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E" w:rsidRDefault="00357DF3" w:rsidP="00211D63">
      <w:pPr>
        <w:pStyle w:val="a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Департамент финансов </w:t>
      </w:r>
      <w:r w:rsidR="0083425E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357DF3" w:rsidRPr="00211D63" w:rsidRDefault="0083425E" w:rsidP="00211D63">
      <w:pPr>
        <w:pStyle w:val="a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Тутаевского муниципального района </w:t>
      </w:r>
      <w:r w:rsidR="00357DF3">
        <w:rPr>
          <w:rFonts w:ascii="Times New Roman" w:hAnsi="Times New Roman"/>
          <w:b w:val="0"/>
          <w:sz w:val="28"/>
          <w:szCs w:val="28"/>
        </w:rPr>
        <w:t>Ярославской области</w:t>
      </w:r>
    </w:p>
    <w:p w:rsidR="00357DF3" w:rsidRDefault="00357DF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357DF3" w:rsidRDefault="00357DF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357DF3" w:rsidRDefault="00357DF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357DF3" w:rsidRDefault="00357DF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357DF3" w:rsidRDefault="00357DF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357DF3" w:rsidRDefault="00357DF3" w:rsidP="00211D63">
      <w:pPr>
        <w:pStyle w:val="a7"/>
        <w:jc w:val="center"/>
        <w:rPr>
          <w:rFonts w:ascii="Times New Roman" w:hAnsi="Times New Roman"/>
          <w:szCs w:val="40"/>
        </w:rPr>
      </w:pPr>
      <w:r w:rsidRPr="003C554C">
        <w:rPr>
          <w:rFonts w:ascii="Times New Roman" w:hAnsi="Times New Roman"/>
          <w:szCs w:val="40"/>
        </w:rPr>
        <w:t xml:space="preserve">Оценка качества финансового менеджмента </w:t>
      </w:r>
      <w:r>
        <w:rPr>
          <w:rFonts w:ascii="Times New Roman" w:hAnsi="Times New Roman"/>
          <w:szCs w:val="40"/>
        </w:rPr>
        <w:t xml:space="preserve">главных распорядителей бюджетных средств </w:t>
      </w:r>
      <w:r w:rsidR="0083425E">
        <w:rPr>
          <w:rFonts w:ascii="Times New Roman" w:hAnsi="Times New Roman"/>
          <w:szCs w:val="40"/>
        </w:rPr>
        <w:t>Тутаевского МР</w:t>
      </w:r>
      <w:r w:rsidRPr="003C554C">
        <w:rPr>
          <w:rFonts w:ascii="Times New Roman" w:hAnsi="Times New Roman"/>
          <w:szCs w:val="40"/>
        </w:rPr>
        <w:t xml:space="preserve"> по итогам 20</w:t>
      </w:r>
      <w:r>
        <w:rPr>
          <w:rFonts w:ascii="Times New Roman" w:hAnsi="Times New Roman"/>
          <w:szCs w:val="40"/>
        </w:rPr>
        <w:t>1</w:t>
      </w:r>
      <w:r w:rsidRPr="00D37652">
        <w:rPr>
          <w:rFonts w:ascii="Times New Roman" w:hAnsi="Times New Roman"/>
          <w:szCs w:val="40"/>
        </w:rPr>
        <w:t>1</w:t>
      </w:r>
      <w:r w:rsidRPr="003C554C">
        <w:rPr>
          <w:rFonts w:ascii="Times New Roman" w:hAnsi="Times New Roman"/>
          <w:szCs w:val="40"/>
        </w:rPr>
        <w:t xml:space="preserve"> года</w:t>
      </w: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Pr="00211D63" w:rsidRDefault="00357DF3" w:rsidP="00211D63">
      <w:pPr>
        <w:jc w:val="center"/>
        <w:rPr>
          <w:sz w:val="28"/>
          <w:szCs w:val="28"/>
        </w:rPr>
      </w:pPr>
      <w:r w:rsidRPr="00211D63">
        <w:rPr>
          <w:sz w:val="28"/>
          <w:szCs w:val="28"/>
        </w:rPr>
        <w:t>Аналитический отчет</w:t>
      </w: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</w:pPr>
    </w:p>
    <w:p w:rsidR="00357DF3" w:rsidRDefault="00357DF3" w:rsidP="00211D63">
      <w:pPr>
        <w:jc w:val="center"/>
        <w:rPr>
          <w:sz w:val="28"/>
          <w:szCs w:val="28"/>
        </w:rPr>
      </w:pPr>
    </w:p>
    <w:p w:rsidR="00357DF3" w:rsidRDefault="00357DF3" w:rsidP="00211D63">
      <w:pPr>
        <w:jc w:val="center"/>
        <w:rPr>
          <w:sz w:val="28"/>
          <w:szCs w:val="28"/>
        </w:rPr>
      </w:pPr>
    </w:p>
    <w:p w:rsidR="00357DF3" w:rsidRDefault="00357DF3" w:rsidP="00211D63">
      <w:pPr>
        <w:jc w:val="center"/>
        <w:rPr>
          <w:sz w:val="28"/>
          <w:szCs w:val="28"/>
        </w:rPr>
      </w:pPr>
    </w:p>
    <w:p w:rsidR="00357DF3" w:rsidRDefault="00357DF3" w:rsidP="00211D63">
      <w:pPr>
        <w:jc w:val="center"/>
        <w:rPr>
          <w:sz w:val="28"/>
          <w:szCs w:val="28"/>
        </w:rPr>
      </w:pPr>
    </w:p>
    <w:p w:rsidR="00357DF3" w:rsidRPr="00211D63" w:rsidRDefault="0083425E" w:rsidP="00211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Тутаев </w:t>
      </w:r>
      <w:r w:rsidR="00357DF3">
        <w:rPr>
          <w:sz w:val="28"/>
          <w:szCs w:val="28"/>
        </w:rPr>
        <w:t xml:space="preserve"> 2012</w:t>
      </w:r>
    </w:p>
    <w:p w:rsidR="00357DF3" w:rsidRDefault="00357DF3" w:rsidP="00FD6548">
      <w:pPr>
        <w:pStyle w:val="ae"/>
        <w:spacing w:before="0" w:after="100" w:afterAutospacing="1"/>
        <w:rPr>
          <w:rFonts w:ascii="Times New Roman" w:hAnsi="Times New Roman"/>
          <w:sz w:val="28"/>
          <w:szCs w:val="28"/>
        </w:rPr>
      </w:pPr>
    </w:p>
    <w:p w:rsidR="00357DF3" w:rsidRPr="00016C0A" w:rsidRDefault="00357DF3" w:rsidP="00FD6548">
      <w:pPr>
        <w:pStyle w:val="ae"/>
        <w:spacing w:before="0" w:after="100" w:afterAutospacing="1"/>
        <w:rPr>
          <w:rFonts w:ascii="Times New Roman" w:hAnsi="Times New Roman"/>
          <w:sz w:val="28"/>
          <w:szCs w:val="28"/>
        </w:rPr>
      </w:pPr>
      <w:r w:rsidRPr="00016C0A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W w:w="9889" w:type="dxa"/>
        <w:tblInd w:w="-508" w:type="dxa"/>
        <w:tblLayout w:type="fixed"/>
        <w:tblLook w:val="01E0"/>
      </w:tblPr>
      <w:tblGrid>
        <w:gridCol w:w="8755"/>
        <w:gridCol w:w="567"/>
        <w:gridCol w:w="567"/>
      </w:tblGrid>
      <w:tr w:rsidR="00357DF3" w:rsidRPr="006F3727" w:rsidTr="00211D63">
        <w:tc>
          <w:tcPr>
            <w:tcW w:w="8755" w:type="dxa"/>
          </w:tcPr>
          <w:p w:rsidR="00357DF3" w:rsidRPr="006F3727" w:rsidRDefault="00357DF3" w:rsidP="00FD6548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1. Вводная часть</w:t>
            </w:r>
          </w:p>
        </w:tc>
        <w:tc>
          <w:tcPr>
            <w:tcW w:w="567" w:type="dxa"/>
          </w:tcPr>
          <w:p w:rsidR="00357DF3" w:rsidRPr="006F3727" w:rsidRDefault="00357DF3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DF3" w:rsidRPr="006F3727" w:rsidRDefault="00357DF3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3</w:t>
            </w:r>
          </w:p>
        </w:tc>
      </w:tr>
      <w:tr w:rsidR="00357DF3" w:rsidRPr="006F3727" w:rsidTr="00211D63">
        <w:tc>
          <w:tcPr>
            <w:tcW w:w="8755" w:type="dxa"/>
          </w:tcPr>
          <w:p w:rsidR="00357DF3" w:rsidRPr="006F3727" w:rsidRDefault="00357DF3" w:rsidP="00FD6548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2. Рейтинг ГРБС по оценке качества финансового менеджмента</w:t>
            </w:r>
          </w:p>
        </w:tc>
        <w:tc>
          <w:tcPr>
            <w:tcW w:w="567" w:type="dxa"/>
          </w:tcPr>
          <w:p w:rsidR="00357DF3" w:rsidRPr="006F3727" w:rsidRDefault="00357DF3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DF3" w:rsidRPr="006F3727" w:rsidRDefault="00357DF3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4</w:t>
            </w:r>
          </w:p>
        </w:tc>
      </w:tr>
      <w:tr w:rsidR="00357DF3" w:rsidRPr="006F3727" w:rsidTr="00211D63">
        <w:tc>
          <w:tcPr>
            <w:tcW w:w="8755" w:type="dxa"/>
          </w:tcPr>
          <w:p w:rsidR="00357DF3" w:rsidRPr="006F3727" w:rsidRDefault="00357DF3" w:rsidP="00FD6548">
            <w:pPr>
              <w:rPr>
                <w:sz w:val="28"/>
                <w:szCs w:val="28"/>
              </w:rPr>
            </w:pPr>
            <w:r w:rsidRPr="00EA7209">
              <w:rPr>
                <w:sz w:val="28"/>
                <w:szCs w:val="28"/>
              </w:rPr>
              <w:t>3</w:t>
            </w:r>
            <w:r w:rsidRPr="006F3727">
              <w:rPr>
                <w:sz w:val="28"/>
                <w:szCs w:val="28"/>
              </w:rPr>
              <w:t>. Рекомендации по повышению качества финансового менеджмента ГРБС</w:t>
            </w:r>
          </w:p>
        </w:tc>
        <w:tc>
          <w:tcPr>
            <w:tcW w:w="567" w:type="dxa"/>
          </w:tcPr>
          <w:p w:rsidR="00357DF3" w:rsidRPr="006F3727" w:rsidRDefault="00357DF3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DF3" w:rsidRPr="006F3727" w:rsidRDefault="005857BC" w:rsidP="00211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7DF3" w:rsidRPr="006F3727" w:rsidTr="00211D63">
        <w:tc>
          <w:tcPr>
            <w:tcW w:w="8755" w:type="dxa"/>
          </w:tcPr>
          <w:p w:rsidR="00357DF3" w:rsidRPr="006F3727" w:rsidRDefault="00357DF3" w:rsidP="00211D63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6F3727">
              <w:rPr>
                <w:sz w:val="28"/>
                <w:szCs w:val="28"/>
              </w:rPr>
              <w:t>. Сводный рейтинг главных распорядителей бюджетных средств по качеству финансового менеджмента</w:t>
            </w:r>
          </w:p>
        </w:tc>
        <w:tc>
          <w:tcPr>
            <w:tcW w:w="567" w:type="dxa"/>
          </w:tcPr>
          <w:p w:rsidR="00357DF3" w:rsidRPr="006F3727" w:rsidRDefault="00357DF3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DF3" w:rsidRPr="00D30D47" w:rsidRDefault="005857BC" w:rsidP="00D30D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7DF3" w:rsidRPr="006F3727" w:rsidTr="00211D63">
        <w:tc>
          <w:tcPr>
            <w:tcW w:w="8755" w:type="dxa"/>
          </w:tcPr>
          <w:p w:rsidR="00357DF3" w:rsidRPr="006F3727" w:rsidRDefault="00357DF3" w:rsidP="00211D63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6F3727">
              <w:rPr>
                <w:sz w:val="28"/>
                <w:szCs w:val="28"/>
              </w:rPr>
              <w:t>. Распределение баллов по показателям между ГРБС</w:t>
            </w:r>
          </w:p>
        </w:tc>
        <w:tc>
          <w:tcPr>
            <w:tcW w:w="567" w:type="dxa"/>
          </w:tcPr>
          <w:p w:rsidR="00357DF3" w:rsidRPr="006F3727" w:rsidRDefault="00357DF3" w:rsidP="00211D63">
            <w:pPr>
              <w:jc w:val="center"/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DF3" w:rsidRPr="00D30D47" w:rsidRDefault="005857BC" w:rsidP="00D30D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7DF3" w:rsidRPr="006F3727" w:rsidTr="00211D63">
        <w:tc>
          <w:tcPr>
            <w:tcW w:w="8755" w:type="dxa"/>
          </w:tcPr>
          <w:p w:rsidR="00357DF3" w:rsidRPr="006F3727" w:rsidRDefault="00357DF3" w:rsidP="00211D63">
            <w:pPr>
              <w:rPr>
                <w:sz w:val="28"/>
                <w:szCs w:val="28"/>
              </w:rPr>
            </w:pPr>
            <w:r w:rsidRPr="006F372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6F3727">
              <w:rPr>
                <w:sz w:val="28"/>
                <w:szCs w:val="28"/>
              </w:rPr>
              <w:t>. Сокращенные наименования ГРБС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357DF3" w:rsidRPr="006F3727" w:rsidRDefault="00357DF3" w:rsidP="00211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DF3" w:rsidRPr="005857BC" w:rsidRDefault="005857BC" w:rsidP="00585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57DF3" w:rsidRPr="003C554C" w:rsidRDefault="00357DF3" w:rsidP="0094119A">
      <w:pPr>
        <w:spacing w:before="0" w:after="0"/>
        <w:ind w:firstLine="709"/>
        <w:rPr>
          <w:sz w:val="28"/>
          <w:szCs w:val="28"/>
        </w:rPr>
        <w:sectPr w:rsidR="00357DF3" w:rsidRPr="003C554C" w:rsidSect="009B04A6">
          <w:headerReference w:type="default" r:id="rId7"/>
          <w:footerReference w:type="default" r:id="rId8"/>
          <w:headerReference w:type="first" r:id="rId9"/>
          <w:pgSz w:w="11906" w:h="16838" w:code="9"/>
          <w:pgMar w:top="1134" w:right="567" w:bottom="1134" w:left="1985" w:header="567" w:footer="567" w:gutter="0"/>
          <w:cols w:space="720"/>
        </w:sectPr>
      </w:pPr>
    </w:p>
    <w:p w:rsidR="00357DF3" w:rsidRPr="00FD6548" w:rsidRDefault="00357DF3" w:rsidP="00235C21">
      <w:pPr>
        <w:pStyle w:val="1TimesNewRoman1401"/>
      </w:pPr>
      <w:bookmarkStart w:id="0" w:name="_Toc261889898"/>
      <w:bookmarkStart w:id="1" w:name="_Toc446241795"/>
      <w:bookmarkStart w:id="2" w:name="_Toc491084090"/>
      <w:bookmarkStart w:id="3" w:name="_Toc491084132"/>
      <w:r>
        <w:lastRenderedPageBreak/>
        <w:t xml:space="preserve">1. </w:t>
      </w:r>
      <w:r w:rsidRPr="00FD6548">
        <w:t>Вводная часть</w:t>
      </w:r>
      <w:bookmarkEnd w:id="0"/>
    </w:p>
    <w:p w:rsidR="00357DF3" w:rsidRDefault="00357DF3" w:rsidP="0094119A">
      <w:pPr>
        <w:spacing w:before="0" w:after="0"/>
        <w:ind w:firstLine="709"/>
        <w:rPr>
          <w:sz w:val="28"/>
          <w:szCs w:val="28"/>
        </w:rPr>
      </w:pPr>
    </w:p>
    <w:p w:rsidR="00357DF3" w:rsidRPr="003C554C" w:rsidRDefault="00357DF3" w:rsidP="0094119A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 xml:space="preserve">В рамках реализации </w:t>
      </w:r>
      <w:r w:rsidR="0083425E">
        <w:rPr>
          <w:sz w:val="28"/>
          <w:szCs w:val="28"/>
        </w:rPr>
        <w:t xml:space="preserve"> муниципальной целевой программы «Реформ</w:t>
      </w:r>
      <w:r w:rsidR="0083425E">
        <w:rPr>
          <w:sz w:val="28"/>
          <w:szCs w:val="28"/>
        </w:rPr>
        <w:t>и</w:t>
      </w:r>
      <w:r w:rsidR="0083425E">
        <w:rPr>
          <w:sz w:val="28"/>
          <w:szCs w:val="28"/>
        </w:rPr>
        <w:t xml:space="preserve">рование муниципальных финансов Тутаевского муниципального района  Ярославской области на 2009-2011 годы» </w:t>
      </w:r>
      <w:r w:rsidR="00CA0978">
        <w:rPr>
          <w:sz w:val="28"/>
          <w:szCs w:val="28"/>
        </w:rPr>
        <w:t xml:space="preserve">и </w:t>
      </w:r>
      <w:r w:rsidRPr="003C554C">
        <w:rPr>
          <w:sz w:val="28"/>
          <w:szCs w:val="28"/>
        </w:rPr>
        <w:t>областной целевой программы «</w:t>
      </w:r>
      <w:r>
        <w:rPr>
          <w:sz w:val="28"/>
          <w:szCs w:val="28"/>
        </w:rPr>
        <w:t>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эффективности бюджетных расходов</w:t>
      </w:r>
      <w:r w:rsidRPr="003C554C">
        <w:rPr>
          <w:sz w:val="28"/>
          <w:szCs w:val="28"/>
        </w:rPr>
        <w:t xml:space="preserve"> Ярославской области на 20</w:t>
      </w:r>
      <w:r>
        <w:rPr>
          <w:sz w:val="28"/>
          <w:szCs w:val="28"/>
        </w:rPr>
        <w:t>11</w:t>
      </w:r>
      <w:r w:rsidRPr="003C554C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3C554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3C554C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</w:t>
      </w:r>
      <w:r w:rsidRPr="003C554C">
        <w:rPr>
          <w:sz w:val="28"/>
          <w:szCs w:val="28"/>
        </w:rPr>
        <w:t xml:space="preserve"> «Повышение качества финансового м</w:t>
      </w:r>
      <w:r w:rsidRPr="003C554C">
        <w:rPr>
          <w:sz w:val="28"/>
          <w:szCs w:val="28"/>
        </w:rPr>
        <w:t>е</w:t>
      </w:r>
      <w:r w:rsidRPr="003C554C">
        <w:rPr>
          <w:sz w:val="28"/>
          <w:szCs w:val="28"/>
        </w:rPr>
        <w:t>неджмента»</w:t>
      </w:r>
      <w:r w:rsidR="0083425E">
        <w:rPr>
          <w:sz w:val="28"/>
          <w:szCs w:val="28"/>
        </w:rPr>
        <w:t xml:space="preserve">  </w:t>
      </w:r>
      <w:r w:rsidRPr="003C554C">
        <w:rPr>
          <w:sz w:val="28"/>
          <w:szCs w:val="28"/>
        </w:rPr>
        <w:t xml:space="preserve"> была проведена оценка качества финансового менеджмента главных распор</w:t>
      </w:r>
      <w:r w:rsidRPr="003C554C">
        <w:rPr>
          <w:sz w:val="28"/>
          <w:szCs w:val="28"/>
        </w:rPr>
        <w:t>я</w:t>
      </w:r>
      <w:r w:rsidRPr="003C554C">
        <w:rPr>
          <w:sz w:val="28"/>
          <w:szCs w:val="28"/>
        </w:rPr>
        <w:t xml:space="preserve">дителей бюджетных средств (ГРБС)  бюджета </w:t>
      </w:r>
      <w:r w:rsidR="00CA0978">
        <w:rPr>
          <w:sz w:val="28"/>
          <w:szCs w:val="28"/>
        </w:rPr>
        <w:t xml:space="preserve">Тутаевского муниципального района </w:t>
      </w:r>
      <w:r w:rsidRPr="003C554C">
        <w:rPr>
          <w:sz w:val="28"/>
          <w:szCs w:val="28"/>
        </w:rPr>
        <w:t>Ярославской области по итогам деятельности за 20</w:t>
      </w:r>
      <w:r w:rsidRPr="00D62FB7">
        <w:rPr>
          <w:sz w:val="28"/>
          <w:szCs w:val="28"/>
        </w:rPr>
        <w:t>1</w:t>
      </w:r>
      <w:r w:rsidRPr="00D37652">
        <w:rPr>
          <w:sz w:val="28"/>
          <w:szCs w:val="28"/>
        </w:rPr>
        <w:t>1</w:t>
      </w:r>
      <w:r w:rsidRPr="003C554C">
        <w:rPr>
          <w:sz w:val="28"/>
          <w:szCs w:val="28"/>
        </w:rPr>
        <w:t xml:space="preserve"> год.</w:t>
      </w:r>
    </w:p>
    <w:p w:rsidR="00357DF3" w:rsidRPr="003C554C" w:rsidRDefault="00357DF3" w:rsidP="0094119A">
      <w:pPr>
        <w:pStyle w:val="a"/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 xml:space="preserve">Оценка проводилась на основании постановления </w:t>
      </w:r>
      <w:r w:rsidR="00CA0978">
        <w:rPr>
          <w:sz w:val="28"/>
          <w:szCs w:val="28"/>
        </w:rPr>
        <w:t>Администрации Т</w:t>
      </w:r>
      <w:r w:rsidR="00CA0978">
        <w:rPr>
          <w:sz w:val="28"/>
          <w:szCs w:val="28"/>
        </w:rPr>
        <w:t>у</w:t>
      </w:r>
      <w:r w:rsidR="00CA0978">
        <w:rPr>
          <w:sz w:val="28"/>
          <w:szCs w:val="28"/>
        </w:rPr>
        <w:t xml:space="preserve">таевского МР </w:t>
      </w:r>
      <w:r w:rsidRPr="003C554C">
        <w:rPr>
          <w:sz w:val="28"/>
          <w:szCs w:val="28"/>
        </w:rPr>
        <w:t xml:space="preserve"> от </w:t>
      </w:r>
      <w:r w:rsidR="00CA0978">
        <w:rPr>
          <w:sz w:val="28"/>
          <w:szCs w:val="28"/>
        </w:rPr>
        <w:t>15</w:t>
      </w:r>
      <w:r w:rsidRPr="003C554C">
        <w:rPr>
          <w:sz w:val="28"/>
          <w:szCs w:val="28"/>
        </w:rPr>
        <w:t>.0</w:t>
      </w:r>
      <w:r w:rsidR="00CA0978">
        <w:rPr>
          <w:sz w:val="28"/>
          <w:szCs w:val="28"/>
        </w:rPr>
        <w:t>2</w:t>
      </w:r>
      <w:r w:rsidRPr="003C554C">
        <w:rPr>
          <w:sz w:val="28"/>
          <w:szCs w:val="28"/>
        </w:rPr>
        <w:t>.20</w:t>
      </w:r>
      <w:r w:rsidR="00CA0978">
        <w:rPr>
          <w:sz w:val="28"/>
          <w:szCs w:val="28"/>
        </w:rPr>
        <w:t>11</w:t>
      </w:r>
      <w:r w:rsidRPr="003C554C">
        <w:rPr>
          <w:sz w:val="28"/>
          <w:szCs w:val="28"/>
        </w:rPr>
        <w:t xml:space="preserve"> №</w:t>
      </w:r>
      <w:r w:rsidR="00CA0978">
        <w:rPr>
          <w:sz w:val="28"/>
          <w:szCs w:val="28"/>
        </w:rPr>
        <w:t>3</w:t>
      </w:r>
      <w:r w:rsidRPr="003C554C">
        <w:rPr>
          <w:sz w:val="28"/>
          <w:szCs w:val="28"/>
        </w:rPr>
        <w:t>3-п «Об утверждении Порядка и Методики оценки качества финансового менеджмента главных распорядителей бю</w:t>
      </w:r>
      <w:r w:rsidRPr="003C554C">
        <w:rPr>
          <w:sz w:val="28"/>
          <w:szCs w:val="28"/>
        </w:rPr>
        <w:t>д</w:t>
      </w:r>
      <w:r w:rsidRPr="003C554C">
        <w:rPr>
          <w:sz w:val="28"/>
          <w:szCs w:val="28"/>
        </w:rPr>
        <w:t>жетных средств</w:t>
      </w:r>
      <w:r w:rsidR="00CA0978">
        <w:rPr>
          <w:sz w:val="28"/>
          <w:szCs w:val="28"/>
        </w:rPr>
        <w:t xml:space="preserve"> бюджета ТМР</w:t>
      </w:r>
      <w:r w:rsidRPr="003C554C">
        <w:rPr>
          <w:sz w:val="28"/>
          <w:szCs w:val="28"/>
        </w:rPr>
        <w:t>».</w:t>
      </w:r>
    </w:p>
    <w:p w:rsidR="00357DF3" w:rsidRDefault="00357DF3" w:rsidP="0094119A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>Перечень ГРБС</w:t>
      </w:r>
      <w:r>
        <w:rPr>
          <w:sz w:val="28"/>
          <w:szCs w:val="28"/>
        </w:rPr>
        <w:t>, принимавших участие в оценке с указанием их сокр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щенных наименований</w:t>
      </w:r>
      <w:r w:rsidRPr="003C554C">
        <w:rPr>
          <w:sz w:val="28"/>
          <w:szCs w:val="28"/>
        </w:rPr>
        <w:t xml:space="preserve"> названий приведен в </w:t>
      </w:r>
      <w:r w:rsidRPr="008725D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3</w:t>
      </w:r>
      <w:r w:rsidRPr="003C554C">
        <w:rPr>
          <w:sz w:val="28"/>
          <w:szCs w:val="28"/>
        </w:rPr>
        <w:t xml:space="preserve"> к настоящему о</w:t>
      </w:r>
      <w:r w:rsidRPr="003C554C">
        <w:rPr>
          <w:sz w:val="28"/>
          <w:szCs w:val="28"/>
        </w:rPr>
        <w:t>т</w:t>
      </w:r>
      <w:r w:rsidRPr="003C554C">
        <w:rPr>
          <w:sz w:val="28"/>
          <w:szCs w:val="28"/>
        </w:rPr>
        <w:t>чету.</w:t>
      </w:r>
    </w:p>
    <w:p w:rsidR="00357DF3" w:rsidRPr="00FD6548" w:rsidRDefault="00357DF3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Оценка качества финансового менеджмента производилась по сл</w:t>
      </w:r>
      <w:r w:rsidRPr="00FD6548">
        <w:rPr>
          <w:sz w:val="28"/>
          <w:szCs w:val="28"/>
        </w:rPr>
        <w:t>е</w:t>
      </w:r>
      <w:r w:rsidRPr="00FD6548">
        <w:rPr>
          <w:sz w:val="28"/>
          <w:szCs w:val="28"/>
        </w:rPr>
        <w:t>дующим направлениям:</w:t>
      </w:r>
    </w:p>
    <w:p w:rsidR="00357DF3" w:rsidRPr="00FD6548" w:rsidRDefault="00357DF3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- оценка механизмов планирования расходов бюджета</w:t>
      </w:r>
    </w:p>
    <w:p w:rsidR="00357DF3" w:rsidRDefault="00357DF3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- оценка результатов исполнения бюджета</w:t>
      </w:r>
    </w:p>
    <w:p w:rsidR="00CA0978" w:rsidRDefault="00CA0978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управления обязательствами в процессе исполнения бюджета</w:t>
      </w:r>
    </w:p>
    <w:p w:rsidR="00CA0978" w:rsidRDefault="00CA0978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состояния учета и отчетности</w:t>
      </w:r>
    </w:p>
    <w:p w:rsidR="00CA0978" w:rsidRDefault="00CA0978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организации контроля</w:t>
      </w:r>
    </w:p>
    <w:p w:rsidR="00CA0978" w:rsidRPr="00FD6548" w:rsidRDefault="00CA0978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оценка исполнения судебных актов</w:t>
      </w:r>
    </w:p>
    <w:p w:rsidR="00357DF3" w:rsidRDefault="00357DF3" w:rsidP="0094119A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Исходные данные для оценки качества финансового менеджмента ГРБС формировались на основании: отчета об исполнении  бюджета за 20</w:t>
      </w:r>
      <w:r w:rsidRPr="00D62FB7">
        <w:rPr>
          <w:sz w:val="28"/>
          <w:szCs w:val="28"/>
        </w:rPr>
        <w:t>1</w:t>
      </w:r>
      <w:r>
        <w:rPr>
          <w:sz w:val="28"/>
          <w:szCs w:val="28"/>
        </w:rPr>
        <w:t>1 год, обоснований бюджетных ассигнований 20</w:t>
      </w:r>
      <w:r w:rsidRPr="00D62FB7">
        <w:rPr>
          <w:sz w:val="28"/>
          <w:szCs w:val="28"/>
        </w:rPr>
        <w:t>1</w:t>
      </w:r>
      <w:r>
        <w:rPr>
          <w:sz w:val="28"/>
          <w:szCs w:val="28"/>
        </w:rPr>
        <w:t xml:space="preserve">1 года, данных реестра </w:t>
      </w:r>
      <w:r w:rsidR="00CA0978">
        <w:rPr>
          <w:sz w:val="28"/>
          <w:szCs w:val="28"/>
        </w:rPr>
        <w:t>мун</w:t>
      </w:r>
      <w:r w:rsidR="00CA0978">
        <w:rPr>
          <w:sz w:val="28"/>
          <w:szCs w:val="28"/>
        </w:rPr>
        <w:t>и</w:t>
      </w:r>
      <w:r w:rsidR="00CA0978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 xml:space="preserve"> услуг </w:t>
      </w:r>
      <w:r w:rsidR="00CA0978">
        <w:rPr>
          <w:sz w:val="28"/>
          <w:szCs w:val="28"/>
        </w:rPr>
        <w:t>Тутаевского МР</w:t>
      </w:r>
      <w:r>
        <w:rPr>
          <w:sz w:val="28"/>
          <w:szCs w:val="28"/>
        </w:rPr>
        <w:t xml:space="preserve">, </w:t>
      </w:r>
      <w:r w:rsidR="00CA0978">
        <w:rPr>
          <w:sz w:val="28"/>
          <w:szCs w:val="28"/>
        </w:rPr>
        <w:t xml:space="preserve">Решения Муниципального Совета ТМР </w:t>
      </w:r>
      <w:r>
        <w:rPr>
          <w:sz w:val="28"/>
          <w:szCs w:val="28"/>
        </w:rPr>
        <w:t xml:space="preserve"> от </w:t>
      </w:r>
      <w:r w:rsidR="00CA0978">
        <w:rPr>
          <w:sz w:val="28"/>
          <w:szCs w:val="28"/>
        </w:rPr>
        <w:t>14</w:t>
      </w:r>
      <w:r>
        <w:rPr>
          <w:sz w:val="28"/>
          <w:szCs w:val="28"/>
        </w:rPr>
        <w:t>.12.2011 №</w:t>
      </w:r>
      <w:r w:rsidRPr="00361896">
        <w:rPr>
          <w:sz w:val="28"/>
          <w:szCs w:val="28"/>
        </w:rPr>
        <w:t xml:space="preserve"> </w:t>
      </w:r>
      <w:r w:rsidR="00CA0978">
        <w:rPr>
          <w:sz w:val="28"/>
          <w:szCs w:val="28"/>
        </w:rPr>
        <w:t>93-г</w:t>
      </w:r>
      <w:r w:rsidRPr="00AA64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0978">
        <w:rPr>
          <w:sz w:val="28"/>
          <w:szCs w:val="28"/>
        </w:rPr>
        <w:t>О бюджете Тутаевского мун</w:t>
      </w:r>
      <w:r w:rsidR="00CA0978">
        <w:rPr>
          <w:sz w:val="28"/>
          <w:szCs w:val="28"/>
        </w:rPr>
        <w:t>и</w:t>
      </w:r>
      <w:r w:rsidR="00CA0978">
        <w:rPr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 xml:space="preserve"> на 2012 год».</w:t>
      </w:r>
    </w:p>
    <w:p w:rsidR="00357DF3" w:rsidRPr="003C554C" w:rsidRDefault="00357DF3" w:rsidP="0094119A">
      <w:pPr>
        <w:spacing w:before="0" w:after="0"/>
        <w:ind w:firstLine="709"/>
        <w:rPr>
          <w:sz w:val="28"/>
          <w:szCs w:val="28"/>
        </w:rPr>
      </w:pPr>
    </w:p>
    <w:p w:rsidR="00357DF3" w:rsidRDefault="00357DF3" w:rsidP="00FD6548">
      <w:pPr>
        <w:spacing w:before="0" w:after="0"/>
        <w:ind w:firstLine="709"/>
        <w:rPr>
          <w:b/>
          <w:sz w:val="28"/>
          <w:szCs w:val="28"/>
        </w:rPr>
      </w:pPr>
      <w:bookmarkStart w:id="4" w:name="_Toc261889901"/>
      <w:r w:rsidRPr="00FD6548">
        <w:rPr>
          <w:b/>
          <w:sz w:val="28"/>
          <w:szCs w:val="28"/>
        </w:rPr>
        <w:t>Выводы по результатам оценки</w:t>
      </w:r>
      <w:bookmarkEnd w:id="4"/>
    </w:p>
    <w:p w:rsidR="00357DF3" w:rsidRPr="00FD6548" w:rsidRDefault="00357DF3" w:rsidP="00FD6548">
      <w:pPr>
        <w:spacing w:before="0" w:after="0"/>
        <w:ind w:firstLine="709"/>
        <w:rPr>
          <w:b/>
          <w:sz w:val="28"/>
          <w:szCs w:val="28"/>
        </w:rPr>
      </w:pPr>
    </w:p>
    <w:p w:rsidR="00357DF3" w:rsidRPr="00016C0A" w:rsidRDefault="00357DF3" w:rsidP="0094119A">
      <w:pPr>
        <w:spacing w:before="0" w:after="0"/>
        <w:ind w:firstLine="709"/>
        <w:rPr>
          <w:sz w:val="28"/>
          <w:szCs w:val="28"/>
        </w:rPr>
      </w:pPr>
      <w:r w:rsidRPr="00016C0A">
        <w:rPr>
          <w:sz w:val="28"/>
          <w:szCs w:val="28"/>
        </w:rPr>
        <w:t>По результатам оценки качества финансового менеджмента ГРБС:</w:t>
      </w:r>
    </w:p>
    <w:p w:rsidR="00357DF3" w:rsidRPr="008725D9" w:rsidRDefault="00357DF3" w:rsidP="006C2333">
      <w:pPr>
        <w:pStyle w:val="ac"/>
        <w:numPr>
          <w:ilvl w:val="0"/>
          <w:numId w:val="9"/>
        </w:numPr>
        <w:tabs>
          <w:tab w:val="left" w:pos="990"/>
        </w:tabs>
        <w:spacing w:before="0" w:after="0"/>
        <w:rPr>
          <w:sz w:val="28"/>
          <w:szCs w:val="28"/>
        </w:rPr>
      </w:pPr>
      <w:r w:rsidRPr="00016C0A">
        <w:rPr>
          <w:sz w:val="28"/>
          <w:szCs w:val="28"/>
        </w:rPr>
        <w:t>сформирован рейтинг ГРБС по оценке качества финансового м</w:t>
      </w:r>
      <w:r w:rsidRPr="00016C0A">
        <w:rPr>
          <w:sz w:val="28"/>
          <w:szCs w:val="28"/>
        </w:rPr>
        <w:t>е</w:t>
      </w:r>
      <w:r w:rsidRPr="00016C0A">
        <w:rPr>
          <w:sz w:val="28"/>
          <w:szCs w:val="28"/>
        </w:rPr>
        <w:t xml:space="preserve">неджмента </w:t>
      </w:r>
      <w:r w:rsidRPr="008725D9">
        <w:rPr>
          <w:sz w:val="28"/>
          <w:szCs w:val="28"/>
        </w:rPr>
        <w:t>(Раздел 2 настоящего отчета);</w:t>
      </w:r>
    </w:p>
    <w:p w:rsidR="00357DF3" w:rsidRPr="008725D9" w:rsidRDefault="00357DF3" w:rsidP="006C2333">
      <w:pPr>
        <w:pStyle w:val="ac"/>
        <w:numPr>
          <w:ilvl w:val="0"/>
          <w:numId w:val="9"/>
        </w:numPr>
        <w:tabs>
          <w:tab w:val="left" w:pos="990"/>
        </w:tabs>
        <w:spacing w:before="0" w:after="0"/>
        <w:rPr>
          <w:sz w:val="28"/>
          <w:szCs w:val="28"/>
        </w:rPr>
      </w:pPr>
      <w:r w:rsidRPr="008725D9">
        <w:rPr>
          <w:sz w:val="28"/>
          <w:szCs w:val="28"/>
        </w:rPr>
        <w:t>сформулированы рекомендации по повышению качества финансов</w:t>
      </w:r>
      <w:r w:rsidRPr="008725D9">
        <w:rPr>
          <w:sz w:val="28"/>
          <w:szCs w:val="28"/>
        </w:rPr>
        <w:t>о</w:t>
      </w:r>
      <w:r w:rsidRPr="008725D9">
        <w:rPr>
          <w:sz w:val="28"/>
          <w:szCs w:val="28"/>
        </w:rPr>
        <w:t xml:space="preserve">го менеджмента ГРБС (Раздел </w:t>
      </w:r>
      <w:r w:rsidRPr="00EA7209">
        <w:rPr>
          <w:sz w:val="28"/>
          <w:szCs w:val="28"/>
        </w:rPr>
        <w:t>3</w:t>
      </w:r>
      <w:r w:rsidRPr="008725D9">
        <w:rPr>
          <w:sz w:val="28"/>
          <w:szCs w:val="28"/>
        </w:rPr>
        <w:t xml:space="preserve"> насто</w:t>
      </w:r>
      <w:r w:rsidRPr="008725D9">
        <w:rPr>
          <w:sz w:val="28"/>
          <w:szCs w:val="28"/>
        </w:rPr>
        <w:t>я</w:t>
      </w:r>
      <w:r w:rsidRPr="008725D9">
        <w:rPr>
          <w:sz w:val="28"/>
          <w:szCs w:val="28"/>
        </w:rPr>
        <w:t>щего отчета).</w:t>
      </w:r>
    </w:p>
    <w:p w:rsidR="00357DF3" w:rsidRDefault="00357DF3" w:rsidP="0094119A">
      <w:pPr>
        <w:spacing w:before="0" w:after="0"/>
        <w:ind w:firstLine="709"/>
        <w:rPr>
          <w:sz w:val="28"/>
          <w:szCs w:val="28"/>
        </w:rPr>
      </w:pPr>
      <w:r w:rsidRPr="008725D9">
        <w:rPr>
          <w:sz w:val="28"/>
          <w:szCs w:val="28"/>
        </w:rPr>
        <w:t>По результатам оценки</w:t>
      </w:r>
      <w:r>
        <w:rPr>
          <w:sz w:val="28"/>
          <w:szCs w:val="28"/>
        </w:rPr>
        <w:t xml:space="preserve"> </w:t>
      </w:r>
      <w:r w:rsidRPr="008725D9">
        <w:rPr>
          <w:sz w:val="28"/>
          <w:szCs w:val="28"/>
        </w:rPr>
        <w:t>финансового</w:t>
      </w:r>
      <w:r w:rsidRPr="00016C0A">
        <w:rPr>
          <w:sz w:val="28"/>
          <w:szCs w:val="28"/>
        </w:rPr>
        <w:t xml:space="preserve"> менеджмента ГРБС</w:t>
      </w:r>
      <w:r w:rsidR="00CA0978" w:rsidRPr="00CA0978">
        <w:rPr>
          <w:sz w:val="28"/>
          <w:szCs w:val="28"/>
        </w:rPr>
        <w:t xml:space="preserve"> </w:t>
      </w:r>
      <w:r w:rsidR="00CA0978">
        <w:rPr>
          <w:sz w:val="28"/>
          <w:szCs w:val="28"/>
        </w:rPr>
        <w:t xml:space="preserve">нельзя  </w:t>
      </w:r>
      <w:r w:rsidR="00CA0978" w:rsidRPr="008725D9">
        <w:rPr>
          <w:sz w:val="28"/>
          <w:szCs w:val="28"/>
        </w:rPr>
        <w:t>пр</w:t>
      </w:r>
      <w:r w:rsidR="00CA0978" w:rsidRPr="008725D9">
        <w:rPr>
          <w:sz w:val="28"/>
          <w:szCs w:val="28"/>
        </w:rPr>
        <w:t>и</w:t>
      </w:r>
      <w:r w:rsidR="00CA0978" w:rsidRPr="008725D9">
        <w:rPr>
          <w:sz w:val="28"/>
          <w:szCs w:val="28"/>
        </w:rPr>
        <w:t>знать качество</w:t>
      </w:r>
      <w:r w:rsidRPr="00016C0A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высоким</w:t>
      </w:r>
      <w:r w:rsidRPr="00016C0A">
        <w:rPr>
          <w:sz w:val="28"/>
          <w:szCs w:val="28"/>
        </w:rPr>
        <w:t>. Средняя оценка качества финансового менед</w:t>
      </w:r>
      <w:r w:rsidRPr="00016C0A">
        <w:rPr>
          <w:sz w:val="28"/>
          <w:szCs w:val="28"/>
        </w:rPr>
        <w:t>ж</w:t>
      </w:r>
      <w:r w:rsidRPr="00016C0A">
        <w:rPr>
          <w:sz w:val="28"/>
          <w:szCs w:val="28"/>
        </w:rPr>
        <w:t xml:space="preserve">мента по всем ГРБС равна </w:t>
      </w:r>
      <w:r w:rsidR="00CA0978">
        <w:rPr>
          <w:sz w:val="28"/>
          <w:szCs w:val="28"/>
        </w:rPr>
        <w:t>68</w:t>
      </w:r>
      <w:r w:rsidRPr="00016C0A">
        <w:rPr>
          <w:sz w:val="28"/>
          <w:szCs w:val="28"/>
        </w:rPr>
        <w:t xml:space="preserve"> балл</w:t>
      </w:r>
      <w:r w:rsidR="00CA0978">
        <w:rPr>
          <w:sz w:val="28"/>
          <w:szCs w:val="28"/>
        </w:rPr>
        <w:t xml:space="preserve">ов, </w:t>
      </w:r>
      <w:r w:rsidR="00F60D79">
        <w:rPr>
          <w:sz w:val="28"/>
          <w:szCs w:val="28"/>
        </w:rPr>
        <w:t>п</w:t>
      </w:r>
      <w:r w:rsidR="00CA0978">
        <w:rPr>
          <w:sz w:val="28"/>
          <w:szCs w:val="28"/>
        </w:rPr>
        <w:t xml:space="preserve">ри максимальной </w:t>
      </w:r>
      <w:r w:rsidR="00F60D79">
        <w:rPr>
          <w:sz w:val="28"/>
          <w:szCs w:val="28"/>
        </w:rPr>
        <w:t xml:space="preserve">- </w:t>
      </w:r>
      <w:r w:rsidR="00CA0978">
        <w:rPr>
          <w:sz w:val="28"/>
          <w:szCs w:val="28"/>
        </w:rPr>
        <w:t>105 баллов</w:t>
      </w:r>
      <w:r w:rsidRPr="00016C0A">
        <w:rPr>
          <w:sz w:val="28"/>
          <w:szCs w:val="28"/>
        </w:rPr>
        <w:t>.</w:t>
      </w:r>
    </w:p>
    <w:p w:rsidR="00357DF3" w:rsidRDefault="00357DF3" w:rsidP="00AF08A3">
      <w:pPr>
        <w:spacing w:before="0"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Кроме того, следует отметить, что состав показателей требует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смотра с учетом новых требований законодательства. </w:t>
      </w:r>
      <w:r w:rsidR="00F60D79">
        <w:rPr>
          <w:sz w:val="28"/>
          <w:szCs w:val="28"/>
        </w:rPr>
        <w:t>Планируется что, о</w:t>
      </w:r>
      <w:r>
        <w:rPr>
          <w:sz w:val="28"/>
          <w:szCs w:val="28"/>
        </w:rPr>
        <w:t xml:space="preserve">ценка по итогам 2012 года </w:t>
      </w:r>
      <w:r w:rsidR="00F60D79">
        <w:rPr>
          <w:sz w:val="28"/>
          <w:szCs w:val="28"/>
        </w:rPr>
        <w:t xml:space="preserve">будет  </w:t>
      </w:r>
      <w:r>
        <w:rPr>
          <w:sz w:val="28"/>
          <w:szCs w:val="28"/>
        </w:rPr>
        <w:t xml:space="preserve"> производиться по новой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ке.</w:t>
      </w:r>
      <w:bookmarkStart w:id="5" w:name="_Ref236743092"/>
      <w:bookmarkStart w:id="6" w:name="_Toc261889902"/>
      <w:bookmarkEnd w:id="1"/>
      <w:bookmarkEnd w:id="2"/>
      <w:bookmarkEnd w:id="3"/>
    </w:p>
    <w:p w:rsidR="00357DF3" w:rsidRDefault="00357DF3" w:rsidP="00FD6548">
      <w:pPr>
        <w:ind w:firstLine="709"/>
        <w:rPr>
          <w:b/>
          <w:sz w:val="28"/>
          <w:szCs w:val="28"/>
        </w:rPr>
      </w:pPr>
    </w:p>
    <w:p w:rsidR="00332D29" w:rsidRDefault="00332D29" w:rsidP="00FD6548">
      <w:pPr>
        <w:ind w:firstLine="709"/>
        <w:rPr>
          <w:b/>
          <w:sz w:val="28"/>
          <w:szCs w:val="28"/>
        </w:rPr>
      </w:pPr>
    </w:p>
    <w:p w:rsidR="00357DF3" w:rsidRDefault="00357DF3" w:rsidP="00FD65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D6548">
        <w:rPr>
          <w:b/>
          <w:sz w:val="28"/>
          <w:szCs w:val="28"/>
        </w:rPr>
        <w:t>Рейтинг ГРБС по оценке качества финансового менеджмента</w:t>
      </w:r>
      <w:bookmarkEnd w:id="5"/>
      <w:bookmarkEnd w:id="6"/>
    </w:p>
    <w:p w:rsidR="00357DF3" w:rsidRPr="00FD6548" w:rsidRDefault="00357DF3" w:rsidP="00FD6548">
      <w:pPr>
        <w:rPr>
          <w:b/>
          <w:sz w:val="28"/>
          <w:szCs w:val="28"/>
        </w:rPr>
      </w:pPr>
    </w:p>
    <w:p w:rsidR="00357DF3" w:rsidRDefault="00357DF3" w:rsidP="0094119A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>Максимально возможная рейтинговая оценка</w:t>
      </w:r>
      <w:r w:rsidRPr="004D6F6D">
        <w:rPr>
          <w:sz w:val="28"/>
          <w:szCs w:val="28"/>
        </w:rPr>
        <w:t xml:space="preserve"> – «</w:t>
      </w:r>
      <w:r w:rsidR="00291430">
        <w:rPr>
          <w:sz w:val="28"/>
          <w:szCs w:val="28"/>
        </w:rPr>
        <w:t>105</w:t>
      </w:r>
      <w:r w:rsidRPr="004D6F6D">
        <w:rPr>
          <w:sz w:val="28"/>
          <w:szCs w:val="28"/>
        </w:rPr>
        <w:t xml:space="preserve"> баллов»; мин</w:t>
      </w:r>
      <w:r w:rsidRPr="004D6F6D">
        <w:rPr>
          <w:sz w:val="28"/>
          <w:szCs w:val="28"/>
        </w:rPr>
        <w:t>и</w:t>
      </w:r>
      <w:r w:rsidRPr="004D6F6D">
        <w:rPr>
          <w:sz w:val="28"/>
          <w:szCs w:val="28"/>
        </w:rPr>
        <w:t>мальная «0». Сводный рейтинг главных ра</w:t>
      </w:r>
      <w:r w:rsidRPr="004D6F6D">
        <w:rPr>
          <w:sz w:val="28"/>
          <w:szCs w:val="28"/>
        </w:rPr>
        <w:t>с</w:t>
      </w:r>
      <w:r w:rsidRPr="004D6F6D">
        <w:rPr>
          <w:sz w:val="28"/>
          <w:szCs w:val="28"/>
        </w:rPr>
        <w:t xml:space="preserve">порядителей бюджетных средств по качеству финансового менеджмента приведен в Приложении </w:t>
      </w:r>
      <w:r>
        <w:rPr>
          <w:sz w:val="28"/>
          <w:szCs w:val="28"/>
        </w:rPr>
        <w:t>1</w:t>
      </w:r>
      <w:r w:rsidRPr="004D6F6D">
        <w:rPr>
          <w:sz w:val="28"/>
          <w:szCs w:val="28"/>
        </w:rPr>
        <w:t xml:space="preserve"> к насто</w:t>
      </w:r>
      <w:r w:rsidRPr="004D6F6D">
        <w:rPr>
          <w:sz w:val="28"/>
          <w:szCs w:val="28"/>
        </w:rPr>
        <w:t>я</w:t>
      </w:r>
      <w:r w:rsidRPr="004D6F6D">
        <w:rPr>
          <w:sz w:val="28"/>
          <w:szCs w:val="28"/>
        </w:rPr>
        <w:t>щему о</w:t>
      </w:r>
      <w:r w:rsidRPr="004D6F6D">
        <w:rPr>
          <w:sz w:val="28"/>
          <w:szCs w:val="28"/>
        </w:rPr>
        <w:t>т</w:t>
      </w:r>
      <w:r w:rsidRPr="004D6F6D">
        <w:rPr>
          <w:sz w:val="28"/>
          <w:szCs w:val="28"/>
        </w:rPr>
        <w:t>чету.</w:t>
      </w:r>
    </w:p>
    <w:p w:rsidR="00291430" w:rsidRPr="004D6F6D" w:rsidRDefault="00291430" w:rsidP="0094119A">
      <w:pPr>
        <w:spacing w:before="0" w:after="0"/>
        <w:ind w:firstLine="709"/>
        <w:rPr>
          <w:sz w:val="28"/>
          <w:szCs w:val="28"/>
        </w:rPr>
      </w:pPr>
    </w:p>
    <w:p w:rsidR="00357DF3" w:rsidRPr="004D6F6D" w:rsidRDefault="00357DF3" w:rsidP="00291430">
      <w:pPr>
        <w:pStyle w:val="40"/>
        <w:numPr>
          <w:ilvl w:val="0"/>
          <w:numId w:val="0"/>
        </w:numPr>
        <w:jc w:val="both"/>
      </w:pPr>
      <w:r w:rsidRPr="004D6F6D">
        <w:t>ГРБС получившие высокие рейтинговые оценки</w:t>
      </w:r>
    </w:p>
    <w:p w:rsidR="00357DF3" w:rsidRPr="004D6F6D" w:rsidRDefault="00357DF3" w:rsidP="008E688C">
      <w:pPr>
        <w:pStyle w:val="a"/>
        <w:spacing w:before="0" w:after="0"/>
        <w:ind w:firstLine="709"/>
        <w:rPr>
          <w:sz w:val="28"/>
          <w:szCs w:val="28"/>
        </w:rPr>
      </w:pPr>
      <w:r w:rsidRPr="004D6F6D">
        <w:rPr>
          <w:sz w:val="28"/>
          <w:szCs w:val="28"/>
        </w:rPr>
        <w:t xml:space="preserve">Высокие рейтинговые оценки за качество финансового менеджмента получили </w:t>
      </w:r>
      <w:r>
        <w:rPr>
          <w:sz w:val="28"/>
          <w:szCs w:val="28"/>
        </w:rPr>
        <w:t>3</w:t>
      </w:r>
      <w:r w:rsidRPr="004D6F6D">
        <w:rPr>
          <w:sz w:val="28"/>
          <w:szCs w:val="28"/>
        </w:rPr>
        <w:t xml:space="preserve"> ГРБС:</w:t>
      </w:r>
    </w:p>
    <w:p w:rsidR="00357DF3" w:rsidRDefault="00357DF3" w:rsidP="00DA0423">
      <w:pPr>
        <w:pStyle w:val="ac"/>
        <w:numPr>
          <w:ilvl w:val="0"/>
          <w:numId w:val="31"/>
        </w:numPr>
        <w:tabs>
          <w:tab w:val="left" w:pos="1418"/>
        </w:tabs>
        <w:spacing w:before="0" w:after="0"/>
        <w:ind w:left="0" w:firstLine="709"/>
        <w:rPr>
          <w:sz w:val="28"/>
          <w:szCs w:val="28"/>
        </w:rPr>
      </w:pPr>
      <w:r w:rsidRPr="004D6F6D">
        <w:rPr>
          <w:sz w:val="28"/>
          <w:szCs w:val="28"/>
        </w:rPr>
        <w:t>Департамент труда и социально</w:t>
      </w:r>
      <w:r w:rsidR="00291430">
        <w:rPr>
          <w:sz w:val="28"/>
          <w:szCs w:val="28"/>
        </w:rPr>
        <w:t xml:space="preserve">го развития </w:t>
      </w:r>
      <w:r w:rsidRPr="004D6F6D">
        <w:rPr>
          <w:sz w:val="28"/>
          <w:szCs w:val="28"/>
        </w:rPr>
        <w:t xml:space="preserve"> </w:t>
      </w:r>
      <w:r w:rsidR="00291430">
        <w:rPr>
          <w:sz w:val="28"/>
          <w:szCs w:val="28"/>
        </w:rPr>
        <w:t>АТМР</w:t>
      </w:r>
    </w:p>
    <w:p w:rsidR="00DA0423" w:rsidRDefault="00DA0423" w:rsidP="00DA0423">
      <w:pPr>
        <w:pStyle w:val="ac"/>
        <w:tabs>
          <w:tab w:val="left" w:pos="990"/>
        </w:tabs>
        <w:spacing w:before="0" w:after="0"/>
        <w:ind w:left="710"/>
        <w:rPr>
          <w:sz w:val="28"/>
          <w:szCs w:val="28"/>
        </w:rPr>
      </w:pPr>
      <w:r>
        <w:rPr>
          <w:sz w:val="28"/>
          <w:szCs w:val="28"/>
        </w:rPr>
        <w:t>2)       Департамент финансов АТМР</w:t>
      </w:r>
    </w:p>
    <w:p w:rsidR="00291430" w:rsidRPr="004D6F6D" w:rsidRDefault="00DA0423" w:rsidP="00DA0423">
      <w:pPr>
        <w:pStyle w:val="ac"/>
        <w:spacing w:before="0" w:after="0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3)       </w:t>
      </w:r>
      <w:r w:rsidR="00291430">
        <w:rPr>
          <w:sz w:val="28"/>
          <w:szCs w:val="28"/>
        </w:rPr>
        <w:t>Департамент образования АТМР</w:t>
      </w:r>
    </w:p>
    <w:p w:rsidR="00291430" w:rsidRPr="004D6F6D" w:rsidRDefault="00291430" w:rsidP="00291430">
      <w:pPr>
        <w:pStyle w:val="ac"/>
        <w:spacing w:before="0" w:after="0"/>
        <w:ind w:left="709"/>
        <w:rPr>
          <w:sz w:val="28"/>
          <w:szCs w:val="28"/>
        </w:rPr>
      </w:pPr>
    </w:p>
    <w:p w:rsidR="00357DF3" w:rsidRPr="004D6F6D" w:rsidRDefault="00357DF3" w:rsidP="00291430">
      <w:pPr>
        <w:pStyle w:val="40"/>
        <w:numPr>
          <w:ilvl w:val="0"/>
          <w:numId w:val="0"/>
        </w:numPr>
        <w:jc w:val="both"/>
      </w:pPr>
      <w:r w:rsidRPr="004D6F6D">
        <w:t>ГРБС получившие средние рейтинговые оценки</w:t>
      </w:r>
    </w:p>
    <w:p w:rsidR="00357DF3" w:rsidRDefault="00357DF3" w:rsidP="008E688C">
      <w:pPr>
        <w:pStyle w:val="a"/>
        <w:spacing w:before="0" w:after="0"/>
        <w:ind w:firstLine="709"/>
        <w:rPr>
          <w:sz w:val="28"/>
          <w:szCs w:val="28"/>
        </w:rPr>
      </w:pPr>
      <w:r w:rsidRPr="004D6F6D">
        <w:rPr>
          <w:sz w:val="28"/>
          <w:szCs w:val="28"/>
        </w:rPr>
        <w:t>Удовлетворительные рейтинговые оценки за качество финансового м</w:t>
      </w:r>
      <w:r w:rsidRPr="004D6F6D">
        <w:rPr>
          <w:sz w:val="28"/>
          <w:szCs w:val="28"/>
        </w:rPr>
        <w:t>е</w:t>
      </w:r>
      <w:r w:rsidRPr="004D6F6D">
        <w:rPr>
          <w:sz w:val="28"/>
          <w:szCs w:val="28"/>
        </w:rPr>
        <w:t>неджмента</w:t>
      </w:r>
      <w:r w:rsidR="00DA0423">
        <w:rPr>
          <w:sz w:val="28"/>
          <w:szCs w:val="28"/>
        </w:rPr>
        <w:t xml:space="preserve"> </w:t>
      </w:r>
      <w:r w:rsidRPr="004D6F6D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4D6F6D">
        <w:rPr>
          <w:sz w:val="28"/>
          <w:szCs w:val="28"/>
        </w:rPr>
        <w:t xml:space="preserve"> </w:t>
      </w:r>
      <w:r w:rsidR="00A40BA0">
        <w:rPr>
          <w:sz w:val="28"/>
          <w:szCs w:val="28"/>
        </w:rPr>
        <w:t>6</w:t>
      </w:r>
      <w:r w:rsidRPr="004D6F6D">
        <w:rPr>
          <w:sz w:val="28"/>
          <w:szCs w:val="28"/>
        </w:rPr>
        <w:t xml:space="preserve"> ГРБС:</w:t>
      </w:r>
    </w:p>
    <w:p w:rsidR="00DA0423" w:rsidRPr="00DA0423" w:rsidRDefault="00DA0423" w:rsidP="00DA0423">
      <w:pPr>
        <w:pStyle w:val="ac"/>
      </w:pPr>
    </w:p>
    <w:p w:rsidR="00DA0423" w:rsidRDefault="00DA0423" w:rsidP="00DA0423">
      <w:pPr>
        <w:pStyle w:val="ac"/>
        <w:tabs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4)</w:t>
      </w:r>
      <w:r w:rsidR="00291430" w:rsidRPr="00DA0423">
        <w:rPr>
          <w:sz w:val="28"/>
          <w:szCs w:val="28"/>
        </w:rPr>
        <w:t xml:space="preserve">      </w:t>
      </w:r>
      <w:r>
        <w:rPr>
          <w:sz w:val="28"/>
          <w:szCs w:val="28"/>
        </w:rPr>
        <w:t>МУ «Контрольно-счетная палата ТМР»</w:t>
      </w:r>
    </w:p>
    <w:p w:rsidR="00291430" w:rsidRDefault="00DA0423" w:rsidP="00DA0423">
      <w:pPr>
        <w:pStyle w:val="ac"/>
        <w:tabs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5)</w:t>
      </w:r>
      <w:r w:rsidR="00291430">
        <w:rPr>
          <w:sz w:val="28"/>
          <w:szCs w:val="28"/>
        </w:rPr>
        <w:t xml:space="preserve">      Департамент муниципального имущества АТМР</w:t>
      </w:r>
    </w:p>
    <w:p w:rsidR="00DA0423" w:rsidRDefault="00DA0423" w:rsidP="00DA0423">
      <w:pPr>
        <w:pStyle w:val="ac"/>
        <w:tabs>
          <w:tab w:val="left" w:pos="99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6)      Департамент культуры и молодежной политики АТМР</w:t>
      </w:r>
    </w:p>
    <w:p w:rsidR="00DA0423" w:rsidRDefault="00DA0423" w:rsidP="00DA0423">
      <w:pPr>
        <w:pStyle w:val="ac"/>
        <w:tabs>
          <w:tab w:val="left" w:pos="990"/>
        </w:tabs>
        <w:spacing w:before="0" w:after="0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7)      </w:t>
      </w:r>
      <w:r w:rsidRPr="00DA0423">
        <w:rPr>
          <w:sz w:val="28"/>
          <w:szCs w:val="28"/>
        </w:rPr>
        <w:t>Департамент ЖКХ и строительства АТМР</w:t>
      </w:r>
    </w:p>
    <w:p w:rsidR="00291430" w:rsidRDefault="00DA0423" w:rsidP="00DA0423">
      <w:pPr>
        <w:pStyle w:val="ac"/>
        <w:tabs>
          <w:tab w:val="left" w:pos="990"/>
        </w:tabs>
        <w:spacing w:before="0" w:after="0"/>
        <w:ind w:left="710"/>
        <w:rPr>
          <w:sz w:val="28"/>
          <w:szCs w:val="28"/>
        </w:rPr>
      </w:pPr>
      <w:r>
        <w:rPr>
          <w:sz w:val="28"/>
          <w:szCs w:val="28"/>
        </w:rPr>
        <w:t>8)</w:t>
      </w:r>
      <w:r w:rsidR="00291430">
        <w:rPr>
          <w:sz w:val="28"/>
          <w:szCs w:val="28"/>
        </w:rPr>
        <w:t xml:space="preserve">      Департамент АПК, ООС и природопользования АТМР</w:t>
      </w:r>
    </w:p>
    <w:p w:rsidR="00DA0423" w:rsidRDefault="00DA0423" w:rsidP="00DA0423">
      <w:pPr>
        <w:pStyle w:val="ac"/>
        <w:tabs>
          <w:tab w:val="left" w:pos="990"/>
        </w:tabs>
        <w:spacing w:before="0" w:after="0"/>
        <w:ind w:left="710"/>
        <w:rPr>
          <w:sz w:val="28"/>
          <w:szCs w:val="28"/>
        </w:rPr>
      </w:pPr>
      <w:r>
        <w:rPr>
          <w:sz w:val="28"/>
          <w:szCs w:val="28"/>
        </w:rPr>
        <w:t>9)       Администрация ТМР</w:t>
      </w:r>
    </w:p>
    <w:p w:rsidR="00291430" w:rsidRPr="004D6F6D" w:rsidRDefault="00291430" w:rsidP="00291430">
      <w:pPr>
        <w:pStyle w:val="ac"/>
        <w:tabs>
          <w:tab w:val="left" w:pos="990"/>
        </w:tabs>
        <w:spacing w:before="0" w:after="0"/>
        <w:ind w:left="1070"/>
        <w:rPr>
          <w:sz w:val="28"/>
          <w:szCs w:val="28"/>
        </w:rPr>
      </w:pPr>
    </w:p>
    <w:p w:rsidR="00357DF3" w:rsidRPr="003C554C" w:rsidRDefault="00357DF3" w:rsidP="00291430">
      <w:pPr>
        <w:pStyle w:val="40"/>
        <w:numPr>
          <w:ilvl w:val="0"/>
          <w:numId w:val="0"/>
        </w:numPr>
        <w:jc w:val="both"/>
      </w:pPr>
      <w:r w:rsidRPr="003C554C">
        <w:t xml:space="preserve">ГРБС получившие </w:t>
      </w:r>
      <w:r>
        <w:t>неудовлетворительные</w:t>
      </w:r>
      <w:r w:rsidRPr="003C554C">
        <w:t xml:space="preserve"> рейтинговые оценки</w:t>
      </w:r>
    </w:p>
    <w:p w:rsidR="00357DF3" w:rsidRDefault="00357DF3" w:rsidP="008E688C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>Н</w:t>
      </w:r>
      <w:r>
        <w:rPr>
          <w:sz w:val="28"/>
          <w:szCs w:val="28"/>
        </w:rPr>
        <w:t>еудовлетворительные, низкие и отрицательные</w:t>
      </w:r>
      <w:r w:rsidRPr="003C554C">
        <w:rPr>
          <w:sz w:val="28"/>
          <w:szCs w:val="28"/>
        </w:rPr>
        <w:t xml:space="preserve"> рейтинговые оценки за качество финансового менеджмента не получил </w:t>
      </w:r>
      <w:r w:rsidR="00442813">
        <w:rPr>
          <w:sz w:val="28"/>
          <w:szCs w:val="28"/>
        </w:rPr>
        <w:t xml:space="preserve">ни </w:t>
      </w:r>
      <w:r w:rsidRPr="003C554C">
        <w:rPr>
          <w:sz w:val="28"/>
          <w:szCs w:val="28"/>
        </w:rPr>
        <w:t>один ГРБС.</w:t>
      </w:r>
    </w:p>
    <w:p w:rsidR="00291430" w:rsidRDefault="00935D1F" w:rsidP="0086583C">
      <w:pPr>
        <w:spacing w:before="0" w:after="0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2D29" w:rsidRDefault="00332D29" w:rsidP="00332D29">
      <w:pPr>
        <w:spacing w:before="0" w:after="0"/>
        <w:rPr>
          <w:sz w:val="28"/>
          <w:szCs w:val="28"/>
        </w:rPr>
      </w:pPr>
    </w:p>
    <w:p w:rsidR="00332D29" w:rsidRDefault="00332D29" w:rsidP="00332D29">
      <w:pPr>
        <w:spacing w:before="0" w:after="0"/>
        <w:rPr>
          <w:sz w:val="28"/>
          <w:szCs w:val="28"/>
        </w:rPr>
      </w:pPr>
    </w:p>
    <w:p w:rsidR="00332D29" w:rsidRDefault="00332D29" w:rsidP="00332D29">
      <w:pPr>
        <w:spacing w:before="0" w:after="0"/>
        <w:rPr>
          <w:sz w:val="28"/>
          <w:szCs w:val="28"/>
        </w:rPr>
      </w:pPr>
    </w:p>
    <w:p w:rsidR="00332D29" w:rsidRDefault="00332D29" w:rsidP="00332D29">
      <w:pPr>
        <w:spacing w:before="0" w:after="0"/>
        <w:rPr>
          <w:sz w:val="28"/>
          <w:szCs w:val="28"/>
        </w:rPr>
      </w:pPr>
    </w:p>
    <w:p w:rsidR="00332D29" w:rsidRDefault="00332D29" w:rsidP="00332D29">
      <w:pPr>
        <w:spacing w:before="0" w:after="0"/>
        <w:rPr>
          <w:sz w:val="28"/>
          <w:szCs w:val="28"/>
        </w:rPr>
      </w:pPr>
    </w:p>
    <w:p w:rsidR="00332D29" w:rsidRDefault="00332D29" w:rsidP="00332D29">
      <w:pPr>
        <w:spacing w:before="0" w:after="0"/>
        <w:rPr>
          <w:sz w:val="28"/>
          <w:szCs w:val="28"/>
        </w:rPr>
      </w:pPr>
    </w:p>
    <w:p w:rsidR="00332D29" w:rsidRDefault="00332D29" w:rsidP="00332D29">
      <w:pPr>
        <w:spacing w:before="0" w:after="0"/>
        <w:rPr>
          <w:sz w:val="28"/>
          <w:szCs w:val="28"/>
        </w:rPr>
      </w:pPr>
    </w:p>
    <w:p w:rsidR="00332D29" w:rsidRPr="003C554C" w:rsidRDefault="00332D29" w:rsidP="00332D29">
      <w:pPr>
        <w:spacing w:before="0" w:after="0"/>
        <w:rPr>
          <w:sz w:val="28"/>
          <w:szCs w:val="28"/>
        </w:rPr>
      </w:pPr>
    </w:p>
    <w:p w:rsidR="00357DF3" w:rsidRDefault="00357DF3" w:rsidP="00FC4558">
      <w:pPr>
        <w:ind w:firstLine="709"/>
        <w:rPr>
          <w:b/>
          <w:sz w:val="28"/>
          <w:szCs w:val="28"/>
        </w:rPr>
      </w:pPr>
      <w:bookmarkStart w:id="7" w:name="_Ref237758159"/>
      <w:bookmarkStart w:id="8" w:name="_Toc261889903"/>
    </w:p>
    <w:p w:rsidR="00357DF3" w:rsidRPr="003C554C" w:rsidRDefault="00357DF3" w:rsidP="005E3C50">
      <w:pPr>
        <w:pStyle w:val="af3"/>
        <w:keepNext/>
        <w:spacing w:before="0" w:after="0"/>
        <w:rPr>
          <w:rFonts w:ascii="Times New Roman" w:hAnsi="Times New Roman"/>
          <w:sz w:val="24"/>
          <w:szCs w:val="24"/>
        </w:rPr>
        <w:sectPr w:rsidR="00357DF3" w:rsidRPr="003C554C" w:rsidSect="009B04A6">
          <w:headerReference w:type="default" r:id="rId10"/>
          <w:footerReference w:type="default" r:id="rId11"/>
          <w:pgSz w:w="11906" w:h="16838" w:code="9"/>
          <w:pgMar w:top="1134" w:right="567" w:bottom="1134" w:left="1985" w:header="567" w:footer="567" w:gutter="0"/>
          <w:cols w:space="720"/>
          <w:docGrid w:linePitch="299"/>
        </w:sectPr>
      </w:pPr>
      <w:bookmarkStart w:id="9" w:name="_Ref237779571"/>
      <w:bookmarkStart w:id="10" w:name="_Ref260820380"/>
      <w:bookmarkEnd w:id="7"/>
      <w:bookmarkEnd w:id="8"/>
    </w:p>
    <w:p w:rsidR="00357DF3" w:rsidRPr="005857BC" w:rsidRDefault="00357DF3" w:rsidP="005857BC">
      <w:pPr>
        <w:pStyle w:val="2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sz w:val="28"/>
          <w:szCs w:val="28"/>
        </w:rPr>
      </w:pPr>
      <w:bookmarkStart w:id="11" w:name="_Ref260852896"/>
      <w:bookmarkStart w:id="12" w:name="_Toc261889909"/>
      <w:r w:rsidRPr="005857BC">
        <w:rPr>
          <w:rFonts w:ascii="Times New Roman" w:hAnsi="Times New Roman"/>
          <w:sz w:val="28"/>
          <w:szCs w:val="28"/>
        </w:rPr>
        <w:lastRenderedPageBreak/>
        <w:t>3. Анализ оценки качества финансового менеджмента ГРБС и рекомендации по ее повышению</w:t>
      </w:r>
      <w:bookmarkEnd w:id="9"/>
      <w:bookmarkEnd w:id="10"/>
      <w:bookmarkEnd w:id="11"/>
      <w:bookmarkEnd w:id="12"/>
    </w:p>
    <w:tbl>
      <w:tblPr>
        <w:tblW w:w="15044" w:type="dxa"/>
        <w:tblInd w:w="90" w:type="dxa"/>
        <w:tblLayout w:type="fixed"/>
        <w:tblLook w:val="00A0"/>
      </w:tblPr>
      <w:tblGrid>
        <w:gridCol w:w="660"/>
        <w:gridCol w:w="1910"/>
        <w:gridCol w:w="1134"/>
        <w:gridCol w:w="6095"/>
        <w:gridCol w:w="5245"/>
      </w:tblGrid>
      <w:tr w:rsidR="0086583C" w:rsidRPr="0086583C" w:rsidTr="001A4C53">
        <w:trPr>
          <w:trHeight w:val="7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Рейтинг ГРБС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Краткий анализ причин, приведших к снижению уровня  оценки финанс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вого менеджмента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Рекомендации по повышению качества фина</w:t>
            </w:r>
            <w:r w:rsidRPr="0086583C">
              <w:rPr>
                <w:color w:val="000000"/>
                <w:sz w:val="24"/>
                <w:szCs w:val="24"/>
              </w:rPr>
              <w:t>н</w:t>
            </w:r>
            <w:r w:rsidRPr="0086583C">
              <w:rPr>
                <w:color w:val="000000"/>
                <w:sz w:val="24"/>
                <w:szCs w:val="24"/>
              </w:rPr>
              <w:t>сового м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неджмента</w:t>
            </w:r>
          </w:p>
        </w:tc>
      </w:tr>
      <w:tr w:rsidR="0086583C" w:rsidRPr="0086583C" w:rsidTr="001A4C53">
        <w:trPr>
          <w:trHeight w:val="6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Департамент труда и соц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ального разв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тия Админис</w:t>
            </w:r>
            <w:r w:rsidRPr="0086583C">
              <w:rPr>
                <w:color w:val="000000"/>
                <w:sz w:val="24"/>
                <w:szCs w:val="24"/>
              </w:rPr>
              <w:t>т</w:t>
            </w:r>
            <w:r w:rsidRPr="0086583C">
              <w:rPr>
                <w:color w:val="000000"/>
                <w:sz w:val="24"/>
                <w:szCs w:val="24"/>
              </w:rPr>
              <w:t>рации ТМР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3,476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предоставление МУ" (0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провести оценку потребности в услугах и по возможности расширить пер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чень услуг</w:t>
            </w:r>
          </w:p>
        </w:tc>
      </w:tr>
      <w:tr w:rsidR="0086583C" w:rsidRPr="0086583C" w:rsidTr="001A4C53">
        <w:trPr>
          <w:trHeight w:val="5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"значительное </w:t>
            </w:r>
            <w:r w:rsidR="008D5FD9" w:rsidRPr="0086583C">
              <w:rPr>
                <w:color w:val="000000"/>
                <w:sz w:val="24"/>
                <w:szCs w:val="24"/>
              </w:rPr>
              <w:t>количество</w:t>
            </w:r>
            <w:r w:rsidRPr="0086583C">
              <w:rPr>
                <w:color w:val="000000"/>
                <w:sz w:val="24"/>
                <w:szCs w:val="24"/>
              </w:rPr>
              <w:t xml:space="preserve"> </w:t>
            </w:r>
            <w:r w:rsidR="008D5FD9" w:rsidRPr="0086583C">
              <w:rPr>
                <w:color w:val="000000"/>
                <w:sz w:val="24"/>
                <w:szCs w:val="24"/>
              </w:rPr>
              <w:t>передвижек</w:t>
            </w:r>
            <w:r w:rsidRPr="0086583C">
              <w:rPr>
                <w:color w:val="000000"/>
                <w:sz w:val="24"/>
                <w:szCs w:val="24"/>
              </w:rPr>
              <w:t xml:space="preserve"> БА в течени</w:t>
            </w:r>
            <w:r w:rsidR="001A4C53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 xml:space="preserve"> ф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нанс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вого года" (1 балл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более точно подходить к балансировке  доходов и расходов, чтобы обеспечить необходимую равномерность расходов в течение  ф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нансового года</w:t>
            </w:r>
          </w:p>
        </w:tc>
      </w:tr>
      <w:tr w:rsidR="0086583C" w:rsidRPr="0086583C" w:rsidTr="001A4C5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"большая часть расходов производится в 4 кварт</w:t>
            </w:r>
            <w:r w:rsidRPr="0086583C">
              <w:rPr>
                <w:color w:val="000000"/>
                <w:sz w:val="24"/>
                <w:szCs w:val="24"/>
              </w:rPr>
              <w:t>а</w:t>
            </w:r>
            <w:r w:rsidRPr="0086583C">
              <w:rPr>
                <w:color w:val="000000"/>
                <w:sz w:val="24"/>
                <w:szCs w:val="24"/>
              </w:rPr>
              <w:t>ле"   (0 баллов из 5)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5857BC">
        <w:trPr>
          <w:trHeight w:val="30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"рост кредиторской </w:t>
            </w:r>
            <w:r w:rsidR="001A4C53" w:rsidRPr="0086583C">
              <w:rPr>
                <w:color w:val="000000"/>
                <w:sz w:val="24"/>
                <w:szCs w:val="24"/>
              </w:rPr>
              <w:t>задолженности</w:t>
            </w:r>
            <w:r w:rsidRPr="0086583C">
              <w:rPr>
                <w:color w:val="000000"/>
                <w:sz w:val="24"/>
                <w:szCs w:val="24"/>
              </w:rPr>
              <w:t xml:space="preserve"> за месяц  пр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вышает среднемесячную сумму БА"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активизировать работу по урегулированию  кр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диторской задолженности (списанию, рестру</w:t>
            </w:r>
            <w:r w:rsidRPr="0086583C">
              <w:rPr>
                <w:color w:val="000000"/>
                <w:sz w:val="24"/>
                <w:szCs w:val="24"/>
              </w:rPr>
              <w:t>к</w:t>
            </w:r>
            <w:r w:rsidRPr="0086583C">
              <w:rPr>
                <w:color w:val="000000"/>
                <w:sz w:val="24"/>
                <w:szCs w:val="24"/>
              </w:rPr>
              <w:t>туризации, погаш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 xml:space="preserve">нию)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Департамент финансов А</w:t>
            </w:r>
            <w:r w:rsidRPr="0086583C">
              <w:rPr>
                <w:color w:val="000000"/>
                <w:sz w:val="24"/>
                <w:szCs w:val="24"/>
              </w:rPr>
              <w:t>д</w:t>
            </w:r>
            <w:r w:rsidRPr="0086583C">
              <w:rPr>
                <w:color w:val="000000"/>
                <w:sz w:val="24"/>
                <w:szCs w:val="24"/>
              </w:rPr>
              <w:t>минис</w:t>
            </w:r>
            <w:r w:rsidRPr="0086583C">
              <w:rPr>
                <w:color w:val="000000"/>
                <w:sz w:val="24"/>
                <w:szCs w:val="24"/>
              </w:rPr>
              <w:t>т</w:t>
            </w:r>
            <w:r w:rsidRPr="0086583C">
              <w:rPr>
                <w:color w:val="000000"/>
                <w:sz w:val="24"/>
                <w:szCs w:val="24"/>
              </w:rPr>
              <w:t>рации ТМР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3,438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реализацию ведомственных и мун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ципальных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грамм" (0 баллов из 5)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разработать и  утвердить ведомственные и м</w:t>
            </w:r>
            <w:r w:rsidRPr="0086583C">
              <w:rPr>
                <w:color w:val="000000"/>
                <w:sz w:val="24"/>
                <w:szCs w:val="24"/>
              </w:rPr>
              <w:t>у</w:t>
            </w:r>
            <w:r w:rsidRPr="0086583C">
              <w:rPr>
                <w:color w:val="000000"/>
                <w:sz w:val="24"/>
                <w:szCs w:val="24"/>
              </w:rPr>
              <w:t>ниципальные целевые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Департамент образования Админис</w:t>
            </w:r>
            <w:r w:rsidRPr="0086583C">
              <w:rPr>
                <w:color w:val="000000"/>
                <w:sz w:val="24"/>
                <w:szCs w:val="24"/>
              </w:rPr>
              <w:t>т</w:t>
            </w:r>
            <w:r w:rsidRPr="0086583C">
              <w:rPr>
                <w:color w:val="000000"/>
                <w:sz w:val="24"/>
                <w:szCs w:val="24"/>
              </w:rPr>
              <w:t>рации ТМР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3,381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реализацию ведомственных и мун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ципальных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грамм" (1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разработать и  утвердить ведомственные и  м</w:t>
            </w:r>
            <w:r w:rsidRPr="0086583C">
              <w:rPr>
                <w:color w:val="000000"/>
                <w:sz w:val="24"/>
                <w:szCs w:val="24"/>
              </w:rPr>
              <w:t>у</w:t>
            </w:r>
            <w:r w:rsidRPr="0086583C">
              <w:rPr>
                <w:color w:val="000000"/>
                <w:sz w:val="24"/>
                <w:szCs w:val="24"/>
              </w:rPr>
              <w:t>ниципальные целевые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"отсут</w:t>
            </w:r>
            <w:r w:rsidR="001A4C53">
              <w:rPr>
                <w:color w:val="000000"/>
                <w:sz w:val="24"/>
                <w:szCs w:val="24"/>
              </w:rPr>
              <w:t>ст</w:t>
            </w:r>
            <w:r w:rsidRPr="0086583C">
              <w:rPr>
                <w:color w:val="000000"/>
                <w:sz w:val="24"/>
                <w:szCs w:val="24"/>
              </w:rPr>
              <w:t>вует Порядок составления, утверждения и вед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ния бю</w:t>
            </w:r>
            <w:r w:rsidRPr="0086583C">
              <w:rPr>
                <w:color w:val="000000"/>
                <w:sz w:val="24"/>
                <w:szCs w:val="24"/>
              </w:rPr>
              <w:t>д</w:t>
            </w:r>
            <w:r w:rsidRPr="0086583C">
              <w:rPr>
                <w:color w:val="000000"/>
                <w:sz w:val="24"/>
                <w:szCs w:val="24"/>
              </w:rPr>
              <w:t xml:space="preserve">жетных </w:t>
            </w:r>
            <w:r w:rsidR="001A4C53" w:rsidRPr="0086583C">
              <w:rPr>
                <w:color w:val="000000"/>
                <w:sz w:val="24"/>
                <w:szCs w:val="24"/>
              </w:rPr>
              <w:t>смет,</w:t>
            </w:r>
            <w:r w:rsidRPr="0086583C">
              <w:rPr>
                <w:color w:val="000000"/>
                <w:sz w:val="24"/>
                <w:szCs w:val="24"/>
              </w:rPr>
              <w:t xml:space="preserve"> подведомственных ГРБС  БУ" (0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разработать и утвердить  Порядок</w:t>
            </w:r>
          </w:p>
        </w:tc>
      </w:tr>
      <w:tr w:rsidR="0086583C" w:rsidRPr="0086583C" w:rsidTr="001A4C53">
        <w:trPr>
          <w:trHeight w:val="9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"отсутствие  мониторинга деятельности подведомстве</w:t>
            </w:r>
            <w:r w:rsidRPr="0086583C">
              <w:rPr>
                <w:color w:val="000000"/>
                <w:sz w:val="24"/>
                <w:szCs w:val="24"/>
              </w:rPr>
              <w:t>н</w:t>
            </w:r>
            <w:r w:rsidRPr="0086583C">
              <w:rPr>
                <w:color w:val="000000"/>
                <w:sz w:val="24"/>
                <w:szCs w:val="24"/>
              </w:rPr>
              <w:t>ных учреждений"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в целях  контроля исполнения услуг  и контроля качества оказываемых услуг регулярно  пров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дить монит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 xml:space="preserve">ринг </w:t>
            </w:r>
          </w:p>
        </w:tc>
      </w:tr>
      <w:tr w:rsidR="0086583C" w:rsidRPr="0086583C" w:rsidTr="001A4C53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"наличие просроченной кредиторской задолженн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сти"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активизировать работу по урегулированию  кр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диторской задолженности (списанию, рестру</w:t>
            </w:r>
            <w:r w:rsidRPr="0086583C">
              <w:rPr>
                <w:color w:val="000000"/>
                <w:sz w:val="24"/>
                <w:szCs w:val="24"/>
              </w:rPr>
              <w:t>к</w:t>
            </w:r>
            <w:r w:rsidRPr="0086583C">
              <w:rPr>
                <w:color w:val="000000"/>
                <w:sz w:val="24"/>
                <w:szCs w:val="24"/>
              </w:rPr>
              <w:lastRenderedPageBreak/>
              <w:t>туризации, погаш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 xml:space="preserve">нию)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"значительная </w:t>
            </w:r>
            <w:r w:rsidR="001A4C53" w:rsidRPr="0086583C">
              <w:rPr>
                <w:color w:val="000000"/>
                <w:sz w:val="24"/>
                <w:szCs w:val="24"/>
              </w:rPr>
              <w:t>сумма, взысканная</w:t>
            </w:r>
            <w:r w:rsidRPr="0086583C">
              <w:rPr>
                <w:color w:val="000000"/>
                <w:sz w:val="24"/>
                <w:szCs w:val="24"/>
              </w:rPr>
              <w:t xml:space="preserve">  из бюджета ра</w:t>
            </w:r>
            <w:r w:rsidRPr="0086583C">
              <w:rPr>
                <w:color w:val="000000"/>
                <w:sz w:val="24"/>
                <w:szCs w:val="24"/>
              </w:rPr>
              <w:t>й</w:t>
            </w:r>
            <w:r w:rsidRPr="0086583C">
              <w:rPr>
                <w:color w:val="000000"/>
                <w:sz w:val="24"/>
                <w:szCs w:val="24"/>
              </w:rPr>
              <w:t>она по исполнительным документам 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МУ «Контрол</w:t>
            </w:r>
            <w:r w:rsidRPr="0086583C">
              <w:rPr>
                <w:color w:val="000000"/>
                <w:sz w:val="24"/>
                <w:szCs w:val="24"/>
              </w:rPr>
              <w:t>ь</w:t>
            </w:r>
            <w:r w:rsidRPr="0086583C">
              <w:rPr>
                <w:color w:val="000000"/>
                <w:sz w:val="24"/>
                <w:szCs w:val="24"/>
              </w:rPr>
              <w:t>но-счетная п</w:t>
            </w:r>
            <w:r w:rsidRPr="0086583C">
              <w:rPr>
                <w:color w:val="000000"/>
                <w:sz w:val="24"/>
                <w:szCs w:val="24"/>
              </w:rPr>
              <w:t>а</w:t>
            </w:r>
            <w:r w:rsidRPr="0086583C">
              <w:rPr>
                <w:color w:val="000000"/>
                <w:sz w:val="24"/>
                <w:szCs w:val="24"/>
              </w:rPr>
              <w:t>лата ТМР»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3,375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"большая часть расходов производится в 4 квартале" 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более точно подходить к балансировке  доходов и расходов, чтобы обеспечить необходимую равномерность расходов в течение  ф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нансового года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Департамент муниципальн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го имущ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ства Администр</w:t>
            </w:r>
            <w:r w:rsidRPr="0086583C">
              <w:rPr>
                <w:color w:val="000000"/>
                <w:sz w:val="24"/>
                <w:szCs w:val="24"/>
              </w:rPr>
              <w:t>а</w:t>
            </w:r>
            <w:r w:rsidRPr="0086583C">
              <w:rPr>
                <w:color w:val="000000"/>
                <w:sz w:val="24"/>
                <w:szCs w:val="24"/>
              </w:rPr>
              <w:t>ции ТМР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3,250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реализацию ведомственных и мун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ципальных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грамм" (0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разработать и  утвердить ведомственные и  м</w:t>
            </w:r>
            <w:r w:rsidRPr="0086583C">
              <w:rPr>
                <w:color w:val="000000"/>
                <w:sz w:val="24"/>
                <w:szCs w:val="24"/>
              </w:rPr>
              <w:t>у</w:t>
            </w:r>
            <w:r w:rsidRPr="0086583C">
              <w:rPr>
                <w:color w:val="000000"/>
                <w:sz w:val="24"/>
                <w:szCs w:val="24"/>
              </w:rPr>
              <w:t>ниципальные целевые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</w:tr>
      <w:tr w:rsidR="0086583C" w:rsidRPr="0086583C" w:rsidTr="001A4C53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"низкий процент и</w:t>
            </w:r>
            <w:r w:rsidRPr="0086583C">
              <w:rPr>
                <w:color w:val="000000"/>
                <w:sz w:val="24"/>
                <w:szCs w:val="24"/>
              </w:rPr>
              <w:t>с</w:t>
            </w:r>
            <w:r w:rsidRPr="0086583C">
              <w:rPr>
                <w:color w:val="000000"/>
                <w:sz w:val="24"/>
                <w:szCs w:val="24"/>
              </w:rPr>
              <w:t>пользования БА" (1 балл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обратить внимание на качество планирования ра</w:t>
            </w:r>
            <w:r w:rsidRPr="0086583C">
              <w:rPr>
                <w:color w:val="000000"/>
                <w:sz w:val="24"/>
                <w:szCs w:val="24"/>
              </w:rPr>
              <w:t>с</w:t>
            </w:r>
            <w:r w:rsidRPr="0086583C">
              <w:rPr>
                <w:color w:val="000000"/>
                <w:sz w:val="24"/>
                <w:szCs w:val="24"/>
              </w:rPr>
              <w:t>ходов и расчета соответствующих расходных обязательств с целью полноты использ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вания бюджетных ассигнований, при выявлении во</w:t>
            </w:r>
            <w:r w:rsidRPr="0086583C">
              <w:rPr>
                <w:color w:val="000000"/>
                <w:sz w:val="24"/>
                <w:szCs w:val="24"/>
              </w:rPr>
              <w:t>з</w:t>
            </w:r>
            <w:r w:rsidRPr="0086583C">
              <w:rPr>
                <w:color w:val="000000"/>
                <w:sz w:val="24"/>
                <w:szCs w:val="24"/>
              </w:rPr>
              <w:t>можных случаев неиспользования БА</w:t>
            </w:r>
            <w:r w:rsidR="001A4C53">
              <w:rPr>
                <w:color w:val="000000"/>
                <w:sz w:val="24"/>
                <w:szCs w:val="24"/>
              </w:rPr>
              <w:t xml:space="preserve"> </w:t>
            </w:r>
            <w:r w:rsidRPr="0086583C">
              <w:rPr>
                <w:color w:val="000000"/>
                <w:sz w:val="24"/>
                <w:szCs w:val="24"/>
              </w:rPr>
              <w:t>-</w:t>
            </w:r>
            <w:r w:rsidR="001A4C53">
              <w:rPr>
                <w:color w:val="000000"/>
                <w:sz w:val="24"/>
                <w:szCs w:val="24"/>
              </w:rPr>
              <w:t xml:space="preserve"> </w:t>
            </w:r>
            <w:r w:rsidRPr="0086583C">
              <w:rPr>
                <w:color w:val="000000"/>
                <w:sz w:val="24"/>
                <w:szCs w:val="24"/>
              </w:rPr>
              <w:t>вносить изменения в бюджетную роспись и реш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ние о бюджете</w:t>
            </w:r>
          </w:p>
        </w:tc>
      </w:tr>
      <w:tr w:rsidR="0086583C" w:rsidRPr="0086583C" w:rsidTr="001A4C53">
        <w:trPr>
          <w:trHeight w:val="9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"большая часть расходов производится в 4 квартале"  (2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ла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 более точно подходить к балансировке  </w:t>
            </w:r>
            <w:r w:rsidR="001A4C53" w:rsidRPr="0086583C">
              <w:rPr>
                <w:color w:val="000000"/>
                <w:sz w:val="24"/>
                <w:szCs w:val="24"/>
              </w:rPr>
              <w:t>доходов</w:t>
            </w:r>
            <w:r w:rsidRPr="0086583C">
              <w:rPr>
                <w:color w:val="000000"/>
                <w:sz w:val="24"/>
                <w:szCs w:val="24"/>
              </w:rPr>
              <w:t xml:space="preserve"> и расходов, чтобы обеспечить необходимую равномерность расх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дов в течение года</w:t>
            </w:r>
          </w:p>
        </w:tc>
      </w:tr>
      <w:tr w:rsidR="0086583C" w:rsidRPr="0086583C" w:rsidTr="001A4C53">
        <w:trPr>
          <w:trHeight w:val="6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Департамент культуры и м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лодежной пол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тики Админ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страции ТМР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3,190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реализацию ведомственных и мун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ципальных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грамм" (0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разработать и  утвердить ведомственные и  м</w:t>
            </w:r>
            <w:r w:rsidRPr="0086583C">
              <w:rPr>
                <w:color w:val="000000"/>
                <w:sz w:val="24"/>
                <w:szCs w:val="24"/>
              </w:rPr>
              <w:t>у</w:t>
            </w:r>
            <w:r w:rsidRPr="0086583C">
              <w:rPr>
                <w:color w:val="000000"/>
                <w:sz w:val="24"/>
                <w:szCs w:val="24"/>
              </w:rPr>
              <w:t>ниципальные целевые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</w:tr>
      <w:tr w:rsidR="0086583C" w:rsidRPr="0086583C" w:rsidTr="001A4C5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"значительное </w:t>
            </w:r>
            <w:r w:rsidR="001A4C53" w:rsidRPr="0086583C">
              <w:rPr>
                <w:color w:val="000000"/>
                <w:sz w:val="24"/>
                <w:szCs w:val="24"/>
              </w:rPr>
              <w:t>количество</w:t>
            </w:r>
            <w:r w:rsidRPr="0086583C">
              <w:rPr>
                <w:color w:val="000000"/>
                <w:sz w:val="24"/>
                <w:szCs w:val="24"/>
              </w:rPr>
              <w:t xml:space="preserve"> </w:t>
            </w:r>
            <w:r w:rsidR="001A4C53" w:rsidRPr="0086583C">
              <w:rPr>
                <w:color w:val="000000"/>
                <w:sz w:val="24"/>
                <w:szCs w:val="24"/>
              </w:rPr>
              <w:t>передвижек</w:t>
            </w:r>
            <w:r w:rsidRPr="0086583C">
              <w:rPr>
                <w:color w:val="000000"/>
                <w:sz w:val="24"/>
                <w:szCs w:val="24"/>
              </w:rPr>
              <w:t xml:space="preserve"> БА в течении ф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нанс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вого года" (2 балла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более точно подходить к балансировке  </w:t>
            </w:r>
            <w:r w:rsidR="001A4C53" w:rsidRPr="0086583C">
              <w:rPr>
                <w:color w:val="000000"/>
                <w:sz w:val="24"/>
                <w:szCs w:val="24"/>
              </w:rPr>
              <w:t>доходов</w:t>
            </w:r>
            <w:r w:rsidRPr="0086583C">
              <w:rPr>
                <w:color w:val="000000"/>
                <w:sz w:val="24"/>
                <w:szCs w:val="24"/>
              </w:rPr>
              <w:t xml:space="preserve"> и расходов, чтобы обеспечить необходимую равномерность ра</w:t>
            </w:r>
            <w:r w:rsidRPr="0086583C">
              <w:rPr>
                <w:color w:val="000000"/>
                <w:sz w:val="24"/>
                <w:szCs w:val="24"/>
              </w:rPr>
              <w:t>с</w:t>
            </w:r>
            <w:r w:rsidRPr="0086583C">
              <w:rPr>
                <w:color w:val="000000"/>
                <w:sz w:val="24"/>
                <w:szCs w:val="24"/>
              </w:rPr>
              <w:t>ходов в течение года</w:t>
            </w:r>
          </w:p>
        </w:tc>
      </w:tr>
      <w:tr w:rsidR="0086583C" w:rsidRPr="0086583C" w:rsidTr="001A4C5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"большая часть расходов производится в 4 квартале"  (2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ла из 5)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"отсут</w:t>
            </w:r>
            <w:r w:rsidR="001A4C53">
              <w:rPr>
                <w:color w:val="000000"/>
                <w:sz w:val="24"/>
                <w:szCs w:val="24"/>
              </w:rPr>
              <w:t>ст</w:t>
            </w:r>
            <w:r w:rsidRPr="0086583C">
              <w:rPr>
                <w:color w:val="000000"/>
                <w:sz w:val="24"/>
                <w:szCs w:val="24"/>
              </w:rPr>
              <w:t>вует Порядок составления, утверждения и вед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ния бю</w:t>
            </w:r>
            <w:r w:rsidRPr="0086583C">
              <w:rPr>
                <w:color w:val="000000"/>
                <w:sz w:val="24"/>
                <w:szCs w:val="24"/>
              </w:rPr>
              <w:t>д</w:t>
            </w:r>
            <w:r w:rsidRPr="0086583C">
              <w:rPr>
                <w:color w:val="000000"/>
                <w:sz w:val="24"/>
                <w:szCs w:val="24"/>
              </w:rPr>
              <w:t xml:space="preserve">жетных </w:t>
            </w:r>
            <w:r w:rsidR="001A4C53" w:rsidRPr="0086583C">
              <w:rPr>
                <w:color w:val="000000"/>
                <w:sz w:val="24"/>
                <w:szCs w:val="24"/>
              </w:rPr>
              <w:t>смет,</w:t>
            </w:r>
            <w:r w:rsidRPr="0086583C">
              <w:rPr>
                <w:color w:val="000000"/>
                <w:sz w:val="24"/>
                <w:szCs w:val="24"/>
              </w:rPr>
              <w:t xml:space="preserve"> подведомственных ГРБС  БУ" (0 </w:t>
            </w:r>
            <w:r w:rsidRPr="0086583C">
              <w:rPr>
                <w:color w:val="000000"/>
                <w:sz w:val="24"/>
                <w:szCs w:val="24"/>
              </w:rPr>
              <w:lastRenderedPageBreak/>
              <w:t>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lastRenderedPageBreak/>
              <w:t>необходимо разработать и утве</w:t>
            </w:r>
            <w:r w:rsidRPr="0086583C">
              <w:rPr>
                <w:color w:val="000000"/>
                <w:sz w:val="24"/>
                <w:szCs w:val="24"/>
              </w:rPr>
              <w:t>р</w:t>
            </w:r>
            <w:r w:rsidRPr="0086583C">
              <w:rPr>
                <w:color w:val="000000"/>
                <w:sz w:val="24"/>
                <w:szCs w:val="24"/>
              </w:rPr>
              <w:t>дить  Порядок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"отсутствие  мониторинга деятельности подведомстве</w:t>
            </w:r>
            <w:r w:rsidRPr="0086583C">
              <w:rPr>
                <w:color w:val="000000"/>
                <w:sz w:val="24"/>
                <w:szCs w:val="24"/>
              </w:rPr>
              <w:t>н</w:t>
            </w:r>
            <w:r w:rsidRPr="0086583C">
              <w:rPr>
                <w:color w:val="000000"/>
                <w:sz w:val="24"/>
                <w:szCs w:val="24"/>
              </w:rPr>
              <w:t>ных учреждений"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в целях  контроля исполнения услуг  и контроля качества оказываемых услуг  проводить мон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 xml:space="preserve">торинг </w:t>
            </w:r>
          </w:p>
        </w:tc>
      </w:tr>
      <w:tr w:rsidR="0086583C" w:rsidRPr="0086583C" w:rsidTr="001A4C5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"наличие просроченной кредиторской задолженн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сти"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активизировать работу по урегулированию  кр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диторской задолженности (списанию, рестру</w:t>
            </w:r>
            <w:r w:rsidRPr="0086583C">
              <w:rPr>
                <w:color w:val="000000"/>
                <w:sz w:val="24"/>
                <w:szCs w:val="24"/>
              </w:rPr>
              <w:t>к</w:t>
            </w:r>
            <w:r w:rsidRPr="0086583C">
              <w:rPr>
                <w:color w:val="000000"/>
                <w:sz w:val="24"/>
                <w:szCs w:val="24"/>
              </w:rPr>
              <w:t>туризации, погаш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 xml:space="preserve">нию)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"значительная </w:t>
            </w:r>
            <w:r w:rsidR="001A4C53" w:rsidRPr="0086583C">
              <w:rPr>
                <w:color w:val="000000"/>
                <w:sz w:val="24"/>
                <w:szCs w:val="24"/>
              </w:rPr>
              <w:t>сумма, взысканная</w:t>
            </w:r>
            <w:r w:rsidRPr="0086583C">
              <w:rPr>
                <w:color w:val="000000"/>
                <w:sz w:val="24"/>
                <w:szCs w:val="24"/>
              </w:rPr>
              <w:t xml:space="preserve"> из бюджета ра</w:t>
            </w:r>
            <w:r w:rsidRPr="0086583C">
              <w:rPr>
                <w:color w:val="000000"/>
                <w:sz w:val="24"/>
                <w:szCs w:val="24"/>
              </w:rPr>
              <w:t>й</w:t>
            </w:r>
            <w:r w:rsidRPr="0086583C">
              <w:rPr>
                <w:color w:val="000000"/>
                <w:sz w:val="24"/>
                <w:szCs w:val="24"/>
              </w:rPr>
              <w:t>она по исполнительным документам 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5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Департамент ЖКХ и стро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тельства Адм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нистрации ТМР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2,571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реализацию ведомственных и мун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ципальных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грамм" (1 балл из 5)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разработать и  утвердить ведомственные  и  м</w:t>
            </w:r>
            <w:r w:rsidRPr="0086583C">
              <w:rPr>
                <w:color w:val="000000"/>
                <w:sz w:val="24"/>
                <w:szCs w:val="24"/>
              </w:rPr>
              <w:t>у</w:t>
            </w:r>
            <w:r w:rsidRPr="0086583C">
              <w:rPr>
                <w:color w:val="000000"/>
                <w:sz w:val="24"/>
                <w:szCs w:val="24"/>
              </w:rPr>
              <w:t>ниципальные целевые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предоставление МУ" (0 баллов из 5)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провести оценку потребности в услугах и по возможности расширить пер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чень услуг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"большая часть расходов производится в 4 квартале" 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более точно подходить к балансировке  </w:t>
            </w:r>
            <w:r w:rsidR="001A4C53" w:rsidRPr="0086583C">
              <w:rPr>
                <w:color w:val="000000"/>
                <w:sz w:val="24"/>
                <w:szCs w:val="24"/>
              </w:rPr>
              <w:t>доходов</w:t>
            </w:r>
            <w:r w:rsidRPr="0086583C">
              <w:rPr>
                <w:color w:val="000000"/>
                <w:sz w:val="24"/>
                <w:szCs w:val="24"/>
              </w:rPr>
              <w:t xml:space="preserve"> и расходов, чтобы обеспечить необходимую равномерность ра</w:t>
            </w:r>
            <w:r w:rsidRPr="0086583C">
              <w:rPr>
                <w:color w:val="000000"/>
                <w:sz w:val="24"/>
                <w:szCs w:val="24"/>
              </w:rPr>
              <w:t>с</w:t>
            </w:r>
            <w:r w:rsidRPr="0086583C">
              <w:rPr>
                <w:color w:val="000000"/>
                <w:sz w:val="24"/>
                <w:szCs w:val="24"/>
              </w:rPr>
              <w:t>ходов в течение года</w:t>
            </w:r>
          </w:p>
        </w:tc>
      </w:tr>
      <w:tr w:rsidR="0086583C" w:rsidRPr="0086583C" w:rsidTr="001A4C5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"отсут</w:t>
            </w:r>
            <w:r w:rsidR="001A4C53">
              <w:rPr>
                <w:color w:val="000000"/>
                <w:sz w:val="24"/>
                <w:szCs w:val="24"/>
              </w:rPr>
              <w:t>ст</w:t>
            </w:r>
            <w:r w:rsidRPr="0086583C">
              <w:rPr>
                <w:color w:val="000000"/>
                <w:sz w:val="24"/>
                <w:szCs w:val="24"/>
              </w:rPr>
              <w:t>вует Порядок составления, утверждения и вед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ния бю</w:t>
            </w:r>
            <w:r w:rsidRPr="0086583C">
              <w:rPr>
                <w:color w:val="000000"/>
                <w:sz w:val="24"/>
                <w:szCs w:val="24"/>
              </w:rPr>
              <w:t>д</w:t>
            </w:r>
            <w:r w:rsidRPr="0086583C">
              <w:rPr>
                <w:color w:val="000000"/>
                <w:sz w:val="24"/>
                <w:szCs w:val="24"/>
              </w:rPr>
              <w:t xml:space="preserve">жетных </w:t>
            </w:r>
            <w:r w:rsidR="001A4C53" w:rsidRPr="0086583C">
              <w:rPr>
                <w:color w:val="000000"/>
                <w:sz w:val="24"/>
                <w:szCs w:val="24"/>
              </w:rPr>
              <w:t>смет,</w:t>
            </w:r>
            <w:r w:rsidRPr="0086583C">
              <w:rPr>
                <w:color w:val="000000"/>
                <w:sz w:val="24"/>
                <w:szCs w:val="24"/>
              </w:rPr>
              <w:t xml:space="preserve"> подведомственных ГРБС  БУ" (0 баллов из 5)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необходимо разработать и утве</w:t>
            </w:r>
            <w:r w:rsidRPr="0086583C">
              <w:rPr>
                <w:color w:val="000000"/>
                <w:sz w:val="24"/>
                <w:szCs w:val="24"/>
              </w:rPr>
              <w:t>р</w:t>
            </w:r>
            <w:r w:rsidRPr="0086583C">
              <w:rPr>
                <w:color w:val="000000"/>
                <w:sz w:val="24"/>
                <w:szCs w:val="24"/>
              </w:rPr>
              <w:t>дить  Порядок</w:t>
            </w:r>
          </w:p>
        </w:tc>
      </w:tr>
      <w:tr w:rsidR="0086583C" w:rsidRPr="0086583C" w:rsidTr="001A4C5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"наличие просроченной кредиторской задолженн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сти"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активизировать работу по урегулированию  кр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диторской задолженности (списанию, рестру</w:t>
            </w:r>
            <w:r w:rsidRPr="0086583C">
              <w:rPr>
                <w:color w:val="000000"/>
                <w:sz w:val="24"/>
                <w:szCs w:val="24"/>
              </w:rPr>
              <w:t>к</w:t>
            </w:r>
            <w:r w:rsidRPr="0086583C">
              <w:rPr>
                <w:color w:val="000000"/>
                <w:sz w:val="24"/>
                <w:szCs w:val="24"/>
              </w:rPr>
              <w:t>туризации, погаш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 xml:space="preserve">нию)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"значительная </w:t>
            </w:r>
            <w:r w:rsidR="001A4C53" w:rsidRPr="0086583C">
              <w:rPr>
                <w:color w:val="000000"/>
                <w:sz w:val="24"/>
                <w:szCs w:val="24"/>
              </w:rPr>
              <w:t>сумма, взысканная</w:t>
            </w:r>
            <w:r w:rsidR="001A4C53">
              <w:rPr>
                <w:color w:val="000000"/>
                <w:sz w:val="24"/>
                <w:szCs w:val="24"/>
              </w:rPr>
              <w:t xml:space="preserve"> </w:t>
            </w:r>
            <w:r w:rsidRPr="0086583C">
              <w:rPr>
                <w:color w:val="000000"/>
                <w:sz w:val="24"/>
                <w:szCs w:val="24"/>
              </w:rPr>
              <w:t xml:space="preserve"> из бюджета ра</w:t>
            </w:r>
            <w:r w:rsidRPr="0086583C">
              <w:rPr>
                <w:color w:val="000000"/>
                <w:sz w:val="24"/>
                <w:szCs w:val="24"/>
              </w:rPr>
              <w:t>й</w:t>
            </w:r>
            <w:r w:rsidRPr="0086583C">
              <w:rPr>
                <w:color w:val="000000"/>
                <w:sz w:val="24"/>
                <w:szCs w:val="24"/>
              </w:rPr>
              <w:t>она по исполнительным документам 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6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Департамент АПК, ООС и природопольз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вания Админ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страции ТМР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2,313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реализацию ведомственных и мун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ципальных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грамм" (0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разработать и  утвердить ведомственные  и м</w:t>
            </w:r>
            <w:r w:rsidRPr="0086583C">
              <w:rPr>
                <w:color w:val="000000"/>
                <w:sz w:val="24"/>
                <w:szCs w:val="24"/>
              </w:rPr>
              <w:t>у</w:t>
            </w:r>
            <w:r w:rsidRPr="0086583C">
              <w:rPr>
                <w:color w:val="000000"/>
                <w:sz w:val="24"/>
                <w:szCs w:val="24"/>
              </w:rPr>
              <w:t>ниципальные целевые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"наличие нереальной к взысканию  дебиторской задо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женности"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провести работу по списанию безнадежной д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биторской задолже</w:t>
            </w:r>
            <w:r w:rsidRPr="0086583C">
              <w:rPr>
                <w:color w:val="000000"/>
                <w:sz w:val="24"/>
                <w:szCs w:val="24"/>
              </w:rPr>
              <w:t>н</w:t>
            </w:r>
            <w:r w:rsidRPr="0086583C">
              <w:rPr>
                <w:color w:val="000000"/>
                <w:sz w:val="24"/>
                <w:szCs w:val="24"/>
              </w:rPr>
              <w:t>ности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"рост дебиторской задолженности" (0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провести ревизию расчетов и не</w:t>
            </w:r>
            <w:r w:rsidR="001A4C53">
              <w:rPr>
                <w:color w:val="000000"/>
                <w:sz w:val="24"/>
                <w:szCs w:val="24"/>
              </w:rPr>
              <w:t xml:space="preserve"> </w:t>
            </w:r>
            <w:r w:rsidRPr="0086583C">
              <w:rPr>
                <w:color w:val="000000"/>
                <w:sz w:val="24"/>
                <w:szCs w:val="24"/>
              </w:rPr>
              <w:t>допускать роста неоправданной д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биторской задолженности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"рост кредиторской </w:t>
            </w:r>
            <w:r w:rsidR="001A4C53" w:rsidRPr="0086583C">
              <w:rPr>
                <w:color w:val="000000"/>
                <w:sz w:val="24"/>
                <w:szCs w:val="24"/>
              </w:rPr>
              <w:t>задолженности</w:t>
            </w:r>
            <w:r w:rsidRPr="0086583C">
              <w:rPr>
                <w:color w:val="000000"/>
                <w:sz w:val="24"/>
                <w:szCs w:val="24"/>
              </w:rPr>
              <w:t xml:space="preserve"> за месяц  пр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вышает среднемесячную сумму БА"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активизировать работу по урегулированию  кр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диторской задолженности (списанию, рестру</w:t>
            </w:r>
            <w:r w:rsidRPr="0086583C">
              <w:rPr>
                <w:color w:val="000000"/>
                <w:sz w:val="24"/>
                <w:szCs w:val="24"/>
              </w:rPr>
              <w:t>к</w:t>
            </w:r>
            <w:r w:rsidRPr="0086583C">
              <w:rPr>
                <w:color w:val="000000"/>
                <w:sz w:val="24"/>
                <w:szCs w:val="24"/>
              </w:rPr>
              <w:t>туризации, погаш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 xml:space="preserve">нию)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"значительная </w:t>
            </w:r>
            <w:r w:rsidR="001A4C53" w:rsidRPr="0086583C">
              <w:rPr>
                <w:color w:val="000000"/>
                <w:sz w:val="24"/>
                <w:szCs w:val="24"/>
              </w:rPr>
              <w:t>сумма, взысканная</w:t>
            </w:r>
            <w:r w:rsidRPr="0086583C">
              <w:rPr>
                <w:color w:val="000000"/>
                <w:sz w:val="24"/>
                <w:szCs w:val="24"/>
              </w:rPr>
              <w:t xml:space="preserve">  из бюджета ра</w:t>
            </w:r>
            <w:r w:rsidRPr="0086583C">
              <w:rPr>
                <w:color w:val="000000"/>
                <w:sz w:val="24"/>
                <w:szCs w:val="24"/>
              </w:rPr>
              <w:t>й</w:t>
            </w:r>
            <w:r w:rsidRPr="0086583C">
              <w:rPr>
                <w:color w:val="000000"/>
                <w:sz w:val="24"/>
                <w:szCs w:val="24"/>
              </w:rPr>
              <w:t>она по исполнительным документам 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6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Администрация Тутаевского муниципальн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83C" w:rsidRPr="0086583C" w:rsidRDefault="0086583C" w:rsidP="0086583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1,625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Снижение оценки качества финансового менед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мента произошло из-за следующих показ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повышения оценки ГРБС н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583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обходимо: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"низкая доля БА на реализацию ведомственных и мун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ципальных пр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грамм" (0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разработать и  утвердить ведомственные  мун</w:t>
            </w:r>
            <w:r w:rsidRPr="0086583C">
              <w:rPr>
                <w:color w:val="000000"/>
                <w:sz w:val="24"/>
                <w:szCs w:val="24"/>
              </w:rPr>
              <w:t>и</w:t>
            </w:r>
            <w:r w:rsidRPr="0086583C">
              <w:rPr>
                <w:color w:val="000000"/>
                <w:sz w:val="24"/>
                <w:szCs w:val="24"/>
              </w:rPr>
              <w:t>ципальные целевые програ</w:t>
            </w:r>
            <w:r w:rsidRPr="0086583C">
              <w:rPr>
                <w:color w:val="000000"/>
                <w:sz w:val="24"/>
                <w:szCs w:val="24"/>
              </w:rPr>
              <w:t>м</w:t>
            </w:r>
            <w:r w:rsidRPr="0086583C">
              <w:rPr>
                <w:color w:val="000000"/>
                <w:sz w:val="24"/>
                <w:szCs w:val="24"/>
              </w:rPr>
              <w:t xml:space="preserve">мы </w:t>
            </w:r>
          </w:p>
        </w:tc>
      </w:tr>
      <w:tr w:rsidR="0086583C" w:rsidRPr="0086583C" w:rsidTr="001A4C53">
        <w:trPr>
          <w:trHeight w:val="9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"большая часть расходов производится в 4 кварт</w:t>
            </w:r>
            <w:r w:rsidRPr="0086583C">
              <w:rPr>
                <w:color w:val="000000"/>
                <w:sz w:val="24"/>
                <w:szCs w:val="24"/>
              </w:rPr>
              <w:t>а</w:t>
            </w:r>
            <w:r w:rsidRPr="0086583C">
              <w:rPr>
                <w:color w:val="000000"/>
                <w:sz w:val="24"/>
                <w:szCs w:val="24"/>
              </w:rPr>
              <w:t>ле"  (1 балл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более точно подходить к балансировке  </w:t>
            </w:r>
            <w:r w:rsidR="001A4C53" w:rsidRPr="0086583C">
              <w:rPr>
                <w:color w:val="000000"/>
                <w:sz w:val="24"/>
                <w:szCs w:val="24"/>
              </w:rPr>
              <w:t>доходов</w:t>
            </w:r>
            <w:r w:rsidRPr="0086583C">
              <w:rPr>
                <w:color w:val="000000"/>
                <w:sz w:val="24"/>
                <w:szCs w:val="24"/>
              </w:rPr>
              <w:t xml:space="preserve"> и расходов, чтобы обеспечить необходимую равномерность ра</w:t>
            </w:r>
            <w:r w:rsidRPr="0086583C">
              <w:rPr>
                <w:color w:val="000000"/>
                <w:sz w:val="24"/>
                <w:szCs w:val="24"/>
              </w:rPr>
              <w:t>с</w:t>
            </w:r>
            <w:r w:rsidRPr="0086583C">
              <w:rPr>
                <w:color w:val="000000"/>
                <w:sz w:val="24"/>
                <w:szCs w:val="24"/>
              </w:rPr>
              <w:t>ходов в течение года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"наличие нереальной к взысканию  дебиторской задо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женности" ( 0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провести работу по списанию безнадежной д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биторской задолже</w:t>
            </w:r>
            <w:r w:rsidRPr="0086583C">
              <w:rPr>
                <w:color w:val="000000"/>
                <w:sz w:val="24"/>
                <w:szCs w:val="24"/>
              </w:rPr>
              <w:t>н</w:t>
            </w:r>
            <w:r w:rsidRPr="0086583C">
              <w:rPr>
                <w:color w:val="000000"/>
                <w:sz w:val="24"/>
                <w:szCs w:val="24"/>
              </w:rPr>
              <w:t>ности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"рост дебиторской задолженности" (0 баллов из 5)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провести ревизию расчетов и не</w:t>
            </w:r>
            <w:r w:rsidR="001A4C53">
              <w:rPr>
                <w:color w:val="000000"/>
                <w:sz w:val="24"/>
                <w:szCs w:val="24"/>
              </w:rPr>
              <w:t xml:space="preserve"> </w:t>
            </w:r>
            <w:r w:rsidRPr="0086583C">
              <w:rPr>
                <w:color w:val="000000"/>
                <w:sz w:val="24"/>
                <w:szCs w:val="24"/>
              </w:rPr>
              <w:t>допускать роста неоправданной д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биторской задолженности</w:t>
            </w:r>
          </w:p>
        </w:tc>
      </w:tr>
      <w:tr w:rsidR="0086583C" w:rsidRPr="0086583C" w:rsidTr="001A4C5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"наличие просроченной кредиторской задолженн</w:t>
            </w:r>
            <w:r w:rsidRPr="0086583C">
              <w:rPr>
                <w:color w:val="000000"/>
                <w:sz w:val="24"/>
                <w:szCs w:val="24"/>
              </w:rPr>
              <w:t>о</w:t>
            </w:r>
            <w:r w:rsidRPr="0086583C">
              <w:rPr>
                <w:color w:val="000000"/>
                <w:sz w:val="24"/>
                <w:szCs w:val="24"/>
              </w:rPr>
              <w:t>сти"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>активизировать работу по урегулированию  кр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диторской задолженности (списанию, рестру</w:t>
            </w:r>
            <w:r w:rsidRPr="0086583C">
              <w:rPr>
                <w:color w:val="000000"/>
                <w:sz w:val="24"/>
                <w:szCs w:val="24"/>
              </w:rPr>
              <w:t>к</w:t>
            </w:r>
            <w:r w:rsidRPr="0086583C">
              <w:rPr>
                <w:color w:val="000000"/>
                <w:sz w:val="24"/>
                <w:szCs w:val="24"/>
              </w:rPr>
              <w:t>туризации, погаш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 xml:space="preserve">нию) </w:t>
            </w: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"рост кредиторской </w:t>
            </w:r>
            <w:r w:rsidR="001A4C53" w:rsidRPr="0086583C">
              <w:rPr>
                <w:color w:val="000000"/>
                <w:sz w:val="24"/>
                <w:szCs w:val="24"/>
              </w:rPr>
              <w:t>задолженности</w:t>
            </w:r>
            <w:r w:rsidRPr="0086583C">
              <w:rPr>
                <w:color w:val="000000"/>
                <w:sz w:val="24"/>
                <w:szCs w:val="24"/>
              </w:rPr>
              <w:t xml:space="preserve"> за месяц  пр</w:t>
            </w:r>
            <w:r w:rsidRPr="0086583C">
              <w:rPr>
                <w:color w:val="000000"/>
                <w:sz w:val="24"/>
                <w:szCs w:val="24"/>
              </w:rPr>
              <w:t>е</w:t>
            </w:r>
            <w:r w:rsidRPr="0086583C">
              <w:rPr>
                <w:color w:val="000000"/>
                <w:sz w:val="24"/>
                <w:szCs w:val="24"/>
              </w:rPr>
              <w:t>вышает среднемесячную сумму БА"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83C" w:rsidRPr="0086583C" w:rsidRDefault="0086583C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6583C">
              <w:rPr>
                <w:color w:val="000000"/>
                <w:sz w:val="24"/>
                <w:szCs w:val="24"/>
              </w:rPr>
              <w:t xml:space="preserve">"значительная </w:t>
            </w:r>
            <w:r w:rsidR="001A4C53" w:rsidRPr="0086583C">
              <w:rPr>
                <w:color w:val="000000"/>
                <w:sz w:val="24"/>
                <w:szCs w:val="24"/>
              </w:rPr>
              <w:t>сумма, взысканная</w:t>
            </w:r>
            <w:r w:rsidRPr="0086583C">
              <w:rPr>
                <w:color w:val="000000"/>
                <w:sz w:val="24"/>
                <w:szCs w:val="24"/>
              </w:rPr>
              <w:t xml:space="preserve">  из бюджета ра</w:t>
            </w:r>
            <w:r w:rsidRPr="0086583C">
              <w:rPr>
                <w:color w:val="000000"/>
                <w:sz w:val="24"/>
                <w:szCs w:val="24"/>
              </w:rPr>
              <w:t>й</w:t>
            </w:r>
            <w:r w:rsidRPr="0086583C">
              <w:rPr>
                <w:color w:val="000000"/>
                <w:sz w:val="24"/>
                <w:szCs w:val="24"/>
              </w:rPr>
              <w:t>она по исполнительным документам " (0 ба</w:t>
            </w:r>
            <w:r w:rsidRPr="0086583C">
              <w:rPr>
                <w:color w:val="000000"/>
                <w:sz w:val="24"/>
                <w:szCs w:val="24"/>
              </w:rPr>
              <w:t>л</w:t>
            </w:r>
            <w:r w:rsidRPr="0086583C">
              <w:rPr>
                <w:color w:val="000000"/>
                <w:sz w:val="24"/>
                <w:szCs w:val="24"/>
              </w:rPr>
              <w:t>лов из 5)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83C" w:rsidRPr="0086583C" w:rsidRDefault="0086583C" w:rsidP="0086583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583C" w:rsidRPr="0086583C" w:rsidTr="001A4C5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6583C" w:rsidRPr="0086583C" w:rsidTr="001A4C5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83C" w:rsidRPr="0086583C" w:rsidRDefault="0086583C" w:rsidP="0086583C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86583C" w:rsidRPr="0086583C" w:rsidRDefault="0086583C" w:rsidP="008D5FD9">
      <w:pPr>
        <w:ind w:right="4111"/>
      </w:pPr>
    </w:p>
    <w:p w:rsidR="00357DF3" w:rsidRDefault="00357DF3" w:rsidP="005857BC">
      <w:pPr>
        <w:pStyle w:val="1TimesNewRoman140"/>
        <w:sectPr w:rsidR="00357DF3" w:rsidSect="001A4C53">
          <w:footerReference w:type="default" r:id="rId12"/>
          <w:pgSz w:w="16838" w:h="11906" w:orient="landscape" w:code="9"/>
          <w:pgMar w:top="851" w:right="2807" w:bottom="851" w:left="851" w:header="567" w:footer="567" w:gutter="0"/>
          <w:cols w:space="720"/>
          <w:docGrid w:linePitch="299"/>
        </w:sectPr>
      </w:pPr>
    </w:p>
    <w:p w:rsidR="001A4C53" w:rsidRPr="005857BC" w:rsidRDefault="005857BC" w:rsidP="005857BC">
      <w:pPr>
        <w:pStyle w:val="1TimesNewRoman140"/>
      </w:pPr>
      <w:r w:rsidRPr="005857BC">
        <w:lastRenderedPageBreak/>
        <w:t>Приложение №1</w:t>
      </w:r>
    </w:p>
    <w:tbl>
      <w:tblPr>
        <w:tblW w:w="13900" w:type="dxa"/>
        <w:tblInd w:w="90" w:type="dxa"/>
        <w:tblLook w:val="00A0"/>
      </w:tblPr>
      <w:tblGrid>
        <w:gridCol w:w="769"/>
        <w:gridCol w:w="8180"/>
        <w:gridCol w:w="1580"/>
        <w:gridCol w:w="1700"/>
        <w:gridCol w:w="1721"/>
      </w:tblGrid>
      <w:tr w:rsidR="001A4C53" w:rsidRPr="001A4C53" w:rsidTr="001A4C5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857BC">
              <w:rPr>
                <w:b/>
                <w:bCs/>
                <w:color w:val="000000"/>
                <w:sz w:val="32"/>
                <w:szCs w:val="32"/>
              </w:rPr>
              <w:t>Сводный рейтинг ГРБС по качеству финансового менеджмента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A4C53" w:rsidRPr="001A4C53" w:rsidTr="001A4C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A4C53" w:rsidRPr="005857BC" w:rsidTr="001A4C53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Рейтинговая оценка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Суммарная оценка кач</w:t>
            </w:r>
            <w:r w:rsidRPr="005857BC">
              <w:rPr>
                <w:color w:val="000000"/>
                <w:sz w:val="24"/>
                <w:szCs w:val="24"/>
              </w:rPr>
              <w:t>е</w:t>
            </w:r>
            <w:r w:rsidRPr="005857BC">
              <w:rPr>
                <w:color w:val="000000"/>
                <w:sz w:val="24"/>
                <w:szCs w:val="24"/>
              </w:rPr>
              <w:t>ства финанс</w:t>
            </w:r>
            <w:r w:rsidRPr="005857BC">
              <w:rPr>
                <w:color w:val="000000"/>
                <w:sz w:val="24"/>
                <w:szCs w:val="24"/>
              </w:rPr>
              <w:t>о</w:t>
            </w:r>
            <w:r w:rsidRPr="005857BC">
              <w:rPr>
                <w:color w:val="000000"/>
                <w:sz w:val="24"/>
                <w:szCs w:val="24"/>
              </w:rPr>
              <w:t>вого менед</w:t>
            </w:r>
            <w:r w:rsidRPr="005857BC">
              <w:rPr>
                <w:color w:val="000000"/>
                <w:sz w:val="24"/>
                <w:szCs w:val="24"/>
              </w:rPr>
              <w:t>ж</w:t>
            </w:r>
            <w:r w:rsidRPr="005857BC">
              <w:rPr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Максимальная оценка кач</w:t>
            </w:r>
            <w:r w:rsidRPr="005857BC">
              <w:rPr>
                <w:color w:val="000000"/>
                <w:sz w:val="24"/>
                <w:szCs w:val="24"/>
              </w:rPr>
              <w:t>е</w:t>
            </w:r>
            <w:r w:rsidRPr="005857BC">
              <w:rPr>
                <w:color w:val="000000"/>
                <w:sz w:val="24"/>
                <w:szCs w:val="24"/>
              </w:rPr>
              <w:t>ства финанс</w:t>
            </w:r>
            <w:r w:rsidRPr="005857BC">
              <w:rPr>
                <w:color w:val="000000"/>
                <w:sz w:val="24"/>
                <w:szCs w:val="24"/>
              </w:rPr>
              <w:t>о</w:t>
            </w:r>
            <w:r w:rsidRPr="005857BC">
              <w:rPr>
                <w:color w:val="000000"/>
                <w:sz w:val="24"/>
                <w:szCs w:val="24"/>
              </w:rPr>
              <w:t>вого менд</w:t>
            </w:r>
            <w:r w:rsidRPr="005857BC">
              <w:rPr>
                <w:color w:val="000000"/>
                <w:sz w:val="24"/>
                <w:szCs w:val="24"/>
              </w:rPr>
              <w:t>ж</w:t>
            </w:r>
            <w:r w:rsidRPr="005857BC">
              <w:rPr>
                <w:color w:val="000000"/>
                <w:sz w:val="24"/>
                <w:szCs w:val="24"/>
              </w:rPr>
              <w:t>мента</w:t>
            </w:r>
          </w:p>
        </w:tc>
      </w:tr>
      <w:tr w:rsidR="001A4C53" w:rsidRPr="005857BC" w:rsidTr="001A4C5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1A4C53" w:rsidRPr="005857BC" w:rsidTr="001A4C5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3,438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A4C53" w:rsidRPr="005857BC" w:rsidTr="001A4C5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образования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3,381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1A4C53" w:rsidRPr="005857BC" w:rsidTr="001A4C5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МУ «Контрольно-счетная палата ТМР»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A4C53" w:rsidRPr="005857BC" w:rsidTr="001A4C5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муниципального имущества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A4C53" w:rsidRPr="005857BC" w:rsidTr="001A4C5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культуры и молодежной политики Администрации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3,190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1A4C53" w:rsidRPr="005857BC" w:rsidTr="001A4C5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жилищно-коммунального хозяйства и строительства Админ</w:t>
            </w:r>
            <w:r w:rsidRPr="005857BC">
              <w:rPr>
                <w:color w:val="000000"/>
                <w:sz w:val="24"/>
                <w:szCs w:val="24"/>
              </w:rPr>
              <w:t>и</w:t>
            </w:r>
            <w:r w:rsidRPr="005857BC">
              <w:rPr>
                <w:color w:val="000000"/>
                <w:sz w:val="24"/>
                <w:szCs w:val="24"/>
              </w:rPr>
              <w:t>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2,571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1A4C53" w:rsidRPr="005857BC" w:rsidTr="001A4C5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АПК, охраны окружающей среды и природопользования А</w:t>
            </w:r>
            <w:r w:rsidRPr="005857BC">
              <w:rPr>
                <w:color w:val="000000"/>
                <w:sz w:val="24"/>
                <w:szCs w:val="24"/>
              </w:rPr>
              <w:t>д</w:t>
            </w:r>
            <w:r w:rsidRPr="005857BC">
              <w:rPr>
                <w:color w:val="000000"/>
                <w:sz w:val="24"/>
                <w:szCs w:val="24"/>
              </w:rPr>
              <w:t>министрации ТМР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2,313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A4C53" w:rsidRPr="005857BC" w:rsidTr="001A4C5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1,625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80</w:t>
            </w:r>
          </w:p>
        </w:tc>
      </w:tr>
    </w:tbl>
    <w:p w:rsidR="00357DF3" w:rsidRPr="005857BC" w:rsidRDefault="00357DF3" w:rsidP="004424D6">
      <w:pPr>
        <w:rPr>
          <w:sz w:val="24"/>
          <w:szCs w:val="24"/>
        </w:rPr>
      </w:pPr>
    </w:p>
    <w:p w:rsidR="00357DF3" w:rsidRDefault="00357DF3" w:rsidP="005857BC">
      <w:pPr>
        <w:pStyle w:val="1TimesNewRoman140"/>
        <w:sectPr w:rsidR="00357DF3" w:rsidSect="004424D6">
          <w:pgSz w:w="16838" w:h="11906" w:orient="landscape" w:code="9"/>
          <w:pgMar w:top="57" w:right="567" w:bottom="284" w:left="1985" w:header="567" w:footer="567" w:gutter="0"/>
          <w:cols w:space="720"/>
          <w:docGrid w:linePitch="299"/>
        </w:sectPr>
      </w:pPr>
      <w:bookmarkStart w:id="13" w:name="_Toc261889912"/>
    </w:p>
    <w:bookmarkEnd w:id="13"/>
    <w:tbl>
      <w:tblPr>
        <w:tblW w:w="11217" w:type="dxa"/>
        <w:tblInd w:w="90" w:type="dxa"/>
        <w:tblLook w:val="00A0"/>
      </w:tblPr>
      <w:tblGrid>
        <w:gridCol w:w="840"/>
        <w:gridCol w:w="1793"/>
        <w:gridCol w:w="6599"/>
        <w:gridCol w:w="1985"/>
      </w:tblGrid>
      <w:tr w:rsidR="001A4C53" w:rsidRPr="001A4C53" w:rsidTr="001A4C5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5857BC" w:rsidRDefault="005857BC" w:rsidP="005857BC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1A4C53" w:rsidRPr="001A4C53" w:rsidTr="001A4C53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857BC">
              <w:rPr>
                <w:b/>
                <w:bCs/>
                <w:color w:val="000000"/>
                <w:sz w:val="32"/>
                <w:szCs w:val="32"/>
              </w:rPr>
              <w:t>Сокращенное наименование ГРБС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C53" w:rsidRPr="001A4C53" w:rsidTr="001A4C5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C53" w:rsidRPr="001A4C53" w:rsidTr="001A4C53">
        <w:trPr>
          <w:trHeight w:val="18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Код ведомс</w:t>
            </w:r>
            <w:r w:rsidRPr="001A4C53">
              <w:rPr>
                <w:color w:val="000000"/>
                <w:sz w:val="24"/>
                <w:szCs w:val="24"/>
              </w:rPr>
              <w:t>т</w:t>
            </w:r>
            <w:r w:rsidRPr="001A4C53">
              <w:rPr>
                <w:color w:val="000000"/>
                <w:sz w:val="24"/>
                <w:szCs w:val="24"/>
              </w:rPr>
              <w:t>венной кла</w:t>
            </w:r>
            <w:r w:rsidRPr="001A4C53">
              <w:rPr>
                <w:color w:val="000000"/>
                <w:sz w:val="24"/>
                <w:szCs w:val="24"/>
              </w:rPr>
              <w:t>с</w:t>
            </w:r>
            <w:r w:rsidRPr="001A4C53">
              <w:rPr>
                <w:color w:val="000000"/>
                <w:sz w:val="24"/>
                <w:szCs w:val="24"/>
              </w:rPr>
              <w:t>сификации (КВК)</w:t>
            </w:r>
          </w:p>
        </w:tc>
        <w:tc>
          <w:tcPr>
            <w:tcW w:w="6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Краткое наим</w:t>
            </w:r>
            <w:r w:rsidRPr="005857BC">
              <w:rPr>
                <w:color w:val="000000"/>
                <w:sz w:val="24"/>
                <w:szCs w:val="24"/>
              </w:rPr>
              <w:t>е</w:t>
            </w:r>
            <w:r w:rsidRPr="005857BC">
              <w:rPr>
                <w:color w:val="000000"/>
                <w:sz w:val="24"/>
                <w:szCs w:val="24"/>
              </w:rPr>
              <w:t>нование ГРБС</w:t>
            </w:r>
          </w:p>
        </w:tc>
      </w:tr>
      <w:tr w:rsidR="001A4C53" w:rsidRPr="001A4C53" w:rsidTr="001A4C5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АТМР</w:t>
            </w:r>
          </w:p>
        </w:tc>
      </w:tr>
      <w:tr w:rsidR="001A4C53" w:rsidRPr="001A4C53" w:rsidTr="001A4C5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муниципального имущества Администрации ТМР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ДМИ</w:t>
            </w:r>
          </w:p>
        </w:tc>
      </w:tr>
      <w:tr w:rsidR="001A4C53" w:rsidRPr="001A4C53" w:rsidTr="001A4C5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образования Администрации ТМР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ДО</w:t>
            </w:r>
          </w:p>
        </w:tc>
      </w:tr>
      <w:tr w:rsidR="001A4C53" w:rsidRPr="001A4C53" w:rsidTr="001A4C5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ТМР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ДТиСР</w:t>
            </w:r>
          </w:p>
        </w:tc>
      </w:tr>
      <w:tr w:rsidR="001A4C53" w:rsidRPr="001A4C53" w:rsidTr="001A4C53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ДФ</w:t>
            </w:r>
          </w:p>
        </w:tc>
      </w:tr>
      <w:tr w:rsidR="001A4C53" w:rsidRPr="001A4C53" w:rsidTr="001A4C53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культуры и молодежной политики Админис</w:t>
            </w:r>
            <w:r w:rsidRPr="005857BC">
              <w:rPr>
                <w:color w:val="000000"/>
                <w:sz w:val="24"/>
                <w:szCs w:val="24"/>
              </w:rPr>
              <w:t>т</w:t>
            </w:r>
            <w:r w:rsidRPr="005857BC">
              <w:rPr>
                <w:color w:val="000000"/>
                <w:sz w:val="24"/>
                <w:szCs w:val="24"/>
              </w:rPr>
              <w:t>рации ТМР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ДКиМП</w:t>
            </w:r>
          </w:p>
        </w:tc>
      </w:tr>
      <w:tr w:rsidR="001A4C53" w:rsidRPr="001A4C53" w:rsidTr="001A4C53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АПК, охраны окружающей среды и природ</w:t>
            </w:r>
            <w:r w:rsidRPr="005857BC">
              <w:rPr>
                <w:color w:val="000000"/>
                <w:sz w:val="24"/>
                <w:szCs w:val="24"/>
              </w:rPr>
              <w:t>о</w:t>
            </w:r>
            <w:r w:rsidRPr="005857BC">
              <w:rPr>
                <w:color w:val="000000"/>
                <w:sz w:val="24"/>
                <w:szCs w:val="24"/>
              </w:rPr>
              <w:t>пользов</w:t>
            </w:r>
            <w:r w:rsidRPr="005857BC">
              <w:rPr>
                <w:color w:val="000000"/>
                <w:sz w:val="24"/>
                <w:szCs w:val="24"/>
              </w:rPr>
              <w:t>а</w:t>
            </w:r>
            <w:r w:rsidRPr="005857BC">
              <w:rPr>
                <w:color w:val="000000"/>
                <w:sz w:val="24"/>
                <w:szCs w:val="24"/>
              </w:rPr>
              <w:t>ния Администрации ТМР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ДАПК</w:t>
            </w:r>
          </w:p>
        </w:tc>
      </w:tr>
      <w:tr w:rsidR="001A4C53" w:rsidRPr="001A4C53" w:rsidTr="001A4C53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Департамент жилищно-коммунального хозяйства и стро</w:t>
            </w:r>
            <w:r w:rsidRPr="005857BC">
              <w:rPr>
                <w:color w:val="000000"/>
                <w:sz w:val="24"/>
                <w:szCs w:val="24"/>
              </w:rPr>
              <w:t>и</w:t>
            </w:r>
            <w:r w:rsidRPr="005857BC">
              <w:rPr>
                <w:color w:val="000000"/>
                <w:sz w:val="24"/>
                <w:szCs w:val="24"/>
              </w:rPr>
              <w:t>тельства Администрации ТМР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ДЖКХ</w:t>
            </w:r>
          </w:p>
        </w:tc>
      </w:tr>
      <w:tr w:rsidR="001A4C53" w:rsidRPr="001A4C53" w:rsidTr="001A4C5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4C53" w:rsidRPr="001A4C53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4C53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4C53" w:rsidRPr="005857BC" w:rsidRDefault="001A4C53" w:rsidP="001A4C53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МУ «Контрольно-счетная палата ТМР»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4C53" w:rsidRPr="005857BC" w:rsidRDefault="001A4C53" w:rsidP="001A4C53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5857BC">
              <w:rPr>
                <w:color w:val="000000"/>
                <w:sz w:val="24"/>
                <w:szCs w:val="24"/>
              </w:rPr>
              <w:t>КСП</w:t>
            </w:r>
          </w:p>
        </w:tc>
      </w:tr>
    </w:tbl>
    <w:p w:rsidR="00357DF3" w:rsidRPr="0091436E" w:rsidRDefault="00357DF3" w:rsidP="005857BC">
      <w:pPr>
        <w:pStyle w:val="1TimesNewRoman140"/>
      </w:pPr>
    </w:p>
    <w:sectPr w:rsidR="00357DF3" w:rsidRPr="0091436E" w:rsidSect="001A4C53">
      <w:pgSz w:w="11906" w:h="16838" w:code="9"/>
      <w:pgMar w:top="567" w:right="991" w:bottom="1985" w:left="23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27" w:rsidRDefault="00707827">
      <w:r>
        <w:separator/>
      </w:r>
    </w:p>
  </w:endnote>
  <w:endnote w:type="continuationSeparator" w:id="0">
    <w:p w:rsidR="00707827" w:rsidRDefault="0070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9" w:rsidRDefault="008D5FD9" w:rsidP="00851871">
    <w:pPr>
      <w:pStyle w:val="af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2FC3">
      <w:rPr>
        <w:rStyle w:val="ab"/>
        <w:noProof/>
      </w:rPr>
      <w:t>1</w:t>
    </w:r>
    <w:r>
      <w:rPr>
        <w:rStyle w:val="ab"/>
      </w:rPr>
      <w:fldChar w:fldCharType="end"/>
    </w:r>
  </w:p>
  <w:p w:rsidR="008D5FD9" w:rsidRDefault="008D5FD9" w:rsidP="007F4073">
    <w:pPr>
      <w:pStyle w:val="af5"/>
      <w:ind w:right="360"/>
      <w:rPr>
        <w:rStyle w:val="a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9" w:rsidRDefault="008D5FD9" w:rsidP="00962445">
    <w:pPr>
      <w:pStyle w:val="af5"/>
      <w:rPr>
        <w:rStyle w:val="a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9" w:rsidRDefault="008D5FD9" w:rsidP="00E32C4C">
    <w:pPr>
      <w:pStyle w:val="af5"/>
      <w:tabs>
        <w:tab w:val="clear" w:pos="-851"/>
        <w:tab w:val="clear" w:pos="8789"/>
        <w:tab w:val="left" w:pos="0"/>
        <w:tab w:val="right" w:pos="13720"/>
      </w:tabs>
      <w:ind w:left="-850"/>
      <w:jc w:val="left"/>
      <w:rPr>
        <w:rStyle w:val="a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27" w:rsidRDefault="00707827">
      <w:r>
        <w:separator/>
      </w:r>
    </w:p>
  </w:footnote>
  <w:footnote w:type="continuationSeparator" w:id="0">
    <w:p w:rsidR="00707827" w:rsidRDefault="0070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9" w:rsidRPr="004051E3" w:rsidRDefault="008D5FD9" w:rsidP="004051E3">
    <w:pPr>
      <w:pStyle w:val="a9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9" w:rsidRPr="00733AF9" w:rsidRDefault="008D5FD9" w:rsidP="003C554C">
    <w:pPr>
      <w:pStyle w:val="a9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b"/>
        <w:rFonts w:ascii="Times New Roman" w:hAnsi="Times New Roman"/>
        <w:b w:val="0"/>
        <w:sz w:val="28"/>
        <w:szCs w:val="28"/>
      </w:rPr>
      <w:fldChar w:fldCharType="begin"/>
    </w:r>
    <w:r w:rsidRPr="00733AF9">
      <w:rPr>
        <w:rStyle w:val="ab"/>
        <w:rFonts w:ascii="Times New Roman" w:hAnsi="Times New Roman"/>
        <w:b w:val="0"/>
        <w:sz w:val="28"/>
        <w:szCs w:val="28"/>
      </w:rPr>
      <w:instrText xml:space="preserve"> PAGE </w:instrText>
    </w:r>
    <w:r w:rsidRPr="00733AF9">
      <w:rPr>
        <w:rStyle w:val="ab"/>
        <w:rFonts w:ascii="Times New Roman" w:hAnsi="Times New Roman"/>
        <w:b w:val="0"/>
        <w:sz w:val="28"/>
        <w:szCs w:val="28"/>
      </w:rPr>
      <w:fldChar w:fldCharType="separate"/>
    </w:r>
    <w:r>
      <w:rPr>
        <w:rStyle w:val="ab"/>
        <w:rFonts w:ascii="Times New Roman" w:hAnsi="Times New Roman"/>
        <w:b w:val="0"/>
        <w:noProof/>
        <w:sz w:val="28"/>
        <w:szCs w:val="28"/>
      </w:rPr>
      <w:t>1</w:t>
    </w:r>
    <w:r w:rsidRPr="00733AF9">
      <w:rPr>
        <w:rStyle w:val="ab"/>
        <w:rFonts w:ascii="Times New Roman" w:hAnsi="Times New Roman"/>
        <w:b w:val="0"/>
        <w:sz w:val="28"/>
        <w:szCs w:val="28"/>
      </w:rPr>
      <w:fldChar w:fldCharType="end"/>
    </w:r>
  </w:p>
  <w:p w:rsidR="008D5FD9" w:rsidRPr="003C554C" w:rsidRDefault="008D5FD9" w:rsidP="003C554C">
    <w:pPr>
      <w:pStyle w:val="a9"/>
      <w:ind w:left="0" w:right="360"/>
      <w:jc w:val="center"/>
      <w:rPr>
        <w:rStyle w:val="ab"/>
        <w:rFonts w:ascii="Times New Roman" w:hAnsi="Times New Roman"/>
        <w:b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9" w:rsidRPr="004051E3" w:rsidRDefault="008D5FD9" w:rsidP="004051E3">
    <w:pPr>
      <w:pStyle w:val="a9"/>
      <w:ind w:left="0"/>
      <w:jc w:val="center"/>
      <w:rPr>
        <w:rStyle w:val="ab"/>
        <w:rFonts w:ascii="Times New Roman" w:hAnsi="Times New Roman"/>
        <w:b w:val="0"/>
        <w:sz w:val="28"/>
        <w:szCs w:val="28"/>
      </w:rPr>
    </w:pPr>
    <w:r w:rsidRPr="004051E3">
      <w:rPr>
        <w:rStyle w:val="ab"/>
        <w:rFonts w:ascii="Times New Roman" w:hAnsi="Times New Roman"/>
        <w:b w:val="0"/>
        <w:sz w:val="28"/>
        <w:szCs w:val="28"/>
      </w:rPr>
      <w:fldChar w:fldCharType="begin"/>
    </w:r>
    <w:r w:rsidRPr="004051E3">
      <w:rPr>
        <w:rStyle w:val="ab"/>
        <w:rFonts w:ascii="Times New Roman" w:hAnsi="Times New Roman"/>
        <w:b w:val="0"/>
        <w:sz w:val="28"/>
        <w:szCs w:val="28"/>
      </w:rPr>
      <w:instrText xml:space="preserve"> PAGE </w:instrText>
    </w:r>
    <w:r w:rsidRPr="004051E3">
      <w:rPr>
        <w:rStyle w:val="ab"/>
        <w:rFonts w:ascii="Times New Roman" w:hAnsi="Times New Roman"/>
        <w:b w:val="0"/>
        <w:sz w:val="28"/>
        <w:szCs w:val="28"/>
      </w:rPr>
      <w:fldChar w:fldCharType="separate"/>
    </w:r>
    <w:r w:rsidR="00DE2FC3">
      <w:rPr>
        <w:rStyle w:val="ab"/>
        <w:rFonts w:ascii="Times New Roman" w:hAnsi="Times New Roman"/>
        <w:b w:val="0"/>
        <w:noProof/>
        <w:sz w:val="28"/>
        <w:szCs w:val="28"/>
      </w:rPr>
      <w:t>11</w:t>
    </w:r>
    <w:r w:rsidRPr="004051E3">
      <w:rPr>
        <w:rStyle w:val="ab"/>
        <w:rFonts w:ascii="Times New Roman" w:hAnsi="Times New Roman"/>
        <w:b w:val="0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00707B40"/>
    <w:multiLevelType w:val="hybridMultilevel"/>
    <w:tmpl w:val="E584A996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73FE3"/>
    <w:multiLevelType w:val="hybridMultilevel"/>
    <w:tmpl w:val="0BBA3718"/>
    <w:lvl w:ilvl="0" w:tplc="237A49D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5507980"/>
    <w:multiLevelType w:val="hybridMultilevel"/>
    <w:tmpl w:val="056E8AEA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C040F"/>
    <w:multiLevelType w:val="hybridMultilevel"/>
    <w:tmpl w:val="9458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946ED"/>
    <w:multiLevelType w:val="hybridMultilevel"/>
    <w:tmpl w:val="CC42B30C"/>
    <w:lvl w:ilvl="0" w:tplc="2E385FCE">
      <w:start w:val="2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BFA6FE8"/>
    <w:multiLevelType w:val="hybridMultilevel"/>
    <w:tmpl w:val="D87CB21A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1FB507CC"/>
    <w:multiLevelType w:val="hybridMultilevel"/>
    <w:tmpl w:val="AE0C7F48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208F0"/>
    <w:multiLevelType w:val="singleLevel"/>
    <w:tmpl w:val="FC5E2B5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</w:abstractNum>
  <w:abstractNum w:abstractNumId="10">
    <w:nsid w:val="334D572B"/>
    <w:multiLevelType w:val="hybridMultilevel"/>
    <w:tmpl w:val="E74A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DD2101"/>
    <w:multiLevelType w:val="hybridMultilevel"/>
    <w:tmpl w:val="A88EBB84"/>
    <w:lvl w:ilvl="0" w:tplc="237A49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14321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53B749C8"/>
    <w:multiLevelType w:val="hybridMultilevel"/>
    <w:tmpl w:val="A4E465D6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9A6497"/>
    <w:multiLevelType w:val="hybridMultilevel"/>
    <w:tmpl w:val="A2A29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56719EC"/>
    <w:multiLevelType w:val="hybridMultilevel"/>
    <w:tmpl w:val="52E21E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8F5B57"/>
    <w:multiLevelType w:val="hybridMultilevel"/>
    <w:tmpl w:val="0BBA3718"/>
    <w:lvl w:ilvl="0" w:tplc="237A49D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9251DC5"/>
    <w:multiLevelType w:val="multilevel"/>
    <w:tmpl w:val="8A6002E2"/>
    <w:lvl w:ilvl="0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60B56"/>
    <w:multiLevelType w:val="multilevel"/>
    <w:tmpl w:val="3752BD0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07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>
    <w:nsid w:val="64FD07C3"/>
    <w:multiLevelType w:val="singleLevel"/>
    <w:tmpl w:val="9AE49168"/>
    <w:lvl w:ilvl="0">
      <w:start w:val="1"/>
      <w:numFmt w:val="bullet"/>
      <w:pStyle w:val="2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9D387F"/>
    <w:multiLevelType w:val="multilevel"/>
    <w:tmpl w:val="6254C4EC"/>
    <w:lvl w:ilvl="0">
      <w:start w:val="1"/>
      <w:numFmt w:val="none"/>
      <w:pStyle w:val="1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2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22">
    <w:nsid w:val="68183EF3"/>
    <w:multiLevelType w:val="multilevel"/>
    <w:tmpl w:val="87E6F3F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3">
    <w:nsid w:val="6D13383B"/>
    <w:multiLevelType w:val="hybridMultilevel"/>
    <w:tmpl w:val="C55AA3E4"/>
    <w:lvl w:ilvl="0" w:tplc="84E61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537039"/>
    <w:multiLevelType w:val="hybridMultilevel"/>
    <w:tmpl w:val="ED462EDA"/>
    <w:lvl w:ilvl="0" w:tplc="1A52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1A6B70"/>
    <w:multiLevelType w:val="hybridMultilevel"/>
    <w:tmpl w:val="DF5682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B606BC1"/>
    <w:multiLevelType w:val="hybridMultilevel"/>
    <w:tmpl w:val="4F1A25CC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>
    <w:nsid w:val="7EBC47B0"/>
    <w:multiLevelType w:val="multilevel"/>
    <w:tmpl w:val="DC9E50B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27"/>
  </w:num>
  <w:num w:numId="7">
    <w:abstractNumId w:val="21"/>
  </w:num>
  <w:num w:numId="8">
    <w:abstractNumId w:val="19"/>
  </w:num>
  <w:num w:numId="9">
    <w:abstractNumId w:val="8"/>
  </w:num>
  <w:num w:numId="10">
    <w:abstractNumId w:val="18"/>
  </w:num>
  <w:num w:numId="11">
    <w:abstractNumId w:val="28"/>
  </w:num>
  <w:num w:numId="12">
    <w:abstractNumId w:val="9"/>
  </w:num>
  <w:num w:numId="13">
    <w:abstractNumId w:val="9"/>
  </w:num>
  <w:num w:numId="14">
    <w:abstractNumId w:val="0"/>
  </w:num>
  <w:num w:numId="15">
    <w:abstractNumId w:val="23"/>
  </w:num>
  <w:num w:numId="16">
    <w:abstractNumId w:val="24"/>
  </w:num>
  <w:num w:numId="17">
    <w:abstractNumId w:val="4"/>
  </w:num>
  <w:num w:numId="18">
    <w:abstractNumId w:val="9"/>
  </w:num>
  <w:num w:numId="19">
    <w:abstractNumId w:val="9"/>
  </w:num>
  <w:num w:numId="20">
    <w:abstractNumId w:val="10"/>
  </w:num>
  <w:num w:numId="21">
    <w:abstractNumId w:val="16"/>
  </w:num>
  <w:num w:numId="22">
    <w:abstractNumId w:val="27"/>
  </w:num>
  <w:num w:numId="23">
    <w:abstractNumId w:val="27"/>
  </w:num>
  <w:num w:numId="24">
    <w:abstractNumId w:val="3"/>
  </w:num>
  <w:num w:numId="25">
    <w:abstractNumId w:val="7"/>
  </w:num>
  <w:num w:numId="26">
    <w:abstractNumId w:val="1"/>
  </w:num>
  <w:num w:numId="27">
    <w:abstractNumId w:val="26"/>
  </w:num>
  <w:num w:numId="28">
    <w:abstractNumId w:val="14"/>
  </w:num>
  <w:num w:numId="29">
    <w:abstractNumId w:val="22"/>
  </w:num>
  <w:num w:numId="30">
    <w:abstractNumId w:val="15"/>
  </w:num>
  <w:num w:numId="31">
    <w:abstractNumId w:val="17"/>
  </w:num>
  <w:num w:numId="32">
    <w:abstractNumId w:val="25"/>
  </w:num>
  <w:num w:numId="33">
    <w:abstractNumId w:val="11"/>
  </w:num>
  <w:num w:numId="34">
    <w:abstractNumId w:val="6"/>
  </w:num>
  <w:num w:numId="35">
    <w:abstractNumId w:val="2"/>
  </w:num>
  <w:num w:numId="3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efaultTabStop w:val="720"/>
  <w:autoHyphenation/>
  <w:hyphenationZone w:val="357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3DD"/>
    <w:rsid w:val="00002790"/>
    <w:rsid w:val="00002944"/>
    <w:rsid w:val="00006324"/>
    <w:rsid w:val="000077E5"/>
    <w:rsid w:val="000079F0"/>
    <w:rsid w:val="000119F4"/>
    <w:rsid w:val="00014B68"/>
    <w:rsid w:val="00016C0A"/>
    <w:rsid w:val="00021CDF"/>
    <w:rsid w:val="00024877"/>
    <w:rsid w:val="00024A7E"/>
    <w:rsid w:val="0002706C"/>
    <w:rsid w:val="000279A5"/>
    <w:rsid w:val="00031BC6"/>
    <w:rsid w:val="000356BB"/>
    <w:rsid w:val="00040080"/>
    <w:rsid w:val="0004045A"/>
    <w:rsid w:val="0004073C"/>
    <w:rsid w:val="00042083"/>
    <w:rsid w:val="00042216"/>
    <w:rsid w:val="00042FE7"/>
    <w:rsid w:val="0004374F"/>
    <w:rsid w:val="0004444F"/>
    <w:rsid w:val="00047E1C"/>
    <w:rsid w:val="00054A57"/>
    <w:rsid w:val="000564C9"/>
    <w:rsid w:val="00056B14"/>
    <w:rsid w:val="00061322"/>
    <w:rsid w:val="000614E4"/>
    <w:rsid w:val="00062DE4"/>
    <w:rsid w:val="00064654"/>
    <w:rsid w:val="00065634"/>
    <w:rsid w:val="00066014"/>
    <w:rsid w:val="000678C3"/>
    <w:rsid w:val="0007142E"/>
    <w:rsid w:val="00071D11"/>
    <w:rsid w:val="0007208F"/>
    <w:rsid w:val="00075987"/>
    <w:rsid w:val="000763E1"/>
    <w:rsid w:val="00077271"/>
    <w:rsid w:val="000818D7"/>
    <w:rsid w:val="00084B89"/>
    <w:rsid w:val="000867BF"/>
    <w:rsid w:val="00087420"/>
    <w:rsid w:val="000910DE"/>
    <w:rsid w:val="000926F0"/>
    <w:rsid w:val="0009453B"/>
    <w:rsid w:val="00096D90"/>
    <w:rsid w:val="000A1078"/>
    <w:rsid w:val="000A11AC"/>
    <w:rsid w:val="000A2BF2"/>
    <w:rsid w:val="000A307B"/>
    <w:rsid w:val="000A4741"/>
    <w:rsid w:val="000A4DA9"/>
    <w:rsid w:val="000A7CED"/>
    <w:rsid w:val="000A7E2E"/>
    <w:rsid w:val="000B0B1C"/>
    <w:rsid w:val="000B1F9D"/>
    <w:rsid w:val="000B31BB"/>
    <w:rsid w:val="000C11B5"/>
    <w:rsid w:val="000C1F3F"/>
    <w:rsid w:val="000C2415"/>
    <w:rsid w:val="000C39AF"/>
    <w:rsid w:val="000C6B91"/>
    <w:rsid w:val="000C7B12"/>
    <w:rsid w:val="000D575F"/>
    <w:rsid w:val="000D6132"/>
    <w:rsid w:val="000D6FE1"/>
    <w:rsid w:val="000D7A46"/>
    <w:rsid w:val="000D7C29"/>
    <w:rsid w:val="000D7ECE"/>
    <w:rsid w:val="000E42D0"/>
    <w:rsid w:val="000E5164"/>
    <w:rsid w:val="000E56E5"/>
    <w:rsid w:val="000E614B"/>
    <w:rsid w:val="000E79CF"/>
    <w:rsid w:val="000F20DF"/>
    <w:rsid w:val="000F5062"/>
    <w:rsid w:val="000F5AB2"/>
    <w:rsid w:val="000F60EA"/>
    <w:rsid w:val="00100A24"/>
    <w:rsid w:val="00100DDC"/>
    <w:rsid w:val="001025E9"/>
    <w:rsid w:val="00104B05"/>
    <w:rsid w:val="001055BC"/>
    <w:rsid w:val="00106E41"/>
    <w:rsid w:val="00107082"/>
    <w:rsid w:val="00107CCE"/>
    <w:rsid w:val="00107FA3"/>
    <w:rsid w:val="00110572"/>
    <w:rsid w:val="001115B6"/>
    <w:rsid w:val="00113612"/>
    <w:rsid w:val="0011369E"/>
    <w:rsid w:val="00113C91"/>
    <w:rsid w:val="00116A0D"/>
    <w:rsid w:val="00116B66"/>
    <w:rsid w:val="00121B87"/>
    <w:rsid w:val="001259FA"/>
    <w:rsid w:val="00127F6D"/>
    <w:rsid w:val="00131462"/>
    <w:rsid w:val="00131FD4"/>
    <w:rsid w:val="0013764F"/>
    <w:rsid w:val="001430E4"/>
    <w:rsid w:val="00146438"/>
    <w:rsid w:val="001469AD"/>
    <w:rsid w:val="00152006"/>
    <w:rsid w:val="001523A4"/>
    <w:rsid w:val="00153B9A"/>
    <w:rsid w:val="00153CE0"/>
    <w:rsid w:val="001544E2"/>
    <w:rsid w:val="00156EED"/>
    <w:rsid w:val="00156F61"/>
    <w:rsid w:val="00162C77"/>
    <w:rsid w:val="00167A3D"/>
    <w:rsid w:val="00172C74"/>
    <w:rsid w:val="00173262"/>
    <w:rsid w:val="001803EA"/>
    <w:rsid w:val="001815FE"/>
    <w:rsid w:val="0018509C"/>
    <w:rsid w:val="00186197"/>
    <w:rsid w:val="001874C9"/>
    <w:rsid w:val="001875B7"/>
    <w:rsid w:val="0019126E"/>
    <w:rsid w:val="001916D9"/>
    <w:rsid w:val="0019501B"/>
    <w:rsid w:val="001958BC"/>
    <w:rsid w:val="00195D04"/>
    <w:rsid w:val="001A167F"/>
    <w:rsid w:val="001A2BF7"/>
    <w:rsid w:val="001A4C53"/>
    <w:rsid w:val="001A65E9"/>
    <w:rsid w:val="001A7858"/>
    <w:rsid w:val="001B0E3D"/>
    <w:rsid w:val="001B126A"/>
    <w:rsid w:val="001B429D"/>
    <w:rsid w:val="001B4631"/>
    <w:rsid w:val="001B5CD7"/>
    <w:rsid w:val="001B63A8"/>
    <w:rsid w:val="001B698E"/>
    <w:rsid w:val="001C395A"/>
    <w:rsid w:val="001C3A91"/>
    <w:rsid w:val="001C71AE"/>
    <w:rsid w:val="001D06F7"/>
    <w:rsid w:val="001D08AE"/>
    <w:rsid w:val="001D3313"/>
    <w:rsid w:val="001D3D54"/>
    <w:rsid w:val="001D6A74"/>
    <w:rsid w:val="001E0AF7"/>
    <w:rsid w:val="001E1636"/>
    <w:rsid w:val="001E1652"/>
    <w:rsid w:val="001E35BB"/>
    <w:rsid w:val="001E3767"/>
    <w:rsid w:val="001E414C"/>
    <w:rsid w:val="001E4597"/>
    <w:rsid w:val="001E45D8"/>
    <w:rsid w:val="001E4D82"/>
    <w:rsid w:val="001E5388"/>
    <w:rsid w:val="001E7EEE"/>
    <w:rsid w:val="001F04F6"/>
    <w:rsid w:val="001F19D6"/>
    <w:rsid w:val="001F2021"/>
    <w:rsid w:val="001F2D20"/>
    <w:rsid w:val="001F5EEB"/>
    <w:rsid w:val="00201115"/>
    <w:rsid w:val="0020313A"/>
    <w:rsid w:val="002069C7"/>
    <w:rsid w:val="002103DD"/>
    <w:rsid w:val="00211D63"/>
    <w:rsid w:val="00212C5A"/>
    <w:rsid w:val="00215E9B"/>
    <w:rsid w:val="00215EA6"/>
    <w:rsid w:val="002176BD"/>
    <w:rsid w:val="002210DF"/>
    <w:rsid w:val="00221E37"/>
    <w:rsid w:val="002234F9"/>
    <w:rsid w:val="00230FBB"/>
    <w:rsid w:val="002337F2"/>
    <w:rsid w:val="00235C21"/>
    <w:rsid w:val="00240DC4"/>
    <w:rsid w:val="00241990"/>
    <w:rsid w:val="00243215"/>
    <w:rsid w:val="00243AAA"/>
    <w:rsid w:val="002447A8"/>
    <w:rsid w:val="00245858"/>
    <w:rsid w:val="00245FF8"/>
    <w:rsid w:val="002472AF"/>
    <w:rsid w:val="00247F1A"/>
    <w:rsid w:val="00251FD1"/>
    <w:rsid w:val="0025245D"/>
    <w:rsid w:val="00252AA6"/>
    <w:rsid w:val="0025312C"/>
    <w:rsid w:val="00254892"/>
    <w:rsid w:val="002576D1"/>
    <w:rsid w:val="00257D11"/>
    <w:rsid w:val="002613D5"/>
    <w:rsid w:val="00263A34"/>
    <w:rsid w:val="00271602"/>
    <w:rsid w:val="002741B2"/>
    <w:rsid w:val="00274944"/>
    <w:rsid w:val="00276303"/>
    <w:rsid w:val="00276542"/>
    <w:rsid w:val="002769EF"/>
    <w:rsid w:val="0028408C"/>
    <w:rsid w:val="00285612"/>
    <w:rsid w:val="00285C08"/>
    <w:rsid w:val="0028701E"/>
    <w:rsid w:val="002905F0"/>
    <w:rsid w:val="00290605"/>
    <w:rsid w:val="00291430"/>
    <w:rsid w:val="0029205E"/>
    <w:rsid w:val="00292F10"/>
    <w:rsid w:val="00294861"/>
    <w:rsid w:val="00296418"/>
    <w:rsid w:val="00296627"/>
    <w:rsid w:val="002A304D"/>
    <w:rsid w:val="002A44AF"/>
    <w:rsid w:val="002A4D0A"/>
    <w:rsid w:val="002A52B1"/>
    <w:rsid w:val="002B0006"/>
    <w:rsid w:val="002B0DC5"/>
    <w:rsid w:val="002B2B49"/>
    <w:rsid w:val="002B570A"/>
    <w:rsid w:val="002B7866"/>
    <w:rsid w:val="002C085E"/>
    <w:rsid w:val="002C2B00"/>
    <w:rsid w:val="002D23C6"/>
    <w:rsid w:val="002D7512"/>
    <w:rsid w:val="002E51D4"/>
    <w:rsid w:val="002E5743"/>
    <w:rsid w:val="002E7037"/>
    <w:rsid w:val="002E7B8C"/>
    <w:rsid w:val="002F0386"/>
    <w:rsid w:val="002F1152"/>
    <w:rsid w:val="002F308A"/>
    <w:rsid w:val="002F51AD"/>
    <w:rsid w:val="002F647A"/>
    <w:rsid w:val="002F6F85"/>
    <w:rsid w:val="00306FF5"/>
    <w:rsid w:val="00311E9C"/>
    <w:rsid w:val="0031422B"/>
    <w:rsid w:val="00315254"/>
    <w:rsid w:val="00317F16"/>
    <w:rsid w:val="0032084E"/>
    <w:rsid w:val="003233A7"/>
    <w:rsid w:val="003234B1"/>
    <w:rsid w:val="0032471B"/>
    <w:rsid w:val="00324928"/>
    <w:rsid w:val="00325184"/>
    <w:rsid w:val="00325591"/>
    <w:rsid w:val="00331967"/>
    <w:rsid w:val="00332D29"/>
    <w:rsid w:val="00333CB3"/>
    <w:rsid w:val="003358D5"/>
    <w:rsid w:val="00336B00"/>
    <w:rsid w:val="003376DB"/>
    <w:rsid w:val="0034068F"/>
    <w:rsid w:val="00341FEF"/>
    <w:rsid w:val="0034623C"/>
    <w:rsid w:val="0034706A"/>
    <w:rsid w:val="00347506"/>
    <w:rsid w:val="00347B4A"/>
    <w:rsid w:val="00347E53"/>
    <w:rsid w:val="00350572"/>
    <w:rsid w:val="00350808"/>
    <w:rsid w:val="0035092B"/>
    <w:rsid w:val="003517A5"/>
    <w:rsid w:val="00356DA2"/>
    <w:rsid w:val="00356FC4"/>
    <w:rsid w:val="00357DF3"/>
    <w:rsid w:val="0036093C"/>
    <w:rsid w:val="0036142D"/>
    <w:rsid w:val="00361896"/>
    <w:rsid w:val="003636C9"/>
    <w:rsid w:val="00373AEF"/>
    <w:rsid w:val="00374307"/>
    <w:rsid w:val="003743D9"/>
    <w:rsid w:val="00375976"/>
    <w:rsid w:val="00376F3F"/>
    <w:rsid w:val="003777F4"/>
    <w:rsid w:val="003865D5"/>
    <w:rsid w:val="003875CB"/>
    <w:rsid w:val="00387607"/>
    <w:rsid w:val="00387CE7"/>
    <w:rsid w:val="00391974"/>
    <w:rsid w:val="00392F7D"/>
    <w:rsid w:val="003947A2"/>
    <w:rsid w:val="00395DD6"/>
    <w:rsid w:val="003A0376"/>
    <w:rsid w:val="003A551A"/>
    <w:rsid w:val="003A6C32"/>
    <w:rsid w:val="003B0263"/>
    <w:rsid w:val="003B0846"/>
    <w:rsid w:val="003B27E0"/>
    <w:rsid w:val="003B4D7F"/>
    <w:rsid w:val="003B6543"/>
    <w:rsid w:val="003B7CF9"/>
    <w:rsid w:val="003B7D84"/>
    <w:rsid w:val="003C12D2"/>
    <w:rsid w:val="003C4195"/>
    <w:rsid w:val="003C554C"/>
    <w:rsid w:val="003D2D1D"/>
    <w:rsid w:val="003D2DAB"/>
    <w:rsid w:val="003E10C2"/>
    <w:rsid w:val="003E155F"/>
    <w:rsid w:val="003E2332"/>
    <w:rsid w:val="003E26AD"/>
    <w:rsid w:val="003E3C4D"/>
    <w:rsid w:val="003E55EC"/>
    <w:rsid w:val="003F1CA9"/>
    <w:rsid w:val="0040065E"/>
    <w:rsid w:val="004051E3"/>
    <w:rsid w:val="004053DF"/>
    <w:rsid w:val="00405C21"/>
    <w:rsid w:val="00407566"/>
    <w:rsid w:val="004078C1"/>
    <w:rsid w:val="0041136A"/>
    <w:rsid w:val="00417AC3"/>
    <w:rsid w:val="00427FD6"/>
    <w:rsid w:val="00431C2A"/>
    <w:rsid w:val="00432B2E"/>
    <w:rsid w:val="00433019"/>
    <w:rsid w:val="00433AA3"/>
    <w:rsid w:val="00434AF8"/>
    <w:rsid w:val="00435097"/>
    <w:rsid w:val="004350E1"/>
    <w:rsid w:val="00436020"/>
    <w:rsid w:val="00436C77"/>
    <w:rsid w:val="00437C27"/>
    <w:rsid w:val="004400D2"/>
    <w:rsid w:val="004424D6"/>
    <w:rsid w:val="004427F5"/>
    <w:rsid w:val="00442813"/>
    <w:rsid w:val="00444C4F"/>
    <w:rsid w:val="004532FD"/>
    <w:rsid w:val="004555EC"/>
    <w:rsid w:val="00455E7E"/>
    <w:rsid w:val="00465427"/>
    <w:rsid w:val="004700DE"/>
    <w:rsid w:val="0047134A"/>
    <w:rsid w:val="0047309B"/>
    <w:rsid w:val="004808E8"/>
    <w:rsid w:val="00482E5B"/>
    <w:rsid w:val="00483554"/>
    <w:rsid w:val="00483959"/>
    <w:rsid w:val="00485C82"/>
    <w:rsid w:val="004878FA"/>
    <w:rsid w:val="00490256"/>
    <w:rsid w:val="00492CB8"/>
    <w:rsid w:val="00494767"/>
    <w:rsid w:val="00494FF4"/>
    <w:rsid w:val="00495F84"/>
    <w:rsid w:val="00497A0D"/>
    <w:rsid w:val="004A010D"/>
    <w:rsid w:val="004A357A"/>
    <w:rsid w:val="004A42B8"/>
    <w:rsid w:val="004A4B17"/>
    <w:rsid w:val="004A591A"/>
    <w:rsid w:val="004A5B1C"/>
    <w:rsid w:val="004B1784"/>
    <w:rsid w:val="004B1BDD"/>
    <w:rsid w:val="004B20BA"/>
    <w:rsid w:val="004B6C3D"/>
    <w:rsid w:val="004B7ABB"/>
    <w:rsid w:val="004C1E9C"/>
    <w:rsid w:val="004C3816"/>
    <w:rsid w:val="004C4128"/>
    <w:rsid w:val="004C57E1"/>
    <w:rsid w:val="004D0690"/>
    <w:rsid w:val="004D18F7"/>
    <w:rsid w:val="004D1B1E"/>
    <w:rsid w:val="004D2278"/>
    <w:rsid w:val="004D35B4"/>
    <w:rsid w:val="004D6160"/>
    <w:rsid w:val="004D6F6D"/>
    <w:rsid w:val="004E0AF8"/>
    <w:rsid w:val="004E2206"/>
    <w:rsid w:val="004E4AE8"/>
    <w:rsid w:val="004F1A60"/>
    <w:rsid w:val="004F2371"/>
    <w:rsid w:val="004F7A11"/>
    <w:rsid w:val="004F7DDC"/>
    <w:rsid w:val="00502F3A"/>
    <w:rsid w:val="00503ADD"/>
    <w:rsid w:val="005053DC"/>
    <w:rsid w:val="00506201"/>
    <w:rsid w:val="005101C5"/>
    <w:rsid w:val="00511549"/>
    <w:rsid w:val="00511C17"/>
    <w:rsid w:val="00512617"/>
    <w:rsid w:val="00514C87"/>
    <w:rsid w:val="00516E4F"/>
    <w:rsid w:val="00520A23"/>
    <w:rsid w:val="005219EE"/>
    <w:rsid w:val="00522E29"/>
    <w:rsid w:val="00525A13"/>
    <w:rsid w:val="00525A67"/>
    <w:rsid w:val="00525ABF"/>
    <w:rsid w:val="0052715B"/>
    <w:rsid w:val="00532568"/>
    <w:rsid w:val="00533A4E"/>
    <w:rsid w:val="00535681"/>
    <w:rsid w:val="00537908"/>
    <w:rsid w:val="00540853"/>
    <w:rsid w:val="00541515"/>
    <w:rsid w:val="00541CFF"/>
    <w:rsid w:val="005432D8"/>
    <w:rsid w:val="005434DD"/>
    <w:rsid w:val="00545D2E"/>
    <w:rsid w:val="00547528"/>
    <w:rsid w:val="005508D4"/>
    <w:rsid w:val="00552909"/>
    <w:rsid w:val="00552BF0"/>
    <w:rsid w:val="005566FE"/>
    <w:rsid w:val="0055752F"/>
    <w:rsid w:val="0056067E"/>
    <w:rsid w:val="00560B24"/>
    <w:rsid w:val="00561955"/>
    <w:rsid w:val="005653EE"/>
    <w:rsid w:val="005656FB"/>
    <w:rsid w:val="00567C82"/>
    <w:rsid w:val="00571CC2"/>
    <w:rsid w:val="0057205E"/>
    <w:rsid w:val="00573882"/>
    <w:rsid w:val="00574D8C"/>
    <w:rsid w:val="00575875"/>
    <w:rsid w:val="00577A29"/>
    <w:rsid w:val="00580F09"/>
    <w:rsid w:val="0058329E"/>
    <w:rsid w:val="005857BC"/>
    <w:rsid w:val="005914FF"/>
    <w:rsid w:val="00592712"/>
    <w:rsid w:val="00594BEE"/>
    <w:rsid w:val="005969F4"/>
    <w:rsid w:val="005972FF"/>
    <w:rsid w:val="005A2808"/>
    <w:rsid w:val="005A2FF0"/>
    <w:rsid w:val="005A46DC"/>
    <w:rsid w:val="005A55C8"/>
    <w:rsid w:val="005A7C0B"/>
    <w:rsid w:val="005B0F8A"/>
    <w:rsid w:val="005B194F"/>
    <w:rsid w:val="005B1D54"/>
    <w:rsid w:val="005B3CA6"/>
    <w:rsid w:val="005C1F4D"/>
    <w:rsid w:val="005C234B"/>
    <w:rsid w:val="005C6C58"/>
    <w:rsid w:val="005C733E"/>
    <w:rsid w:val="005D0488"/>
    <w:rsid w:val="005D13BD"/>
    <w:rsid w:val="005D310A"/>
    <w:rsid w:val="005D616A"/>
    <w:rsid w:val="005D6380"/>
    <w:rsid w:val="005D6392"/>
    <w:rsid w:val="005D7D21"/>
    <w:rsid w:val="005E0D8B"/>
    <w:rsid w:val="005E10FE"/>
    <w:rsid w:val="005E25C4"/>
    <w:rsid w:val="005E3C50"/>
    <w:rsid w:val="005E40C5"/>
    <w:rsid w:val="005E48BE"/>
    <w:rsid w:val="005E5DDA"/>
    <w:rsid w:val="005F2C8D"/>
    <w:rsid w:val="005F5DD7"/>
    <w:rsid w:val="006001AC"/>
    <w:rsid w:val="00601D62"/>
    <w:rsid w:val="006032D4"/>
    <w:rsid w:val="0060706A"/>
    <w:rsid w:val="00607F92"/>
    <w:rsid w:val="00610FB6"/>
    <w:rsid w:val="0061231C"/>
    <w:rsid w:val="006137D2"/>
    <w:rsid w:val="00614585"/>
    <w:rsid w:val="0061508E"/>
    <w:rsid w:val="00615279"/>
    <w:rsid w:val="00616964"/>
    <w:rsid w:val="006175F3"/>
    <w:rsid w:val="00623E15"/>
    <w:rsid w:val="00627F07"/>
    <w:rsid w:val="00630D53"/>
    <w:rsid w:val="00647351"/>
    <w:rsid w:val="00651B8F"/>
    <w:rsid w:val="00651E2C"/>
    <w:rsid w:val="00652488"/>
    <w:rsid w:val="00653546"/>
    <w:rsid w:val="006536A6"/>
    <w:rsid w:val="00655387"/>
    <w:rsid w:val="006559CE"/>
    <w:rsid w:val="0065634A"/>
    <w:rsid w:val="00660671"/>
    <w:rsid w:val="0066223D"/>
    <w:rsid w:val="00663BED"/>
    <w:rsid w:val="00663C91"/>
    <w:rsid w:val="006713A3"/>
    <w:rsid w:val="00674465"/>
    <w:rsid w:val="00675ECA"/>
    <w:rsid w:val="00681EEC"/>
    <w:rsid w:val="00682581"/>
    <w:rsid w:val="00692AD1"/>
    <w:rsid w:val="00692D69"/>
    <w:rsid w:val="006A087D"/>
    <w:rsid w:val="006A2659"/>
    <w:rsid w:val="006A26CE"/>
    <w:rsid w:val="006A466A"/>
    <w:rsid w:val="006A49C4"/>
    <w:rsid w:val="006A601B"/>
    <w:rsid w:val="006A6207"/>
    <w:rsid w:val="006A63E4"/>
    <w:rsid w:val="006A7BCB"/>
    <w:rsid w:val="006B318D"/>
    <w:rsid w:val="006B4128"/>
    <w:rsid w:val="006B50D6"/>
    <w:rsid w:val="006B5C7B"/>
    <w:rsid w:val="006C12AD"/>
    <w:rsid w:val="006C2333"/>
    <w:rsid w:val="006C2BF1"/>
    <w:rsid w:val="006C2DD0"/>
    <w:rsid w:val="006C5167"/>
    <w:rsid w:val="006C6000"/>
    <w:rsid w:val="006D389B"/>
    <w:rsid w:val="006D3EB6"/>
    <w:rsid w:val="006D574E"/>
    <w:rsid w:val="006E0261"/>
    <w:rsid w:val="006E0E85"/>
    <w:rsid w:val="006E50E3"/>
    <w:rsid w:val="006E5664"/>
    <w:rsid w:val="006F3727"/>
    <w:rsid w:val="0070023A"/>
    <w:rsid w:val="0070462D"/>
    <w:rsid w:val="00707827"/>
    <w:rsid w:val="007078C6"/>
    <w:rsid w:val="00720B02"/>
    <w:rsid w:val="00720B63"/>
    <w:rsid w:val="007215D1"/>
    <w:rsid w:val="00725A6A"/>
    <w:rsid w:val="0073291C"/>
    <w:rsid w:val="00733AF9"/>
    <w:rsid w:val="00736750"/>
    <w:rsid w:val="007372FE"/>
    <w:rsid w:val="0073732C"/>
    <w:rsid w:val="00744829"/>
    <w:rsid w:val="007460EE"/>
    <w:rsid w:val="007508D0"/>
    <w:rsid w:val="00753AE3"/>
    <w:rsid w:val="00754A81"/>
    <w:rsid w:val="00756550"/>
    <w:rsid w:val="00763E5D"/>
    <w:rsid w:val="00771508"/>
    <w:rsid w:val="00772C74"/>
    <w:rsid w:val="007748F1"/>
    <w:rsid w:val="0077666D"/>
    <w:rsid w:val="0078000D"/>
    <w:rsid w:val="00781110"/>
    <w:rsid w:val="007822E2"/>
    <w:rsid w:val="007838B1"/>
    <w:rsid w:val="007839A9"/>
    <w:rsid w:val="007853D7"/>
    <w:rsid w:val="00785C0A"/>
    <w:rsid w:val="007865EB"/>
    <w:rsid w:val="00786F5A"/>
    <w:rsid w:val="00787565"/>
    <w:rsid w:val="00792E50"/>
    <w:rsid w:val="00793162"/>
    <w:rsid w:val="00793267"/>
    <w:rsid w:val="00794106"/>
    <w:rsid w:val="00796280"/>
    <w:rsid w:val="007971D8"/>
    <w:rsid w:val="00797C43"/>
    <w:rsid w:val="007A25F3"/>
    <w:rsid w:val="007A3692"/>
    <w:rsid w:val="007B0A29"/>
    <w:rsid w:val="007B11A9"/>
    <w:rsid w:val="007B3DD1"/>
    <w:rsid w:val="007B4D95"/>
    <w:rsid w:val="007B7D4B"/>
    <w:rsid w:val="007C01A9"/>
    <w:rsid w:val="007C089D"/>
    <w:rsid w:val="007C0D6D"/>
    <w:rsid w:val="007C13BC"/>
    <w:rsid w:val="007C6FD8"/>
    <w:rsid w:val="007D0E04"/>
    <w:rsid w:val="007D1FAC"/>
    <w:rsid w:val="007D300D"/>
    <w:rsid w:val="007D6E8E"/>
    <w:rsid w:val="007D761E"/>
    <w:rsid w:val="007E02B9"/>
    <w:rsid w:val="007E0FCA"/>
    <w:rsid w:val="007F1246"/>
    <w:rsid w:val="007F14FE"/>
    <w:rsid w:val="007F3C40"/>
    <w:rsid w:val="007F4073"/>
    <w:rsid w:val="007F6BCE"/>
    <w:rsid w:val="007F6EEA"/>
    <w:rsid w:val="00800E98"/>
    <w:rsid w:val="0080524B"/>
    <w:rsid w:val="0080563B"/>
    <w:rsid w:val="00807600"/>
    <w:rsid w:val="00807678"/>
    <w:rsid w:val="00807E56"/>
    <w:rsid w:val="00810237"/>
    <w:rsid w:val="00812E32"/>
    <w:rsid w:val="0081736A"/>
    <w:rsid w:val="00823BE6"/>
    <w:rsid w:val="00823E51"/>
    <w:rsid w:val="00823F0F"/>
    <w:rsid w:val="008246A7"/>
    <w:rsid w:val="0082478C"/>
    <w:rsid w:val="0082627A"/>
    <w:rsid w:val="008264D5"/>
    <w:rsid w:val="008265F8"/>
    <w:rsid w:val="00830891"/>
    <w:rsid w:val="00830AEB"/>
    <w:rsid w:val="00833659"/>
    <w:rsid w:val="0083425E"/>
    <w:rsid w:val="00835A3B"/>
    <w:rsid w:val="00835ADC"/>
    <w:rsid w:val="00842161"/>
    <w:rsid w:val="00844BFE"/>
    <w:rsid w:val="00846838"/>
    <w:rsid w:val="008468B0"/>
    <w:rsid w:val="0084731F"/>
    <w:rsid w:val="0085041F"/>
    <w:rsid w:val="00850A3D"/>
    <w:rsid w:val="00850B42"/>
    <w:rsid w:val="00851871"/>
    <w:rsid w:val="00851AEC"/>
    <w:rsid w:val="008543B9"/>
    <w:rsid w:val="00857781"/>
    <w:rsid w:val="00857EFB"/>
    <w:rsid w:val="00861582"/>
    <w:rsid w:val="00865751"/>
    <w:rsid w:val="0086583C"/>
    <w:rsid w:val="008678FE"/>
    <w:rsid w:val="00867B5A"/>
    <w:rsid w:val="0087103F"/>
    <w:rsid w:val="008725D9"/>
    <w:rsid w:val="0087502C"/>
    <w:rsid w:val="00876939"/>
    <w:rsid w:val="00876E7A"/>
    <w:rsid w:val="00877EDA"/>
    <w:rsid w:val="00880D4E"/>
    <w:rsid w:val="00881F15"/>
    <w:rsid w:val="00885DCC"/>
    <w:rsid w:val="00887864"/>
    <w:rsid w:val="008878E9"/>
    <w:rsid w:val="00892120"/>
    <w:rsid w:val="008934AC"/>
    <w:rsid w:val="0089482C"/>
    <w:rsid w:val="00897394"/>
    <w:rsid w:val="008A77FE"/>
    <w:rsid w:val="008B58D8"/>
    <w:rsid w:val="008C0E99"/>
    <w:rsid w:val="008D5FD9"/>
    <w:rsid w:val="008D68BB"/>
    <w:rsid w:val="008D7B69"/>
    <w:rsid w:val="008E0D79"/>
    <w:rsid w:val="008E1248"/>
    <w:rsid w:val="008E2ABD"/>
    <w:rsid w:val="008E2C6F"/>
    <w:rsid w:val="008E411D"/>
    <w:rsid w:val="008E5701"/>
    <w:rsid w:val="008E688C"/>
    <w:rsid w:val="008E6E90"/>
    <w:rsid w:val="008F22C9"/>
    <w:rsid w:val="008F78E1"/>
    <w:rsid w:val="00902146"/>
    <w:rsid w:val="009041BF"/>
    <w:rsid w:val="00910017"/>
    <w:rsid w:val="00912C52"/>
    <w:rsid w:val="0091436E"/>
    <w:rsid w:val="0091440C"/>
    <w:rsid w:val="009148AF"/>
    <w:rsid w:val="00914B23"/>
    <w:rsid w:val="009246B1"/>
    <w:rsid w:val="009277F4"/>
    <w:rsid w:val="00927FD7"/>
    <w:rsid w:val="0093352F"/>
    <w:rsid w:val="00935D1F"/>
    <w:rsid w:val="00937C50"/>
    <w:rsid w:val="0094119A"/>
    <w:rsid w:val="00942ECB"/>
    <w:rsid w:val="00943963"/>
    <w:rsid w:val="00944869"/>
    <w:rsid w:val="00947020"/>
    <w:rsid w:val="0094752D"/>
    <w:rsid w:val="009479D0"/>
    <w:rsid w:val="00947DDD"/>
    <w:rsid w:val="00950394"/>
    <w:rsid w:val="00950C1E"/>
    <w:rsid w:val="009541C7"/>
    <w:rsid w:val="00955625"/>
    <w:rsid w:val="00955FCC"/>
    <w:rsid w:val="00960078"/>
    <w:rsid w:val="00962445"/>
    <w:rsid w:val="00963452"/>
    <w:rsid w:val="0097102B"/>
    <w:rsid w:val="00973F3D"/>
    <w:rsid w:val="009749B0"/>
    <w:rsid w:val="0097637E"/>
    <w:rsid w:val="00976B42"/>
    <w:rsid w:val="00982503"/>
    <w:rsid w:val="00983456"/>
    <w:rsid w:val="00983D99"/>
    <w:rsid w:val="009861BA"/>
    <w:rsid w:val="009A0060"/>
    <w:rsid w:val="009A6C4A"/>
    <w:rsid w:val="009A7B79"/>
    <w:rsid w:val="009B04A6"/>
    <w:rsid w:val="009B171C"/>
    <w:rsid w:val="009B61B4"/>
    <w:rsid w:val="009B74F9"/>
    <w:rsid w:val="009B7F10"/>
    <w:rsid w:val="009C10D1"/>
    <w:rsid w:val="009C2CBD"/>
    <w:rsid w:val="009C47D5"/>
    <w:rsid w:val="009C60E8"/>
    <w:rsid w:val="009C7462"/>
    <w:rsid w:val="009D1CFA"/>
    <w:rsid w:val="009D2CA4"/>
    <w:rsid w:val="009D2D2E"/>
    <w:rsid w:val="009D4BEB"/>
    <w:rsid w:val="009D7538"/>
    <w:rsid w:val="009D7A25"/>
    <w:rsid w:val="009D7A5C"/>
    <w:rsid w:val="009E0707"/>
    <w:rsid w:val="009E0B7B"/>
    <w:rsid w:val="009E17BF"/>
    <w:rsid w:val="009E1AAA"/>
    <w:rsid w:val="009E28CC"/>
    <w:rsid w:val="009E28CF"/>
    <w:rsid w:val="009E6DAA"/>
    <w:rsid w:val="009F4E1E"/>
    <w:rsid w:val="009F64DC"/>
    <w:rsid w:val="009F6E58"/>
    <w:rsid w:val="00A04EAD"/>
    <w:rsid w:val="00A0595A"/>
    <w:rsid w:val="00A0745E"/>
    <w:rsid w:val="00A10FFD"/>
    <w:rsid w:val="00A12C1E"/>
    <w:rsid w:val="00A15CFE"/>
    <w:rsid w:val="00A1647C"/>
    <w:rsid w:val="00A17296"/>
    <w:rsid w:val="00A174AF"/>
    <w:rsid w:val="00A17747"/>
    <w:rsid w:val="00A202CF"/>
    <w:rsid w:val="00A202DC"/>
    <w:rsid w:val="00A20BFE"/>
    <w:rsid w:val="00A22C3F"/>
    <w:rsid w:val="00A2322A"/>
    <w:rsid w:val="00A2329E"/>
    <w:rsid w:val="00A273B5"/>
    <w:rsid w:val="00A3018C"/>
    <w:rsid w:val="00A34070"/>
    <w:rsid w:val="00A34B3F"/>
    <w:rsid w:val="00A3504F"/>
    <w:rsid w:val="00A351A5"/>
    <w:rsid w:val="00A35543"/>
    <w:rsid w:val="00A4009C"/>
    <w:rsid w:val="00A404AC"/>
    <w:rsid w:val="00A40751"/>
    <w:rsid w:val="00A40BA0"/>
    <w:rsid w:val="00A43283"/>
    <w:rsid w:val="00A4487B"/>
    <w:rsid w:val="00A47E63"/>
    <w:rsid w:val="00A517CA"/>
    <w:rsid w:val="00A54AE8"/>
    <w:rsid w:val="00A560CD"/>
    <w:rsid w:val="00A570E7"/>
    <w:rsid w:val="00A57F25"/>
    <w:rsid w:val="00A611EB"/>
    <w:rsid w:val="00A61751"/>
    <w:rsid w:val="00A6196A"/>
    <w:rsid w:val="00A65FEB"/>
    <w:rsid w:val="00A67382"/>
    <w:rsid w:val="00A71071"/>
    <w:rsid w:val="00A73F73"/>
    <w:rsid w:val="00A74F7D"/>
    <w:rsid w:val="00A75672"/>
    <w:rsid w:val="00A779C4"/>
    <w:rsid w:val="00A82C7D"/>
    <w:rsid w:val="00A8300F"/>
    <w:rsid w:val="00A84691"/>
    <w:rsid w:val="00A85F3D"/>
    <w:rsid w:val="00A91643"/>
    <w:rsid w:val="00A91A33"/>
    <w:rsid w:val="00A92C60"/>
    <w:rsid w:val="00A93E6F"/>
    <w:rsid w:val="00A96570"/>
    <w:rsid w:val="00A97DED"/>
    <w:rsid w:val="00AA21B2"/>
    <w:rsid w:val="00AA2C41"/>
    <w:rsid w:val="00AA2D29"/>
    <w:rsid w:val="00AA3474"/>
    <w:rsid w:val="00AA487E"/>
    <w:rsid w:val="00AA6421"/>
    <w:rsid w:val="00AB1B0D"/>
    <w:rsid w:val="00AB4313"/>
    <w:rsid w:val="00AB4C2C"/>
    <w:rsid w:val="00AB639B"/>
    <w:rsid w:val="00AC0E93"/>
    <w:rsid w:val="00AC449D"/>
    <w:rsid w:val="00AC4BE9"/>
    <w:rsid w:val="00AC5A88"/>
    <w:rsid w:val="00AC787B"/>
    <w:rsid w:val="00AC7DBF"/>
    <w:rsid w:val="00AD3557"/>
    <w:rsid w:val="00AD5BD2"/>
    <w:rsid w:val="00AE117F"/>
    <w:rsid w:val="00AE4DEC"/>
    <w:rsid w:val="00AE50FD"/>
    <w:rsid w:val="00AF08A3"/>
    <w:rsid w:val="00AF11B6"/>
    <w:rsid w:val="00AF2D3B"/>
    <w:rsid w:val="00AF4367"/>
    <w:rsid w:val="00AF4864"/>
    <w:rsid w:val="00AF49C7"/>
    <w:rsid w:val="00AF6071"/>
    <w:rsid w:val="00AF7E19"/>
    <w:rsid w:val="00B01646"/>
    <w:rsid w:val="00B0292D"/>
    <w:rsid w:val="00B04D97"/>
    <w:rsid w:val="00B062B3"/>
    <w:rsid w:val="00B119C1"/>
    <w:rsid w:val="00B11DF9"/>
    <w:rsid w:val="00B14BAF"/>
    <w:rsid w:val="00B2190D"/>
    <w:rsid w:val="00B237C8"/>
    <w:rsid w:val="00B2509E"/>
    <w:rsid w:val="00B25790"/>
    <w:rsid w:val="00B27097"/>
    <w:rsid w:val="00B31C0A"/>
    <w:rsid w:val="00B33B1C"/>
    <w:rsid w:val="00B35612"/>
    <w:rsid w:val="00B37799"/>
    <w:rsid w:val="00B419B8"/>
    <w:rsid w:val="00B41B1A"/>
    <w:rsid w:val="00B42CC2"/>
    <w:rsid w:val="00B53198"/>
    <w:rsid w:val="00B54F0C"/>
    <w:rsid w:val="00B57106"/>
    <w:rsid w:val="00B608D6"/>
    <w:rsid w:val="00B6257E"/>
    <w:rsid w:val="00B64D0B"/>
    <w:rsid w:val="00B65CF4"/>
    <w:rsid w:val="00B7242D"/>
    <w:rsid w:val="00B82F7C"/>
    <w:rsid w:val="00B83794"/>
    <w:rsid w:val="00B83B94"/>
    <w:rsid w:val="00B87EA2"/>
    <w:rsid w:val="00B906F4"/>
    <w:rsid w:val="00B90C66"/>
    <w:rsid w:val="00B95917"/>
    <w:rsid w:val="00B96ADB"/>
    <w:rsid w:val="00BA04CF"/>
    <w:rsid w:val="00BA2C5D"/>
    <w:rsid w:val="00BA606B"/>
    <w:rsid w:val="00BB5AB1"/>
    <w:rsid w:val="00BC1CF9"/>
    <w:rsid w:val="00BC3B5C"/>
    <w:rsid w:val="00BC4C5D"/>
    <w:rsid w:val="00BC7183"/>
    <w:rsid w:val="00BD0960"/>
    <w:rsid w:val="00BD1546"/>
    <w:rsid w:val="00BD1903"/>
    <w:rsid w:val="00BD1F75"/>
    <w:rsid w:val="00BD2BA0"/>
    <w:rsid w:val="00BD2BF0"/>
    <w:rsid w:val="00BD3429"/>
    <w:rsid w:val="00BD3728"/>
    <w:rsid w:val="00BE0581"/>
    <w:rsid w:val="00BE3E42"/>
    <w:rsid w:val="00BE54D0"/>
    <w:rsid w:val="00BE68C7"/>
    <w:rsid w:val="00BF0F4E"/>
    <w:rsid w:val="00BF3FDE"/>
    <w:rsid w:val="00BF5589"/>
    <w:rsid w:val="00BF6270"/>
    <w:rsid w:val="00BF79B9"/>
    <w:rsid w:val="00C01354"/>
    <w:rsid w:val="00C060C7"/>
    <w:rsid w:val="00C11918"/>
    <w:rsid w:val="00C145A9"/>
    <w:rsid w:val="00C14EAB"/>
    <w:rsid w:val="00C15BB4"/>
    <w:rsid w:val="00C224A6"/>
    <w:rsid w:val="00C22855"/>
    <w:rsid w:val="00C2321F"/>
    <w:rsid w:val="00C23886"/>
    <w:rsid w:val="00C25369"/>
    <w:rsid w:val="00C26D1F"/>
    <w:rsid w:val="00C31DB2"/>
    <w:rsid w:val="00C34E78"/>
    <w:rsid w:val="00C3798C"/>
    <w:rsid w:val="00C37E82"/>
    <w:rsid w:val="00C40C63"/>
    <w:rsid w:val="00C4280F"/>
    <w:rsid w:val="00C435D4"/>
    <w:rsid w:val="00C443B3"/>
    <w:rsid w:val="00C445EA"/>
    <w:rsid w:val="00C45955"/>
    <w:rsid w:val="00C45EDA"/>
    <w:rsid w:val="00C46E66"/>
    <w:rsid w:val="00C47340"/>
    <w:rsid w:val="00C53036"/>
    <w:rsid w:val="00C54B8E"/>
    <w:rsid w:val="00C56936"/>
    <w:rsid w:val="00C56B97"/>
    <w:rsid w:val="00C57D21"/>
    <w:rsid w:val="00C60661"/>
    <w:rsid w:val="00C612C6"/>
    <w:rsid w:val="00C61AE4"/>
    <w:rsid w:val="00C65ED9"/>
    <w:rsid w:val="00C662BC"/>
    <w:rsid w:val="00C75580"/>
    <w:rsid w:val="00C75B6F"/>
    <w:rsid w:val="00C77877"/>
    <w:rsid w:val="00C837DC"/>
    <w:rsid w:val="00C8389C"/>
    <w:rsid w:val="00C848E8"/>
    <w:rsid w:val="00C90C30"/>
    <w:rsid w:val="00C9137B"/>
    <w:rsid w:val="00C927D2"/>
    <w:rsid w:val="00C93568"/>
    <w:rsid w:val="00C947BF"/>
    <w:rsid w:val="00CA0978"/>
    <w:rsid w:val="00CA3880"/>
    <w:rsid w:val="00CA690C"/>
    <w:rsid w:val="00CA6C60"/>
    <w:rsid w:val="00CA712F"/>
    <w:rsid w:val="00CB0527"/>
    <w:rsid w:val="00CB148A"/>
    <w:rsid w:val="00CB14AE"/>
    <w:rsid w:val="00CB20B0"/>
    <w:rsid w:val="00CB4040"/>
    <w:rsid w:val="00CB4AF9"/>
    <w:rsid w:val="00CB629F"/>
    <w:rsid w:val="00CC1C41"/>
    <w:rsid w:val="00CC263F"/>
    <w:rsid w:val="00CC5DF6"/>
    <w:rsid w:val="00CC6949"/>
    <w:rsid w:val="00CC6FB8"/>
    <w:rsid w:val="00CC7A0C"/>
    <w:rsid w:val="00CD0B46"/>
    <w:rsid w:val="00CD1411"/>
    <w:rsid w:val="00CD3393"/>
    <w:rsid w:val="00CD3507"/>
    <w:rsid w:val="00CD5354"/>
    <w:rsid w:val="00CD5FE1"/>
    <w:rsid w:val="00CD707F"/>
    <w:rsid w:val="00CD7378"/>
    <w:rsid w:val="00CD742D"/>
    <w:rsid w:val="00CE3A03"/>
    <w:rsid w:val="00CE3A51"/>
    <w:rsid w:val="00CE4BC6"/>
    <w:rsid w:val="00CE78D2"/>
    <w:rsid w:val="00CF08E2"/>
    <w:rsid w:val="00CF0F35"/>
    <w:rsid w:val="00CF35B6"/>
    <w:rsid w:val="00CF3761"/>
    <w:rsid w:val="00CF4FA4"/>
    <w:rsid w:val="00CF5B4B"/>
    <w:rsid w:val="00D003E8"/>
    <w:rsid w:val="00D0142E"/>
    <w:rsid w:val="00D0160E"/>
    <w:rsid w:val="00D02EBB"/>
    <w:rsid w:val="00D036BB"/>
    <w:rsid w:val="00D06025"/>
    <w:rsid w:val="00D064C7"/>
    <w:rsid w:val="00D065F5"/>
    <w:rsid w:val="00D11F79"/>
    <w:rsid w:val="00D12501"/>
    <w:rsid w:val="00D14A2F"/>
    <w:rsid w:val="00D21856"/>
    <w:rsid w:val="00D2195F"/>
    <w:rsid w:val="00D24382"/>
    <w:rsid w:val="00D245F5"/>
    <w:rsid w:val="00D30D47"/>
    <w:rsid w:val="00D32B8C"/>
    <w:rsid w:val="00D336B4"/>
    <w:rsid w:val="00D359BD"/>
    <w:rsid w:val="00D35B4B"/>
    <w:rsid w:val="00D37159"/>
    <w:rsid w:val="00D37652"/>
    <w:rsid w:val="00D37F64"/>
    <w:rsid w:val="00D403F8"/>
    <w:rsid w:val="00D42905"/>
    <w:rsid w:val="00D44304"/>
    <w:rsid w:val="00D444FE"/>
    <w:rsid w:val="00D44FF9"/>
    <w:rsid w:val="00D452BC"/>
    <w:rsid w:val="00D456B5"/>
    <w:rsid w:val="00D51E11"/>
    <w:rsid w:val="00D549EC"/>
    <w:rsid w:val="00D570E3"/>
    <w:rsid w:val="00D607FD"/>
    <w:rsid w:val="00D60ED1"/>
    <w:rsid w:val="00D62FB7"/>
    <w:rsid w:val="00D63E7F"/>
    <w:rsid w:val="00D70189"/>
    <w:rsid w:val="00D72AA3"/>
    <w:rsid w:val="00D767A6"/>
    <w:rsid w:val="00D82845"/>
    <w:rsid w:val="00D836D4"/>
    <w:rsid w:val="00D91271"/>
    <w:rsid w:val="00D948DE"/>
    <w:rsid w:val="00D96259"/>
    <w:rsid w:val="00DA0423"/>
    <w:rsid w:val="00DA0C43"/>
    <w:rsid w:val="00DA1DC6"/>
    <w:rsid w:val="00DA2489"/>
    <w:rsid w:val="00DA2E0A"/>
    <w:rsid w:val="00DA3380"/>
    <w:rsid w:val="00DA4BE7"/>
    <w:rsid w:val="00DA5589"/>
    <w:rsid w:val="00DA55FC"/>
    <w:rsid w:val="00DA5DA6"/>
    <w:rsid w:val="00DB09A0"/>
    <w:rsid w:val="00DB11B9"/>
    <w:rsid w:val="00DB437A"/>
    <w:rsid w:val="00DB4BA8"/>
    <w:rsid w:val="00DB55BF"/>
    <w:rsid w:val="00DB6864"/>
    <w:rsid w:val="00DB793A"/>
    <w:rsid w:val="00DC0E3C"/>
    <w:rsid w:val="00DC398A"/>
    <w:rsid w:val="00DC77F3"/>
    <w:rsid w:val="00DD30B7"/>
    <w:rsid w:val="00DD4E82"/>
    <w:rsid w:val="00DE2FC3"/>
    <w:rsid w:val="00DE352A"/>
    <w:rsid w:val="00DF0FF9"/>
    <w:rsid w:val="00DF2050"/>
    <w:rsid w:val="00DF334E"/>
    <w:rsid w:val="00E01775"/>
    <w:rsid w:val="00E025B1"/>
    <w:rsid w:val="00E05D47"/>
    <w:rsid w:val="00E11AD3"/>
    <w:rsid w:val="00E128C5"/>
    <w:rsid w:val="00E24C10"/>
    <w:rsid w:val="00E24F09"/>
    <w:rsid w:val="00E25111"/>
    <w:rsid w:val="00E32760"/>
    <w:rsid w:val="00E32C4C"/>
    <w:rsid w:val="00E34189"/>
    <w:rsid w:val="00E344E2"/>
    <w:rsid w:val="00E35539"/>
    <w:rsid w:val="00E40300"/>
    <w:rsid w:val="00E409B6"/>
    <w:rsid w:val="00E41CA8"/>
    <w:rsid w:val="00E425CF"/>
    <w:rsid w:val="00E45B13"/>
    <w:rsid w:val="00E53AAF"/>
    <w:rsid w:val="00E55EB5"/>
    <w:rsid w:val="00E56B1F"/>
    <w:rsid w:val="00E56B58"/>
    <w:rsid w:val="00E63DC0"/>
    <w:rsid w:val="00E646C3"/>
    <w:rsid w:val="00E66DF0"/>
    <w:rsid w:val="00E70833"/>
    <w:rsid w:val="00E71833"/>
    <w:rsid w:val="00E724CD"/>
    <w:rsid w:val="00E75FA8"/>
    <w:rsid w:val="00E76C27"/>
    <w:rsid w:val="00E770F9"/>
    <w:rsid w:val="00E773CB"/>
    <w:rsid w:val="00E77D0C"/>
    <w:rsid w:val="00E8515F"/>
    <w:rsid w:val="00E922A9"/>
    <w:rsid w:val="00E92A9E"/>
    <w:rsid w:val="00E9764E"/>
    <w:rsid w:val="00EA7209"/>
    <w:rsid w:val="00EA72B1"/>
    <w:rsid w:val="00EA74BB"/>
    <w:rsid w:val="00EB0594"/>
    <w:rsid w:val="00EB283C"/>
    <w:rsid w:val="00EB4A47"/>
    <w:rsid w:val="00EC3F12"/>
    <w:rsid w:val="00EC4C84"/>
    <w:rsid w:val="00EC5262"/>
    <w:rsid w:val="00EC52C9"/>
    <w:rsid w:val="00EC6697"/>
    <w:rsid w:val="00EC66BB"/>
    <w:rsid w:val="00EC71AF"/>
    <w:rsid w:val="00ED03DD"/>
    <w:rsid w:val="00ED07F5"/>
    <w:rsid w:val="00ED6F20"/>
    <w:rsid w:val="00ED76D8"/>
    <w:rsid w:val="00EE596B"/>
    <w:rsid w:val="00EE6F28"/>
    <w:rsid w:val="00EF11D9"/>
    <w:rsid w:val="00EF1EA1"/>
    <w:rsid w:val="00EF1F6A"/>
    <w:rsid w:val="00EF22AB"/>
    <w:rsid w:val="00EF3478"/>
    <w:rsid w:val="00EF6DF6"/>
    <w:rsid w:val="00EF7060"/>
    <w:rsid w:val="00F01131"/>
    <w:rsid w:val="00F0188F"/>
    <w:rsid w:val="00F028DE"/>
    <w:rsid w:val="00F031DE"/>
    <w:rsid w:val="00F03CEB"/>
    <w:rsid w:val="00F05E99"/>
    <w:rsid w:val="00F062D9"/>
    <w:rsid w:val="00F14ACD"/>
    <w:rsid w:val="00F166A3"/>
    <w:rsid w:val="00F167A3"/>
    <w:rsid w:val="00F20D1D"/>
    <w:rsid w:val="00F220BB"/>
    <w:rsid w:val="00F22526"/>
    <w:rsid w:val="00F2272F"/>
    <w:rsid w:val="00F255D3"/>
    <w:rsid w:val="00F268C4"/>
    <w:rsid w:val="00F3228F"/>
    <w:rsid w:val="00F34D60"/>
    <w:rsid w:val="00F362E7"/>
    <w:rsid w:val="00F3643A"/>
    <w:rsid w:val="00F36EAC"/>
    <w:rsid w:val="00F50733"/>
    <w:rsid w:val="00F51F4E"/>
    <w:rsid w:val="00F52DEC"/>
    <w:rsid w:val="00F553DD"/>
    <w:rsid w:val="00F56457"/>
    <w:rsid w:val="00F57B76"/>
    <w:rsid w:val="00F608AE"/>
    <w:rsid w:val="00F60D79"/>
    <w:rsid w:val="00F61465"/>
    <w:rsid w:val="00F6227C"/>
    <w:rsid w:val="00F63076"/>
    <w:rsid w:val="00F632E9"/>
    <w:rsid w:val="00F63EDC"/>
    <w:rsid w:val="00F656F5"/>
    <w:rsid w:val="00F65892"/>
    <w:rsid w:val="00F66775"/>
    <w:rsid w:val="00F67B87"/>
    <w:rsid w:val="00F709A3"/>
    <w:rsid w:val="00F710CF"/>
    <w:rsid w:val="00F73BBE"/>
    <w:rsid w:val="00F80E81"/>
    <w:rsid w:val="00F84062"/>
    <w:rsid w:val="00F84B96"/>
    <w:rsid w:val="00F860AB"/>
    <w:rsid w:val="00F9151C"/>
    <w:rsid w:val="00F91B18"/>
    <w:rsid w:val="00F94E15"/>
    <w:rsid w:val="00FA191B"/>
    <w:rsid w:val="00FA2BD5"/>
    <w:rsid w:val="00FA7701"/>
    <w:rsid w:val="00FB13AF"/>
    <w:rsid w:val="00FB1AD5"/>
    <w:rsid w:val="00FB41A8"/>
    <w:rsid w:val="00FB4E30"/>
    <w:rsid w:val="00FB7CB4"/>
    <w:rsid w:val="00FC0103"/>
    <w:rsid w:val="00FC012D"/>
    <w:rsid w:val="00FC0A6F"/>
    <w:rsid w:val="00FC1B14"/>
    <w:rsid w:val="00FC2687"/>
    <w:rsid w:val="00FC273F"/>
    <w:rsid w:val="00FC2A48"/>
    <w:rsid w:val="00FC41B3"/>
    <w:rsid w:val="00FC4558"/>
    <w:rsid w:val="00FC7E5A"/>
    <w:rsid w:val="00FD268A"/>
    <w:rsid w:val="00FD3745"/>
    <w:rsid w:val="00FD5660"/>
    <w:rsid w:val="00FD6548"/>
    <w:rsid w:val="00FD7365"/>
    <w:rsid w:val="00FD7427"/>
    <w:rsid w:val="00FE039D"/>
    <w:rsid w:val="00FE131A"/>
    <w:rsid w:val="00FE1E7D"/>
    <w:rsid w:val="00FE327B"/>
    <w:rsid w:val="00FF04D3"/>
    <w:rsid w:val="00FF1B61"/>
    <w:rsid w:val="00FF3B4E"/>
    <w:rsid w:val="00FF5151"/>
    <w:rsid w:val="00FF6A29"/>
    <w:rsid w:val="00FF6B0D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5262"/>
    <w:pPr>
      <w:spacing w:before="60" w:after="60" w:line="240" w:lineRule="auto"/>
      <w:jc w:val="both"/>
    </w:pPr>
    <w:rPr>
      <w:szCs w:val="20"/>
    </w:rPr>
  </w:style>
  <w:style w:type="paragraph" w:styleId="1">
    <w:name w:val="heading 1"/>
    <w:basedOn w:val="a0"/>
    <w:next w:val="a0"/>
    <w:link w:val="12"/>
    <w:uiPriority w:val="99"/>
    <w:qFormat/>
    <w:rsid w:val="008265F8"/>
    <w:pPr>
      <w:keepNext/>
      <w:pageBreakBefore/>
      <w:numPr>
        <w:numId w:val="3"/>
      </w:numPr>
      <w:suppressAutoHyphens/>
      <w:spacing w:before="360" w:after="960"/>
      <w:ind w:hanging="851"/>
      <w:jc w:val="left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link w:val="23"/>
    <w:uiPriority w:val="99"/>
    <w:qFormat/>
    <w:rsid w:val="00D44304"/>
    <w:pPr>
      <w:keepNext/>
      <w:numPr>
        <w:ilvl w:val="1"/>
        <w:numId w:val="3"/>
      </w:numPr>
      <w:suppressAutoHyphens/>
      <w:spacing w:before="360" w:after="240"/>
      <w:ind w:hanging="851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0"/>
    <w:next w:val="a0"/>
    <w:link w:val="32"/>
    <w:uiPriority w:val="99"/>
    <w:qFormat/>
    <w:rsid w:val="00D44304"/>
    <w:pPr>
      <w:keepNext/>
      <w:numPr>
        <w:ilvl w:val="2"/>
        <w:numId w:val="3"/>
      </w:numPr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0"/>
    <w:next w:val="a0"/>
    <w:link w:val="41"/>
    <w:uiPriority w:val="99"/>
    <w:qFormat/>
    <w:rsid w:val="00D44304"/>
    <w:pPr>
      <w:keepNext/>
      <w:numPr>
        <w:ilvl w:val="3"/>
        <w:numId w:val="3"/>
      </w:numPr>
      <w:suppressAutoHyphens/>
      <w:spacing w:before="120"/>
      <w:jc w:val="left"/>
      <w:outlineLvl w:val="3"/>
    </w:pPr>
    <w:rPr>
      <w:sz w:val="24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0A4741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0"/>
    <w:next w:val="a0"/>
    <w:link w:val="60"/>
    <w:autoRedefine/>
    <w:uiPriority w:val="99"/>
    <w:qFormat/>
    <w:rsid w:val="001D06F7"/>
    <w:pPr>
      <w:numPr>
        <w:ilvl w:val="5"/>
        <w:numId w:val="3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link w:val="70"/>
    <w:autoRedefine/>
    <w:uiPriority w:val="99"/>
    <w:qFormat/>
    <w:rsid w:val="001D06F7"/>
    <w:pPr>
      <w:numPr>
        <w:ilvl w:val="6"/>
        <w:numId w:val="3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link w:val="80"/>
    <w:autoRedefine/>
    <w:uiPriority w:val="99"/>
    <w:qFormat/>
    <w:rsid w:val="001D06F7"/>
    <w:pPr>
      <w:numPr>
        <w:ilvl w:val="7"/>
        <w:numId w:val="3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link w:val="90"/>
    <w:autoRedefine/>
    <w:uiPriority w:val="99"/>
    <w:qFormat/>
    <w:rsid w:val="001D06F7"/>
    <w:pPr>
      <w:numPr>
        <w:ilvl w:val="8"/>
        <w:numId w:val="3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eastAsia="Times New Roman" w:hAnsi="Cambria" w:cs="Times New Roman"/>
      <w:sz w:val="22"/>
      <w:szCs w:val="22"/>
    </w:rPr>
  </w:style>
  <w:style w:type="character" w:styleId="a4">
    <w:name w:val="FollowedHyperlink"/>
    <w:basedOn w:val="a1"/>
    <w:uiPriority w:val="99"/>
    <w:rsid w:val="000A4741"/>
    <w:rPr>
      <w:rFonts w:cs="Times New Roman"/>
      <w:color w:val="800080"/>
      <w:u w:val="single"/>
    </w:rPr>
  </w:style>
  <w:style w:type="character" w:customStyle="1" w:styleId="12">
    <w:name w:val="Заголовок 1 Знак"/>
    <w:basedOn w:val="a1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annotation reference"/>
    <w:basedOn w:val="a1"/>
    <w:uiPriority w:val="99"/>
    <w:semiHidden/>
    <w:rsid w:val="000A4741"/>
    <w:rPr>
      <w:rFonts w:cs="Times New Roman"/>
      <w:sz w:val="16"/>
    </w:rPr>
  </w:style>
  <w:style w:type="character" w:styleId="a6">
    <w:name w:val="footnote reference"/>
    <w:basedOn w:val="a1"/>
    <w:uiPriority w:val="99"/>
    <w:semiHidden/>
    <w:rsid w:val="000A4741"/>
    <w:rPr>
      <w:rFonts w:cs="Times New Roman"/>
      <w:vertAlign w:val="superscript"/>
    </w:rPr>
  </w:style>
  <w:style w:type="paragraph" w:customStyle="1" w:styleId="a7">
    <w:name w:val="Название документа"/>
    <w:basedOn w:val="a0"/>
    <w:next w:val="a0"/>
    <w:uiPriority w:val="99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8">
    <w:name w:val="caption"/>
    <w:basedOn w:val="a0"/>
    <w:next w:val="a0"/>
    <w:uiPriority w:val="99"/>
    <w:qFormat/>
    <w:rsid w:val="00F167A3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paragraph" w:styleId="a9">
    <w:name w:val="header"/>
    <w:basedOn w:val="a0"/>
    <w:link w:val="aa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b">
    <w:name w:val="page number"/>
    <w:basedOn w:val="a1"/>
    <w:uiPriority w:val="99"/>
    <w:rsid w:val="000A4741"/>
    <w:rPr>
      <w:rFonts w:ascii="Arial" w:hAnsi="Arial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Pr>
      <w:rFonts w:cs="Times New Roman"/>
      <w:sz w:val="22"/>
    </w:rPr>
  </w:style>
  <w:style w:type="paragraph" w:styleId="ac">
    <w:name w:val="List"/>
    <w:basedOn w:val="a0"/>
    <w:uiPriority w:val="99"/>
    <w:rsid w:val="000A4741"/>
    <w:pPr>
      <w:spacing w:before="40" w:after="40"/>
    </w:pPr>
  </w:style>
  <w:style w:type="paragraph" w:styleId="13">
    <w:name w:val="toc 1"/>
    <w:basedOn w:val="a0"/>
    <w:next w:val="a0"/>
    <w:uiPriority w:val="99"/>
    <w:semiHidden/>
    <w:rsid w:val="00245858"/>
    <w:pPr>
      <w:spacing w:before="360" w:after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0"/>
    <w:next w:val="a0"/>
    <w:uiPriority w:val="99"/>
    <w:semiHidden/>
    <w:rsid w:val="00336B00"/>
    <w:pPr>
      <w:spacing w:before="240" w:after="0"/>
      <w:jc w:val="left"/>
    </w:pPr>
    <w:rPr>
      <w:b/>
      <w:bCs/>
      <w:sz w:val="20"/>
    </w:rPr>
  </w:style>
  <w:style w:type="paragraph" w:styleId="33">
    <w:name w:val="toc 3"/>
    <w:basedOn w:val="a0"/>
    <w:next w:val="a0"/>
    <w:uiPriority w:val="99"/>
    <w:semiHidden/>
    <w:rsid w:val="00245858"/>
    <w:pPr>
      <w:spacing w:before="0" w:after="0"/>
      <w:ind w:left="220"/>
      <w:jc w:val="left"/>
    </w:pPr>
    <w:rPr>
      <w:sz w:val="20"/>
    </w:rPr>
  </w:style>
  <w:style w:type="paragraph" w:styleId="42">
    <w:name w:val="toc 4"/>
    <w:basedOn w:val="a0"/>
    <w:next w:val="a0"/>
    <w:autoRedefine/>
    <w:uiPriority w:val="99"/>
    <w:semiHidden/>
    <w:rsid w:val="00245858"/>
    <w:pPr>
      <w:spacing w:before="0" w:after="0"/>
      <w:ind w:left="440"/>
      <w:jc w:val="left"/>
    </w:pPr>
    <w:rPr>
      <w:sz w:val="20"/>
    </w:rPr>
  </w:style>
  <w:style w:type="paragraph" w:styleId="51">
    <w:name w:val="toc 5"/>
    <w:basedOn w:val="a0"/>
    <w:next w:val="a0"/>
    <w:autoRedefine/>
    <w:uiPriority w:val="99"/>
    <w:semiHidden/>
    <w:rsid w:val="00336B00"/>
    <w:pPr>
      <w:spacing w:before="0" w:after="0"/>
      <w:ind w:left="660"/>
      <w:jc w:val="left"/>
    </w:pPr>
    <w:rPr>
      <w:sz w:val="20"/>
    </w:rPr>
  </w:style>
  <w:style w:type="paragraph" w:styleId="61">
    <w:name w:val="toc 6"/>
    <w:basedOn w:val="a0"/>
    <w:next w:val="a0"/>
    <w:autoRedefine/>
    <w:uiPriority w:val="99"/>
    <w:semiHidden/>
    <w:rsid w:val="00245858"/>
    <w:pPr>
      <w:spacing w:before="0" w:after="0"/>
      <w:ind w:left="880"/>
      <w:jc w:val="left"/>
    </w:pPr>
    <w:rPr>
      <w:sz w:val="20"/>
    </w:rPr>
  </w:style>
  <w:style w:type="paragraph" w:styleId="71">
    <w:name w:val="toc 7"/>
    <w:basedOn w:val="a0"/>
    <w:next w:val="a0"/>
    <w:autoRedefine/>
    <w:uiPriority w:val="99"/>
    <w:semiHidden/>
    <w:rsid w:val="000A4741"/>
    <w:pPr>
      <w:spacing w:before="0" w:after="0"/>
      <w:ind w:left="1100"/>
      <w:jc w:val="left"/>
    </w:pPr>
    <w:rPr>
      <w:sz w:val="20"/>
    </w:rPr>
  </w:style>
  <w:style w:type="paragraph" w:styleId="81">
    <w:name w:val="toc 8"/>
    <w:basedOn w:val="a0"/>
    <w:next w:val="a0"/>
    <w:autoRedefine/>
    <w:uiPriority w:val="99"/>
    <w:semiHidden/>
    <w:rsid w:val="000A4741"/>
    <w:pPr>
      <w:spacing w:before="0" w:after="0"/>
      <w:ind w:left="1320"/>
      <w:jc w:val="left"/>
    </w:pPr>
    <w:rPr>
      <w:sz w:val="20"/>
    </w:rPr>
  </w:style>
  <w:style w:type="paragraph" w:styleId="91">
    <w:name w:val="toc 9"/>
    <w:basedOn w:val="a0"/>
    <w:next w:val="a0"/>
    <w:autoRedefine/>
    <w:uiPriority w:val="99"/>
    <w:semiHidden/>
    <w:rsid w:val="000A4741"/>
    <w:pPr>
      <w:spacing w:before="0" w:after="0"/>
      <w:ind w:left="1540"/>
      <w:jc w:val="left"/>
    </w:pPr>
    <w:rPr>
      <w:sz w:val="20"/>
    </w:rPr>
  </w:style>
  <w:style w:type="paragraph" w:customStyle="1" w:styleId="ad">
    <w:name w:val="Подзаголовок документа"/>
    <w:basedOn w:val="a0"/>
    <w:uiPriority w:val="99"/>
    <w:rsid w:val="00ED76D8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e">
    <w:name w:val="Содержание"/>
    <w:basedOn w:val="a0"/>
    <w:next w:val="a0"/>
    <w:uiPriority w:val="99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">
    <w:name w:val="Спис_заголовок"/>
    <w:basedOn w:val="a0"/>
    <w:next w:val="ac"/>
    <w:uiPriority w:val="99"/>
    <w:rsid w:val="000A4741"/>
    <w:pPr>
      <w:keepNext/>
      <w:keepLines/>
      <w:numPr>
        <w:numId w:val="6"/>
      </w:numPr>
      <w:tabs>
        <w:tab w:val="left" w:pos="0"/>
      </w:tabs>
    </w:pPr>
  </w:style>
  <w:style w:type="paragraph" w:customStyle="1" w:styleId="21">
    <w:name w:val="Список2"/>
    <w:basedOn w:val="ac"/>
    <w:uiPriority w:val="99"/>
    <w:rsid w:val="000A4741"/>
    <w:pPr>
      <w:numPr>
        <w:numId w:val="1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0"/>
    <w:uiPriority w:val="99"/>
    <w:rsid w:val="000A4741"/>
    <w:pPr>
      <w:numPr>
        <w:numId w:val="2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">
    <w:name w:val="annotation text"/>
    <w:basedOn w:val="a0"/>
    <w:link w:val="af0"/>
    <w:uiPriority w:val="99"/>
    <w:semiHidden/>
    <w:rsid w:val="000A4741"/>
    <w:pPr>
      <w:suppressAutoHyphens/>
      <w:ind w:left="567"/>
    </w:pPr>
    <w:rPr>
      <w:sz w:val="20"/>
    </w:rPr>
  </w:style>
  <w:style w:type="paragraph" w:styleId="af1">
    <w:name w:val="footnote text"/>
    <w:basedOn w:val="a0"/>
    <w:link w:val="af2"/>
    <w:uiPriority w:val="99"/>
    <w:semiHidden/>
    <w:rsid w:val="000A4741"/>
    <w:pPr>
      <w:ind w:hanging="142"/>
    </w:pPr>
    <w:rPr>
      <w:sz w:val="16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A97DED"/>
    <w:rPr>
      <w:rFonts w:cs="Times New Roman"/>
    </w:rPr>
  </w:style>
  <w:style w:type="paragraph" w:customStyle="1" w:styleId="af3">
    <w:name w:val="Таблица"/>
    <w:basedOn w:val="a0"/>
    <w:uiPriority w:val="99"/>
    <w:rsid w:val="0055752F"/>
    <w:pPr>
      <w:spacing w:before="20" w:after="20"/>
      <w:jc w:val="left"/>
    </w:pPr>
    <w:rPr>
      <w:rFonts w:ascii="Arial" w:hAnsi="Arial"/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locked/>
    <w:rPr>
      <w:rFonts w:cs="Times New Roman"/>
    </w:rPr>
  </w:style>
  <w:style w:type="paragraph" w:customStyle="1" w:styleId="af4">
    <w:name w:val="Гриф"/>
    <w:basedOn w:val="a0"/>
    <w:uiPriority w:val="99"/>
    <w:rsid w:val="000A4741"/>
    <w:rPr>
      <w:rFonts w:ascii="Arial" w:hAnsi="Arial"/>
      <w:sz w:val="18"/>
    </w:rPr>
  </w:style>
  <w:style w:type="paragraph" w:styleId="af5">
    <w:name w:val="footer"/>
    <w:basedOn w:val="a0"/>
    <w:link w:val="af6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0">
    <w:name w:val="Номер1"/>
    <w:basedOn w:val="ac"/>
    <w:uiPriority w:val="99"/>
    <w:rsid w:val="000A4741"/>
    <w:pPr>
      <w:numPr>
        <w:ilvl w:val="1"/>
        <w:numId w:val="8"/>
      </w:numPr>
    </w:pPr>
  </w:style>
  <w:style w:type="character" w:customStyle="1" w:styleId="af6">
    <w:name w:val="Нижний колонтитул Знак"/>
    <w:basedOn w:val="a1"/>
    <w:link w:val="af5"/>
    <w:uiPriority w:val="99"/>
    <w:semiHidden/>
    <w:locked/>
    <w:rPr>
      <w:rFonts w:cs="Times New Roman"/>
      <w:sz w:val="22"/>
    </w:rPr>
  </w:style>
  <w:style w:type="paragraph" w:customStyle="1" w:styleId="20">
    <w:name w:val="Номер2"/>
    <w:basedOn w:val="21"/>
    <w:uiPriority w:val="99"/>
    <w:rsid w:val="00BF3FDE"/>
    <w:pPr>
      <w:numPr>
        <w:ilvl w:val="2"/>
        <w:numId w:val="8"/>
      </w:numPr>
    </w:pPr>
  </w:style>
  <w:style w:type="paragraph" w:customStyle="1" w:styleId="af7">
    <w:name w:val="Название клиента"/>
    <w:basedOn w:val="a7"/>
    <w:uiPriority w:val="99"/>
    <w:rsid w:val="00066014"/>
    <w:pPr>
      <w:spacing w:before="0"/>
    </w:pPr>
    <w:rPr>
      <w:sz w:val="36"/>
    </w:rPr>
  </w:style>
  <w:style w:type="paragraph" w:customStyle="1" w:styleId="af8">
    <w:name w:val="Шапка ПАКК"/>
    <w:basedOn w:val="a0"/>
    <w:uiPriority w:val="99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0"/>
    <w:uiPriority w:val="99"/>
    <w:rsid w:val="000A4741"/>
    <w:pPr>
      <w:spacing w:before="20" w:after="20"/>
      <w:ind w:left="1208"/>
    </w:pPr>
  </w:style>
  <w:style w:type="paragraph" w:customStyle="1" w:styleId="af9">
    <w:name w:val="Список_без_б"/>
    <w:basedOn w:val="a0"/>
    <w:uiPriority w:val="99"/>
    <w:rsid w:val="000A4741"/>
    <w:pPr>
      <w:spacing w:before="40" w:after="40"/>
      <w:ind w:left="357"/>
    </w:pPr>
  </w:style>
  <w:style w:type="paragraph" w:customStyle="1" w:styleId="25">
    <w:name w:val="Список2_без_б"/>
    <w:basedOn w:val="a0"/>
    <w:uiPriority w:val="99"/>
    <w:rsid w:val="000A4741"/>
    <w:pPr>
      <w:spacing w:before="40" w:after="40"/>
      <w:ind w:left="851"/>
    </w:pPr>
  </w:style>
  <w:style w:type="character" w:styleId="afa">
    <w:name w:val="Hyperlink"/>
    <w:basedOn w:val="a1"/>
    <w:uiPriority w:val="99"/>
    <w:rsid w:val="000A4741"/>
    <w:rPr>
      <w:rFonts w:cs="Times New Roman"/>
      <w:color w:val="0000FF"/>
      <w:u w:val="single"/>
    </w:rPr>
  </w:style>
  <w:style w:type="paragraph" w:customStyle="1" w:styleId="afb">
    <w:name w:val="Компания"/>
    <w:basedOn w:val="a0"/>
    <w:autoRedefine/>
    <w:uiPriority w:val="99"/>
    <w:rsid w:val="00C54B8E"/>
    <w:pPr>
      <w:spacing w:before="720" w:after="120"/>
      <w:ind w:left="5387"/>
      <w:jc w:val="left"/>
    </w:pPr>
    <w:rPr>
      <w:b/>
    </w:rPr>
  </w:style>
  <w:style w:type="paragraph" w:customStyle="1" w:styleId="afc">
    <w:name w:val="Кому"/>
    <w:basedOn w:val="a0"/>
    <w:uiPriority w:val="99"/>
    <w:rsid w:val="000A4741"/>
    <w:pPr>
      <w:spacing w:before="240" w:after="120"/>
      <w:ind w:left="5693"/>
      <w:jc w:val="left"/>
    </w:pPr>
  </w:style>
  <w:style w:type="paragraph" w:customStyle="1" w:styleId="afd">
    <w:name w:val="Тема письма"/>
    <w:basedOn w:val="a0"/>
    <w:next w:val="afe"/>
    <w:uiPriority w:val="99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e">
    <w:name w:val="Уважаемый"/>
    <w:basedOn w:val="a0"/>
    <w:uiPriority w:val="99"/>
    <w:rsid w:val="00983456"/>
    <w:pPr>
      <w:suppressAutoHyphens/>
      <w:spacing w:before="120" w:after="240"/>
      <w:jc w:val="left"/>
    </w:pPr>
  </w:style>
  <w:style w:type="paragraph" w:customStyle="1" w:styleId="aff">
    <w:name w:val="С уважением"/>
    <w:basedOn w:val="a0"/>
    <w:uiPriority w:val="99"/>
    <w:rsid w:val="00AA21B2"/>
    <w:pPr>
      <w:spacing w:before="960" w:after="960"/>
      <w:jc w:val="left"/>
    </w:pPr>
  </w:style>
  <w:style w:type="paragraph" w:customStyle="1" w:styleId="aff0">
    <w:name w:val="Текст письма"/>
    <w:basedOn w:val="a0"/>
    <w:uiPriority w:val="99"/>
    <w:rsid w:val="000A4741"/>
  </w:style>
  <w:style w:type="paragraph" w:styleId="aff1">
    <w:name w:val="Signature"/>
    <w:basedOn w:val="a0"/>
    <w:next w:val="a0"/>
    <w:link w:val="aff2"/>
    <w:uiPriority w:val="99"/>
    <w:rsid w:val="00AA21B2"/>
    <w:pPr>
      <w:jc w:val="left"/>
    </w:pPr>
  </w:style>
  <w:style w:type="paragraph" w:customStyle="1" w:styleId="aff3">
    <w:name w:val="Термины"/>
    <w:basedOn w:val="ae"/>
    <w:next w:val="a0"/>
    <w:uiPriority w:val="99"/>
    <w:rsid w:val="000A4741"/>
    <w:pPr>
      <w:pageBreakBefore/>
    </w:pPr>
  </w:style>
  <w:style w:type="character" w:customStyle="1" w:styleId="aff2">
    <w:name w:val="Подпись Знак"/>
    <w:basedOn w:val="a1"/>
    <w:link w:val="aff1"/>
    <w:uiPriority w:val="99"/>
    <w:semiHidden/>
    <w:locked/>
    <w:rPr>
      <w:rFonts w:cs="Times New Roman"/>
      <w:sz w:val="22"/>
    </w:rPr>
  </w:style>
  <w:style w:type="paragraph" w:customStyle="1" w:styleId="11">
    <w:name w:val="Заголовок 1БН"/>
    <w:basedOn w:val="a0"/>
    <w:next w:val="a0"/>
    <w:uiPriority w:val="99"/>
    <w:rsid w:val="00FD7365"/>
    <w:pPr>
      <w:keepNext/>
      <w:pageBreakBefore/>
      <w:numPr>
        <w:numId w:val="7"/>
      </w:numPr>
      <w:tabs>
        <w:tab w:val="left" w:pos="0"/>
      </w:tabs>
      <w:suppressAutoHyphens/>
      <w:spacing w:before="360" w:after="960"/>
      <w:jc w:val="left"/>
      <w:outlineLvl w:val="0"/>
    </w:pPr>
    <w:rPr>
      <w:rFonts w:ascii="Arial" w:hAnsi="Arial"/>
      <w:b/>
      <w:sz w:val="36"/>
    </w:rPr>
  </w:style>
  <w:style w:type="paragraph" w:styleId="aff4">
    <w:name w:val="Document Map"/>
    <w:basedOn w:val="a0"/>
    <w:link w:val="aff5"/>
    <w:uiPriority w:val="99"/>
    <w:semiHidden/>
    <w:rsid w:val="000A4741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2">
    <w:name w:val="Заголовок 2БН"/>
    <w:basedOn w:val="a0"/>
    <w:next w:val="a0"/>
    <w:uiPriority w:val="99"/>
    <w:rsid w:val="00FD7365"/>
    <w:pPr>
      <w:keepNext/>
      <w:numPr>
        <w:ilvl w:val="1"/>
        <w:numId w:val="7"/>
      </w:numPr>
      <w:suppressAutoHyphens/>
      <w:spacing w:before="360" w:after="240"/>
      <w:jc w:val="left"/>
      <w:outlineLvl w:val="1"/>
    </w:pPr>
    <w:rPr>
      <w:rFonts w:ascii="Arial" w:hAnsi="Arial"/>
      <w:b/>
      <w:sz w:val="26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Pr>
      <w:rFonts w:cs="Times New Roman"/>
      <w:sz w:val="2"/>
    </w:rPr>
  </w:style>
  <w:style w:type="paragraph" w:customStyle="1" w:styleId="31">
    <w:name w:val="Заголовок 3БН"/>
    <w:basedOn w:val="a0"/>
    <w:next w:val="a0"/>
    <w:uiPriority w:val="99"/>
    <w:rsid w:val="00FD7365"/>
    <w:pPr>
      <w:keepNext/>
      <w:numPr>
        <w:ilvl w:val="2"/>
        <w:numId w:val="7"/>
      </w:numPr>
      <w:tabs>
        <w:tab w:val="left" w:pos="0"/>
      </w:tabs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0"/>
    <w:next w:val="a0"/>
    <w:autoRedefine/>
    <w:uiPriority w:val="99"/>
    <w:rsid w:val="00291430"/>
    <w:pPr>
      <w:keepNext/>
      <w:numPr>
        <w:ilvl w:val="3"/>
        <w:numId w:val="7"/>
      </w:numPr>
      <w:tabs>
        <w:tab w:val="left" w:pos="0"/>
      </w:tabs>
      <w:suppressAutoHyphens/>
      <w:spacing w:before="0" w:after="0"/>
      <w:ind w:firstLine="709"/>
      <w:jc w:val="center"/>
      <w:outlineLvl w:val="3"/>
    </w:pPr>
    <w:rPr>
      <w:sz w:val="28"/>
      <w:szCs w:val="28"/>
      <w:u w:val="single"/>
    </w:rPr>
  </w:style>
  <w:style w:type="paragraph" w:customStyle="1" w:styleId="aff6">
    <w:name w:val="Шапка ПАКК ЖБ"/>
    <w:basedOn w:val="af8"/>
    <w:uiPriority w:val="99"/>
    <w:rsid w:val="009E28CF"/>
    <w:rPr>
      <w:b/>
      <w:sz w:val="18"/>
    </w:rPr>
  </w:style>
  <w:style w:type="paragraph" w:customStyle="1" w:styleId="949">
    <w:name w:val="Стиль Компания + Слева:  9.49 см"/>
    <w:basedOn w:val="afb"/>
    <w:autoRedefine/>
    <w:uiPriority w:val="99"/>
    <w:rsid w:val="00525ABF"/>
  </w:style>
  <w:style w:type="paragraph" w:customStyle="1" w:styleId="aff7">
    <w:name w:val="Стиль Кому"/>
    <w:basedOn w:val="a0"/>
    <w:uiPriority w:val="99"/>
    <w:rsid w:val="00306FF5"/>
    <w:rPr>
      <w:b/>
      <w:bCs/>
      <w:noProof/>
    </w:rPr>
  </w:style>
  <w:style w:type="paragraph" w:customStyle="1" w:styleId="aff8">
    <w:name w:val="Исполнитель"/>
    <w:basedOn w:val="a0"/>
    <w:autoRedefine/>
    <w:uiPriority w:val="99"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9">
    <w:name w:val="Table Grid"/>
    <w:basedOn w:val="a2"/>
    <w:uiPriority w:val="99"/>
    <w:rsid w:val="00B83B94"/>
    <w:pPr>
      <w:spacing w:before="60" w:after="6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Источник"/>
    <w:basedOn w:val="a0"/>
    <w:next w:val="a0"/>
    <w:uiPriority w:val="99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b">
    <w:name w:val="Примечание"/>
    <w:basedOn w:val="af9"/>
    <w:autoRedefine/>
    <w:uiPriority w:val="99"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7"/>
    <w:uiPriority w:val="99"/>
    <w:rsid w:val="006001AC"/>
    <w:pPr>
      <w:spacing w:before="0" w:after="0"/>
    </w:pPr>
  </w:style>
  <w:style w:type="paragraph" w:customStyle="1" w:styleId="affc">
    <w:name w:val="Верхний колонтитул письма"/>
    <w:basedOn w:val="a9"/>
    <w:autoRedefine/>
    <w:uiPriority w:val="99"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d">
    <w:name w:val="Верхний колонтитул альбомного листа"/>
    <w:basedOn w:val="a9"/>
    <w:autoRedefine/>
    <w:uiPriority w:val="99"/>
    <w:rsid w:val="007E02B9"/>
    <w:pPr>
      <w:ind w:left="8789"/>
    </w:pPr>
  </w:style>
  <w:style w:type="paragraph" w:customStyle="1" w:styleId="affe">
    <w:name w:val="Шапка ПАКК полужирный"/>
    <w:basedOn w:val="af8"/>
    <w:autoRedefine/>
    <w:uiPriority w:val="99"/>
    <w:rsid w:val="001E414C"/>
    <w:rPr>
      <w:b/>
    </w:rPr>
  </w:style>
  <w:style w:type="paragraph" w:styleId="afff">
    <w:name w:val="Balloon Text"/>
    <w:basedOn w:val="a0"/>
    <w:link w:val="afff0"/>
    <w:uiPriority w:val="99"/>
    <w:semiHidden/>
    <w:rsid w:val="00A17747"/>
    <w:rPr>
      <w:rFonts w:ascii="Tahoma" w:hAnsi="Tahoma" w:cs="Tahoma"/>
      <w:sz w:val="16"/>
      <w:szCs w:val="16"/>
    </w:rPr>
  </w:style>
  <w:style w:type="paragraph" w:customStyle="1" w:styleId="afff1">
    <w:name w:val="Список нумерованный"/>
    <w:basedOn w:val="a0"/>
    <w:uiPriority w:val="99"/>
    <w:rsid w:val="00F553DD"/>
    <w:pPr>
      <w:tabs>
        <w:tab w:val="num" w:pos="360"/>
      </w:tabs>
      <w:spacing w:before="40" w:after="40" w:line="360" w:lineRule="auto"/>
      <w:ind w:left="360" w:hanging="360"/>
    </w:pPr>
  </w:style>
  <w:style w:type="character" w:customStyle="1" w:styleId="afff0">
    <w:name w:val="Текст выноски Знак"/>
    <w:basedOn w:val="a1"/>
    <w:link w:val="afff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9C47D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ff2">
    <w:name w:val="annotation subject"/>
    <w:basedOn w:val="af"/>
    <w:next w:val="af"/>
    <w:link w:val="afff3"/>
    <w:uiPriority w:val="99"/>
    <w:rsid w:val="00A97DED"/>
    <w:pPr>
      <w:suppressAutoHyphens w:val="0"/>
      <w:ind w:left="0"/>
    </w:pPr>
    <w:rPr>
      <w:b/>
      <w:bCs/>
    </w:rPr>
  </w:style>
  <w:style w:type="paragraph" w:customStyle="1" w:styleId="1TimesNewRoman140">
    <w:name w:val="Стиль Заголовок 1 + Times New Roman 14 пт Первая строка:  0 см П..."/>
    <w:basedOn w:val="1"/>
    <w:autoRedefine/>
    <w:uiPriority w:val="99"/>
    <w:rsid w:val="005857BC"/>
    <w:pPr>
      <w:keepNext w:val="0"/>
      <w:widowControl w:val="0"/>
      <w:numPr>
        <w:numId w:val="0"/>
      </w:numPr>
      <w:suppressAutoHyphens w:val="0"/>
      <w:spacing w:before="0" w:after="0"/>
      <w:ind w:left="851"/>
      <w:jc w:val="right"/>
    </w:pPr>
    <w:rPr>
      <w:rFonts w:ascii="Times New Roman" w:hAnsi="Times New Roman"/>
      <w:b w:val="0"/>
      <w:bCs/>
      <w:sz w:val="24"/>
      <w:szCs w:val="24"/>
    </w:rPr>
  </w:style>
  <w:style w:type="character" w:customStyle="1" w:styleId="afff3">
    <w:name w:val="Тема примечания Знак"/>
    <w:basedOn w:val="af0"/>
    <w:link w:val="afff2"/>
    <w:uiPriority w:val="99"/>
    <w:locked/>
    <w:rsid w:val="00A97DED"/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uiPriority w:val="99"/>
    <w:rsid w:val="00235C21"/>
    <w:pPr>
      <w:spacing w:before="0" w:after="0"/>
      <w:ind w:firstLine="709"/>
      <w:jc w:val="center"/>
    </w:pPr>
    <w:rPr>
      <w:b/>
      <w:bCs/>
      <w:sz w:val="28"/>
    </w:rPr>
  </w:style>
  <w:style w:type="paragraph" w:styleId="afff4">
    <w:name w:val="List Paragraph"/>
    <w:basedOn w:val="a0"/>
    <w:uiPriority w:val="99"/>
    <w:qFormat/>
    <w:rsid w:val="0002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4;&#1090;&#1095;&#1077;&#1090;&#1099;%20&#1055;&#1040;&#1050;&#1050;\&#1054;&#1058;&#1063;&#1045;&#1058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ОТЧЕТ_2005</Template>
  <TotalTime>1</TotalTime>
  <Pages>11</Pages>
  <Words>2094</Words>
  <Characters>11940</Characters>
  <Application>Microsoft Office Word</Application>
  <DocSecurity>0</DocSecurity>
  <Lines>99</Lines>
  <Paragraphs>28</Paragraphs>
  <ScaleCrop>false</ScaleCrop>
  <Company>ПАКК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КФМ 2010</dc:title>
  <dc:creator>Сафонов</dc:creator>
  <cp:lastModifiedBy>oleg</cp:lastModifiedBy>
  <cp:revision>2</cp:revision>
  <cp:lastPrinted>2012-08-28T04:04:00Z</cp:lastPrinted>
  <dcterms:created xsi:type="dcterms:W3CDTF">2012-09-23T15:53:00Z</dcterms:created>
  <dcterms:modified xsi:type="dcterms:W3CDTF">2012-09-23T15:53:00Z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&lt;div&gt;Аналитический отчет по оценке качества финансового менеджмента ГРБС по итогам 2011 года&lt;/div&gt;</vt:lpwstr>
  </property>
  <property fmtid="{D5CDD505-2E9C-101B-9397-08002B2CF9AE}" pid="3" name="ContentTypeId">
    <vt:lpwstr>0x010100888A45750EF1CA4C9A5D6274012A5A06</vt:lpwstr>
  </property>
  <property fmtid="{D5CDD505-2E9C-101B-9397-08002B2CF9AE}" pid="4" name="DocDate">
    <vt:lpwstr>2012-06-05T00:00:00Z</vt:lpwstr>
  </property>
  <property fmtid="{D5CDD505-2E9C-101B-9397-08002B2CF9AE}" pid="5" name="FirstName">
    <vt:lpwstr/>
  </property>
  <property fmtid="{D5CDD505-2E9C-101B-9397-08002B2CF9AE}" pid="6" name="docType">
    <vt:lpwstr>35</vt:lpwstr>
  </property>
  <property fmtid="{D5CDD505-2E9C-101B-9397-08002B2CF9AE}" pid="7" name="Description">
    <vt:lpwstr/>
  </property>
  <property fmtid="{D5CDD505-2E9C-101B-9397-08002B2CF9AE}" pid="8" name="1 Уровень вложенности">
    <vt:lpwstr>22</vt:lpwstr>
  </property>
  <property fmtid="{D5CDD505-2E9C-101B-9397-08002B2CF9AE}" pid="9" name="2 уровень группировки">
    <vt:lpwstr/>
  </property>
  <property fmtid="{D5CDD505-2E9C-101B-9397-08002B2CF9AE}" pid="10" name="_DCDateCreated">
    <vt:lpwstr/>
  </property>
</Properties>
</file>