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Default="008D2B8E" w:rsidP="008D2B8E">
      <w:pPr>
        <w:pStyle w:val="1"/>
        <w:spacing w:line="276" w:lineRule="auto"/>
        <w:jc w:val="center"/>
        <w:rPr>
          <w:sz w:val="44"/>
          <w:szCs w:val="44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938C60D" wp14:editId="2212BF36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FC350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21 декабря </w:t>
      </w:r>
      <w:r w:rsidR="008D2B8E">
        <w:rPr>
          <w:b/>
          <w:i/>
          <w:sz w:val="28"/>
          <w:szCs w:val="28"/>
          <w:lang w:eastAsia="en-US"/>
        </w:rPr>
        <w:t>2017</w:t>
      </w:r>
      <w:r w:rsidR="008D2B8E"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>
        <w:rPr>
          <w:b/>
          <w:i/>
          <w:sz w:val="28"/>
          <w:szCs w:val="28"/>
          <w:lang w:eastAsia="en-US"/>
        </w:rPr>
        <w:t>222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201</w:t>
      </w:r>
      <w:r w:rsidR="008D2B8E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период 201</w:t>
      </w:r>
      <w:r w:rsidR="008D2B8E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D2B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Уставом городского поселения Тутаев,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1. Утвердить основные характеристики бюджета городского поселения Тутаев на 201</w:t>
      </w:r>
      <w:r w:rsidR="008D2B8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1: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городского поселения Тутаев на 201</w:t>
      </w:r>
      <w:r w:rsidR="008D2B8E">
        <w:rPr>
          <w:sz w:val="28"/>
          <w:szCs w:val="28"/>
        </w:rPr>
        <w:t>8</w:t>
      </w:r>
      <w:r>
        <w:rPr>
          <w:sz w:val="28"/>
          <w:szCs w:val="28"/>
        </w:rPr>
        <w:t xml:space="preserve">  год в сумме  </w:t>
      </w:r>
      <w:r w:rsidR="008D2B8E">
        <w:rPr>
          <w:sz w:val="28"/>
          <w:szCs w:val="28"/>
        </w:rPr>
        <w:t>114 894 000</w:t>
      </w:r>
      <w:r>
        <w:rPr>
          <w:sz w:val="28"/>
          <w:szCs w:val="28"/>
        </w:rPr>
        <w:t xml:space="preserve"> рублей; 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городского поселения Тутаев на 201</w:t>
      </w:r>
      <w:r w:rsidR="008D2B8E">
        <w:rPr>
          <w:sz w:val="28"/>
          <w:szCs w:val="28"/>
        </w:rPr>
        <w:t>8</w:t>
      </w:r>
      <w:r>
        <w:rPr>
          <w:sz w:val="28"/>
          <w:szCs w:val="28"/>
        </w:rPr>
        <w:t xml:space="preserve">  год в сумме </w:t>
      </w:r>
      <w:r w:rsidR="008D2B8E">
        <w:rPr>
          <w:sz w:val="28"/>
          <w:szCs w:val="28"/>
        </w:rPr>
        <w:t>114 894 000</w:t>
      </w:r>
      <w:r w:rsidR="00050857">
        <w:rPr>
          <w:sz w:val="28"/>
          <w:szCs w:val="28"/>
        </w:rPr>
        <w:t xml:space="preserve"> рублей.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Утвердить основные характеристики бюджета городского поселени</w:t>
      </w:r>
      <w:r w:rsidR="008D2B8E">
        <w:rPr>
          <w:sz w:val="28"/>
          <w:szCs w:val="28"/>
        </w:rPr>
        <w:t>я Тутаев на плановый период 2019</w:t>
      </w:r>
      <w:r>
        <w:rPr>
          <w:sz w:val="28"/>
          <w:szCs w:val="28"/>
        </w:rPr>
        <w:t xml:space="preserve"> и 20</w:t>
      </w:r>
      <w:r w:rsidR="008D2B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городского поселения Тутаев на плановый период 201</w:t>
      </w:r>
      <w:r w:rsidR="008D2B8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</w:t>
      </w:r>
      <w:r w:rsidR="008D2B8E">
        <w:rPr>
          <w:sz w:val="28"/>
          <w:szCs w:val="28"/>
        </w:rPr>
        <w:t>95 492 000</w:t>
      </w:r>
      <w:r>
        <w:rPr>
          <w:sz w:val="28"/>
          <w:szCs w:val="28"/>
        </w:rPr>
        <w:t xml:space="preserve"> рублей и на 20</w:t>
      </w:r>
      <w:r w:rsidR="008D2B8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 </w:t>
      </w:r>
      <w:r w:rsidR="008D2B8E">
        <w:rPr>
          <w:sz w:val="28"/>
          <w:szCs w:val="28"/>
        </w:rPr>
        <w:t>97 844 000</w:t>
      </w:r>
      <w:r>
        <w:rPr>
          <w:sz w:val="28"/>
          <w:szCs w:val="28"/>
        </w:rPr>
        <w:t xml:space="preserve"> рублей;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общий объем расходов городского поселения Тутаев на плановый период 201</w:t>
      </w:r>
      <w:r w:rsidR="008D2B8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 </w:t>
      </w:r>
      <w:r w:rsidR="008D2B8E">
        <w:rPr>
          <w:sz w:val="28"/>
          <w:szCs w:val="28"/>
        </w:rPr>
        <w:t>95 492 000</w:t>
      </w:r>
      <w:r>
        <w:rPr>
          <w:sz w:val="28"/>
          <w:szCs w:val="28"/>
        </w:rPr>
        <w:t xml:space="preserve"> рублей, в том числе условно утвержденные расходы  в сумме  </w:t>
      </w:r>
      <w:r w:rsidR="008D2B8E">
        <w:rPr>
          <w:sz w:val="28"/>
          <w:szCs w:val="28"/>
        </w:rPr>
        <w:t>2 329 073</w:t>
      </w:r>
      <w:r>
        <w:rPr>
          <w:sz w:val="28"/>
          <w:szCs w:val="28"/>
        </w:rPr>
        <w:t xml:space="preserve"> рубля, и на 20</w:t>
      </w:r>
      <w:r w:rsidR="008D2B8E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сумме  </w:t>
      </w:r>
      <w:r w:rsidR="008D2B8E">
        <w:rPr>
          <w:sz w:val="28"/>
          <w:szCs w:val="28"/>
        </w:rPr>
        <w:t>97 844 000</w:t>
      </w:r>
      <w:r>
        <w:rPr>
          <w:sz w:val="28"/>
          <w:szCs w:val="28"/>
        </w:rPr>
        <w:t xml:space="preserve">  рублей, в том числе условно утвержденные расходы  в сумме  </w:t>
      </w:r>
      <w:r w:rsidR="008D2B8E">
        <w:rPr>
          <w:sz w:val="28"/>
          <w:szCs w:val="28"/>
        </w:rPr>
        <w:t>4 659 238</w:t>
      </w:r>
      <w:r>
        <w:rPr>
          <w:sz w:val="28"/>
          <w:szCs w:val="28"/>
        </w:rPr>
        <w:t xml:space="preserve"> рубл</w:t>
      </w:r>
      <w:r w:rsidR="008D2B8E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proofErr w:type="gramEnd"/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3. Утвердить прогнозируемые доходы бюджета городского поселения Тутаев на 201</w:t>
      </w:r>
      <w:r w:rsidR="008D2B8E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соответствии с  классификацией доходов бюджетов Российской Федерации согласно приложению 2  к настоящему решению.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4. Утвердить прогнозируемые доходы бюджета городского </w:t>
      </w:r>
      <w:r>
        <w:rPr>
          <w:sz w:val="28"/>
          <w:szCs w:val="28"/>
        </w:rPr>
        <w:lastRenderedPageBreak/>
        <w:t>поселения Тутаев на плановый период 2019 и 2020 годов в соответствии с  классификацией доходов бюджетов Российской Федерации согласно приложению 3  к настоящему решению.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</w:t>
      </w:r>
      <w:r w:rsidR="009456D2">
        <w:rPr>
          <w:sz w:val="28"/>
          <w:szCs w:val="28"/>
        </w:rPr>
        <w:t>5</w:t>
      </w:r>
      <w:r>
        <w:rPr>
          <w:sz w:val="28"/>
          <w:szCs w:val="28"/>
        </w:rPr>
        <w:t>. Утвердить расходы бюджета городского поселения Тутаев на 201</w:t>
      </w:r>
      <w:r w:rsidR="009456D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 201</w:t>
      </w:r>
      <w:r w:rsidR="00FB59C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B59C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по разделам и подразделам классификации расходов бюджетов Российской Федерации согласно приложению </w:t>
      </w:r>
      <w:r w:rsidR="009456D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DE0EA8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</w:t>
      </w:r>
      <w:r w:rsidR="00DE0EA8">
        <w:rPr>
          <w:sz w:val="28"/>
          <w:szCs w:val="28"/>
        </w:rPr>
        <w:t>. Утвердить ведомственную структуру распределения бюджетных ассигнований по разделам, подразделам, целевым статьям, группам  видов расходов  бюджета городского поселения Тутаев на 201</w:t>
      </w:r>
      <w:r>
        <w:rPr>
          <w:sz w:val="28"/>
          <w:szCs w:val="28"/>
        </w:rPr>
        <w:t>8</w:t>
      </w:r>
      <w:r w:rsidR="00DE0EA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="00DE0EA8">
        <w:rPr>
          <w:sz w:val="28"/>
          <w:szCs w:val="28"/>
        </w:rPr>
        <w:t xml:space="preserve"> к настоящему решению.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C4EBB">
        <w:rPr>
          <w:sz w:val="28"/>
          <w:szCs w:val="28"/>
        </w:rPr>
        <w:t>7</w:t>
      </w:r>
      <w:r>
        <w:rPr>
          <w:sz w:val="28"/>
          <w:szCs w:val="28"/>
        </w:rPr>
        <w:t>. Утвердить ведомственную структуру распределения бюджетных ассигнований по разделам, подразделам, целевым статьям, группам  видов расходов  бюджета городского поселения Тутаев на плановый период  2019 и 2020 годов  согласно приложению 6 к настоящему решению.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C4EBB">
        <w:rPr>
          <w:sz w:val="28"/>
          <w:szCs w:val="28"/>
        </w:rPr>
        <w:t>8</w:t>
      </w:r>
      <w:r>
        <w:rPr>
          <w:sz w:val="28"/>
          <w:szCs w:val="28"/>
        </w:rPr>
        <w:t>. Утвердить 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</w:t>
      </w:r>
      <w:r w:rsidR="001C4EBB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согласно приложению </w:t>
      </w:r>
      <w:r w:rsidR="001C4EBB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</w:p>
    <w:p w:rsidR="00DE0EA8" w:rsidRDefault="001C4EB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DE0EA8">
        <w:rPr>
          <w:sz w:val="28"/>
          <w:szCs w:val="28"/>
        </w:rPr>
        <w:t>. Утвердить источники внутреннего финансирования дефицита бюджета городского поселения Тутаев на 201</w:t>
      </w:r>
      <w:r>
        <w:rPr>
          <w:sz w:val="28"/>
          <w:szCs w:val="28"/>
        </w:rPr>
        <w:t>8</w:t>
      </w:r>
      <w:r w:rsidR="00DE0EA8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9</w:t>
      </w:r>
      <w:r w:rsidR="00DE0EA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DE0EA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="00DE0EA8">
        <w:rPr>
          <w:sz w:val="28"/>
          <w:szCs w:val="28"/>
        </w:rPr>
        <w:t xml:space="preserve"> к настоящему решению.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C4EBB">
        <w:rPr>
          <w:sz w:val="28"/>
          <w:szCs w:val="28"/>
        </w:rPr>
        <w:t>10</w:t>
      </w:r>
      <w:r>
        <w:rPr>
          <w:sz w:val="28"/>
          <w:szCs w:val="28"/>
        </w:rPr>
        <w:t>. Утвердить перечень главных распорядителей и распорядителей бюджетных средств бюджета городского поселения Тутаев на 201</w:t>
      </w:r>
      <w:r w:rsidR="001C4EB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 20</w:t>
      </w:r>
      <w:r w:rsidR="001C4EBB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1C4E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</w:t>
      </w:r>
      <w:r w:rsidR="001C4EBB">
        <w:rPr>
          <w:sz w:val="28"/>
          <w:szCs w:val="28"/>
        </w:rPr>
        <w:t xml:space="preserve">  приложению 9</w:t>
      </w:r>
      <w:r>
        <w:rPr>
          <w:sz w:val="28"/>
          <w:szCs w:val="28"/>
        </w:rPr>
        <w:t xml:space="preserve"> к настоящему решению.</w:t>
      </w:r>
    </w:p>
    <w:p w:rsidR="00DE0EA8" w:rsidRPr="00110591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591">
        <w:rPr>
          <w:sz w:val="28"/>
          <w:szCs w:val="28"/>
        </w:rPr>
        <w:t>Статья</w:t>
      </w:r>
      <w:r w:rsidR="001C4EBB">
        <w:rPr>
          <w:sz w:val="28"/>
          <w:szCs w:val="28"/>
        </w:rPr>
        <w:t xml:space="preserve"> 11</w:t>
      </w:r>
      <w:r w:rsidRPr="00110591">
        <w:rPr>
          <w:sz w:val="28"/>
          <w:szCs w:val="28"/>
        </w:rPr>
        <w:t>. Утвердить на 201</w:t>
      </w:r>
      <w:r w:rsidR="001C4EBB">
        <w:rPr>
          <w:sz w:val="28"/>
          <w:szCs w:val="28"/>
        </w:rPr>
        <w:t>8</w:t>
      </w:r>
      <w:r w:rsidRPr="00110591">
        <w:rPr>
          <w:sz w:val="28"/>
          <w:szCs w:val="28"/>
        </w:rPr>
        <w:t xml:space="preserve"> год и на плановый период  201</w:t>
      </w:r>
      <w:r w:rsidR="00FB59C8">
        <w:rPr>
          <w:sz w:val="28"/>
          <w:szCs w:val="28"/>
        </w:rPr>
        <w:t>9</w:t>
      </w:r>
      <w:r w:rsidRPr="00110591">
        <w:rPr>
          <w:sz w:val="28"/>
          <w:szCs w:val="28"/>
        </w:rPr>
        <w:t xml:space="preserve"> и 20</w:t>
      </w:r>
      <w:r w:rsidR="00FB59C8">
        <w:rPr>
          <w:sz w:val="28"/>
          <w:szCs w:val="28"/>
        </w:rPr>
        <w:t>20</w:t>
      </w:r>
      <w:r w:rsidRPr="00110591">
        <w:rPr>
          <w:sz w:val="28"/>
          <w:szCs w:val="28"/>
        </w:rPr>
        <w:t xml:space="preserve"> годов перечень главных администраторов доходов и источников финансирования дефицита  бюджета городского поселения Тутаев, закрепляемые за ними источники доходов и источники финансирования дефицита  бюджета городского поселения Тутаев</w:t>
      </w:r>
      <w:r w:rsidR="00110591">
        <w:rPr>
          <w:sz w:val="28"/>
          <w:szCs w:val="28"/>
        </w:rPr>
        <w:t xml:space="preserve">, </w:t>
      </w:r>
      <w:r w:rsidR="00110591" w:rsidRPr="00110591">
        <w:rPr>
          <w:sz w:val="28"/>
          <w:szCs w:val="28"/>
        </w:rPr>
        <w:t>нормативы распределения доходов городского поселения Тутаев</w:t>
      </w:r>
      <w:r w:rsidR="00110591">
        <w:rPr>
          <w:sz w:val="28"/>
          <w:szCs w:val="28"/>
        </w:rPr>
        <w:t>,</w:t>
      </w:r>
      <w:r w:rsidRPr="00110591">
        <w:rPr>
          <w:sz w:val="28"/>
          <w:szCs w:val="28"/>
        </w:rPr>
        <w:t xml:space="preserve"> согласно приложению </w:t>
      </w:r>
      <w:r w:rsidR="001C4EBB">
        <w:rPr>
          <w:sz w:val="28"/>
          <w:szCs w:val="28"/>
        </w:rPr>
        <w:t>10</w:t>
      </w:r>
      <w:r w:rsidRPr="00110591">
        <w:rPr>
          <w:sz w:val="28"/>
          <w:szCs w:val="28"/>
        </w:rPr>
        <w:t xml:space="preserve"> к настоящему решению.</w:t>
      </w:r>
    </w:p>
    <w:p w:rsidR="00DE0EA8" w:rsidRPr="001C4EBB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EBB">
        <w:rPr>
          <w:sz w:val="28"/>
          <w:szCs w:val="28"/>
        </w:rPr>
        <w:t>В случае поступления в бюджет городского поселения Тутаев субсидий, субвенций и иных межбюджетных трансфертов, имеющих целевое значение, сверх объемов,</w:t>
      </w:r>
      <w:r w:rsidR="007876B0" w:rsidRPr="001C4EBB">
        <w:rPr>
          <w:sz w:val="28"/>
          <w:szCs w:val="28"/>
        </w:rPr>
        <w:t xml:space="preserve"> </w:t>
      </w:r>
      <w:r w:rsidRPr="001C4EBB">
        <w:rPr>
          <w:sz w:val="28"/>
          <w:szCs w:val="28"/>
        </w:rPr>
        <w:t>утвержденных настоящим решением, орган, организующий исполнение бюджета городского поселения Тутаев вправе производить закрепление источников</w:t>
      </w:r>
      <w:r w:rsidR="00EC37F4">
        <w:rPr>
          <w:sz w:val="28"/>
          <w:szCs w:val="28"/>
        </w:rPr>
        <w:t xml:space="preserve"> </w:t>
      </w:r>
      <w:r w:rsidRPr="001C4EBB">
        <w:rPr>
          <w:sz w:val="28"/>
          <w:szCs w:val="28"/>
        </w:rPr>
        <w:t xml:space="preserve">доходов бюджета городского поселения Тутаев за главными администраторами доходов и источников финансирования дефицита бюджета городского поселения. </w:t>
      </w:r>
      <w:r w:rsidRPr="001C4EBB">
        <w:rPr>
          <w:sz w:val="28"/>
          <w:szCs w:val="28"/>
        </w:rPr>
        <w:br/>
        <w:t xml:space="preserve">Тутаев с последующим отражением данных изменений в настоящем решении. 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1C4EBB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программу муниципальных внутренних </w:t>
      </w:r>
      <w:r>
        <w:rPr>
          <w:sz w:val="28"/>
          <w:szCs w:val="28"/>
        </w:rPr>
        <w:lastRenderedPageBreak/>
        <w:t>заимствований городского поселения Тутаев на 201</w:t>
      </w:r>
      <w:r w:rsidR="001C4EBB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1C4EB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C4E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C4EBB">
        <w:rPr>
          <w:sz w:val="28"/>
          <w:szCs w:val="28"/>
        </w:rPr>
        <w:t>11</w:t>
      </w:r>
      <w:r>
        <w:rPr>
          <w:sz w:val="28"/>
          <w:szCs w:val="28"/>
        </w:rPr>
        <w:t xml:space="preserve"> к настоящему решению.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1</w:t>
      </w:r>
      <w:r w:rsidR="001C4EBB">
        <w:rPr>
          <w:sz w:val="28"/>
          <w:szCs w:val="28"/>
        </w:rPr>
        <w:t>3</w:t>
      </w:r>
      <w:r>
        <w:rPr>
          <w:sz w:val="28"/>
          <w:szCs w:val="28"/>
        </w:rPr>
        <w:t>.Установить, что верхний предел муниципального долга на 1 января 201</w:t>
      </w:r>
      <w:r w:rsidR="00F047A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не должен  превышать </w:t>
      </w:r>
      <w:r w:rsidR="00F047AF">
        <w:rPr>
          <w:sz w:val="28"/>
          <w:szCs w:val="28"/>
        </w:rPr>
        <w:t>14 000 000</w:t>
      </w:r>
      <w:r>
        <w:rPr>
          <w:sz w:val="28"/>
          <w:szCs w:val="28"/>
        </w:rPr>
        <w:t xml:space="preserve"> рублей, 1 января  20</w:t>
      </w:r>
      <w:r w:rsidR="00F047A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="00F047AF">
        <w:rPr>
          <w:sz w:val="28"/>
          <w:szCs w:val="28"/>
        </w:rPr>
        <w:t>14 000 000</w:t>
      </w:r>
      <w:r>
        <w:rPr>
          <w:sz w:val="28"/>
          <w:szCs w:val="28"/>
        </w:rPr>
        <w:t xml:space="preserve"> рублей, 1 января  202</w:t>
      </w:r>
      <w:r w:rsidR="00F047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F047AF">
        <w:rPr>
          <w:sz w:val="28"/>
          <w:szCs w:val="28"/>
        </w:rPr>
        <w:t>14 000 000</w:t>
      </w:r>
      <w:r>
        <w:rPr>
          <w:sz w:val="28"/>
          <w:szCs w:val="28"/>
        </w:rPr>
        <w:t xml:space="preserve"> рублей.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1</w:t>
      </w:r>
      <w:r w:rsidR="00F047AF">
        <w:rPr>
          <w:sz w:val="28"/>
          <w:szCs w:val="28"/>
        </w:rPr>
        <w:t>4</w:t>
      </w:r>
      <w:r>
        <w:rPr>
          <w:sz w:val="28"/>
          <w:szCs w:val="28"/>
        </w:rPr>
        <w:t>. Утвердить перечень  и объемы  бюджетных ассигнований на реализацию муниципальных  программ городского поселения Тутаев, предусмотренных к финансированию  на 201</w:t>
      </w:r>
      <w:r w:rsidR="00F047A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047A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47A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</w:t>
      </w:r>
      <w:r w:rsidR="00F047A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97875" w:rsidRDefault="00397875" w:rsidP="00C917A6">
      <w:pPr>
        <w:widowControl w:val="0"/>
        <w:ind w:firstLine="709"/>
        <w:jc w:val="both"/>
        <w:rPr>
          <w:sz w:val="28"/>
          <w:szCs w:val="28"/>
        </w:rPr>
      </w:pPr>
      <w:r w:rsidRPr="00397875">
        <w:rPr>
          <w:sz w:val="28"/>
          <w:szCs w:val="28"/>
        </w:rPr>
        <w:t xml:space="preserve">Установить, что муниципальные программы городского поселения  Тутаев приводятся в соответствие с настоящим решением о бюджете не позднее трех месяцев </w:t>
      </w:r>
      <w:proofErr w:type="gramStart"/>
      <w:r w:rsidRPr="00397875">
        <w:rPr>
          <w:sz w:val="28"/>
          <w:szCs w:val="28"/>
        </w:rPr>
        <w:t>с даты принятия</w:t>
      </w:r>
      <w:proofErr w:type="gramEnd"/>
      <w:r w:rsidRPr="00397875">
        <w:rPr>
          <w:sz w:val="28"/>
          <w:szCs w:val="28"/>
        </w:rPr>
        <w:t xml:space="preserve"> решения.</w:t>
      </w:r>
    </w:p>
    <w:p w:rsidR="00DE0EA8" w:rsidRDefault="00DE0EA8" w:rsidP="00C917A6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Статья  1</w:t>
      </w:r>
      <w:r w:rsidR="00E275EF">
        <w:rPr>
          <w:szCs w:val="28"/>
        </w:rPr>
        <w:t>5</w:t>
      </w:r>
      <w:r>
        <w:rPr>
          <w:szCs w:val="28"/>
        </w:rPr>
        <w:t>.  Утвердить перечень и общий объем 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F047AF">
        <w:rPr>
          <w:szCs w:val="28"/>
        </w:rPr>
        <w:t>8</w:t>
      </w:r>
      <w:r>
        <w:rPr>
          <w:szCs w:val="28"/>
        </w:rPr>
        <w:t xml:space="preserve"> год, в </w:t>
      </w:r>
      <w:r w:rsidRPr="008E31F8">
        <w:rPr>
          <w:szCs w:val="28"/>
        </w:rPr>
        <w:t xml:space="preserve">сумме  </w:t>
      </w:r>
      <w:r w:rsidR="00E275EF">
        <w:rPr>
          <w:szCs w:val="28"/>
        </w:rPr>
        <w:t xml:space="preserve"> 102 294 790 </w:t>
      </w:r>
      <w:r>
        <w:rPr>
          <w:szCs w:val="28"/>
        </w:rPr>
        <w:t xml:space="preserve">рублей согласно приложению </w:t>
      </w:r>
      <w:r w:rsidR="00F047AF">
        <w:rPr>
          <w:szCs w:val="28"/>
        </w:rPr>
        <w:t>13</w:t>
      </w:r>
      <w:r>
        <w:rPr>
          <w:szCs w:val="28"/>
        </w:rPr>
        <w:t>.</w:t>
      </w:r>
    </w:p>
    <w:p w:rsidR="00DE0EA8" w:rsidRDefault="00DE0EA8" w:rsidP="00C917A6">
      <w:pPr>
        <w:pStyle w:val="22"/>
        <w:ind w:firstLine="709"/>
        <w:jc w:val="both"/>
        <w:rPr>
          <w:szCs w:val="28"/>
        </w:rPr>
      </w:pPr>
      <w:r>
        <w:rPr>
          <w:szCs w:val="28"/>
        </w:rPr>
        <w:t>Статья 1</w:t>
      </w:r>
      <w:r w:rsidR="00E275EF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Установить условия</w:t>
      </w:r>
      <w:proofErr w:type="gramEnd"/>
      <w:r>
        <w:rPr>
          <w:szCs w:val="28"/>
        </w:rPr>
        <w:t xml:space="preserve"> предоставления </w:t>
      </w:r>
      <w:r>
        <w:rPr>
          <w:iCs/>
          <w:szCs w:val="28"/>
        </w:rPr>
        <w:t>межбюджетных трансфертов из бюджета городского поселения Тутаев:</w:t>
      </w:r>
    </w:p>
    <w:p w:rsidR="00DE0EA8" w:rsidRDefault="00DE0EA8" w:rsidP="00C917A6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Межбюджетные трансферты из бюджета городского поселения Тутаев предоставляются при соблюдении органами местного самоуправления Тутаевского муниципального района Ярославской области основных условий предоставления межбюджетных трансфертов, установленных Бюджетным кодексом Российской Федерации и муниципальными правовыми актами, а также своевременном представлении в установленном порядке либо по запросам финансового органа городского поселения Тутаев отчетов и иных сведений, необходимых для исполнения бюджета и контроля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его</w:t>
      </w:r>
      <w:proofErr w:type="gramEnd"/>
      <w:r>
        <w:rPr>
          <w:iCs/>
          <w:sz w:val="28"/>
          <w:szCs w:val="28"/>
        </w:rPr>
        <w:t xml:space="preserve"> исполнением.</w:t>
      </w:r>
    </w:p>
    <w:p w:rsidR="00DE0EA8" w:rsidRDefault="00DE0EA8" w:rsidP="00C917A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несоблюдении органами местного самоуправления Тутаевского муниципального района условий предоставления межбюджетных трансфертов из бюджета городского поселения Тутаев, указанных в пункте 1 настоящей статьи, а также при нарушении предельных значений, установленных пунктом 3 статьи 92.1 и статьи 107 Бюджетного кодекса Российской Федерации, финансовый орган городского поселения Тутаев вправе принять решение о приостановлении (сокращении) в установленном им порядке предоставления межбюджетных трансфертов</w:t>
      </w:r>
      <w:proofErr w:type="gramEnd"/>
      <w:r>
        <w:rPr>
          <w:sz w:val="28"/>
          <w:szCs w:val="28"/>
        </w:rPr>
        <w:t xml:space="preserve">  бюджету Тутаевского муниципального района до приведения в соответствие с требованиями настоящего пункта положений, обуславливающих условия предоставления межбюджетных трансфертов.</w:t>
      </w:r>
    </w:p>
    <w:p w:rsidR="00DE0EA8" w:rsidRDefault="00DE0EA8" w:rsidP="00C917A6">
      <w:pPr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 1</w:t>
      </w:r>
      <w:r w:rsidR="00E275E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Порядок  определения  объема  межбюджетных  трансфертов бюджету Тутаевского муниципального района на осуществление  части  полномочий  по решению вопросов местного значения, необходимых для осуществления  переданных полномочий, а также объема межбюджетных трансфертов на содержание органов местного самоуправления  определен  </w:t>
      </w:r>
      <w:r w:rsidR="00EC37F4">
        <w:rPr>
          <w:sz w:val="28"/>
          <w:szCs w:val="28"/>
        </w:rPr>
        <w:t>соглашениями</w:t>
      </w:r>
      <w:r>
        <w:rPr>
          <w:sz w:val="28"/>
          <w:szCs w:val="28"/>
        </w:rPr>
        <w:t xml:space="preserve"> о передаче  Тутаевскому  </w:t>
      </w:r>
      <w:r>
        <w:rPr>
          <w:sz w:val="28"/>
          <w:szCs w:val="28"/>
        </w:rPr>
        <w:lastRenderedPageBreak/>
        <w:t xml:space="preserve">муниципальному району полномочий по решению вопросов местного значения городского поселения Тутаев № </w:t>
      </w:r>
      <w:r w:rsidR="00E275EF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E275EF">
        <w:rPr>
          <w:sz w:val="28"/>
          <w:szCs w:val="28"/>
        </w:rPr>
        <w:t>17.02.2017, № 2 от 17.02.2017</w:t>
      </w:r>
      <w:r>
        <w:rPr>
          <w:sz w:val="28"/>
          <w:szCs w:val="28"/>
        </w:rPr>
        <w:t xml:space="preserve"> (в действующей редакции), утвержденн</w:t>
      </w:r>
      <w:r w:rsidR="00796F4E">
        <w:rPr>
          <w:sz w:val="28"/>
          <w:szCs w:val="28"/>
        </w:rPr>
        <w:t>ые</w:t>
      </w:r>
      <w:r>
        <w:rPr>
          <w:sz w:val="28"/>
          <w:szCs w:val="28"/>
        </w:rPr>
        <w:t xml:space="preserve">  решением</w:t>
      </w:r>
      <w:proofErr w:type="gramEnd"/>
      <w:r>
        <w:rPr>
          <w:sz w:val="28"/>
          <w:szCs w:val="28"/>
        </w:rPr>
        <w:t xml:space="preserve"> Муниципального Совета городского поселения  </w:t>
      </w:r>
      <w:r w:rsidRPr="00796F4E">
        <w:rPr>
          <w:sz w:val="28"/>
          <w:szCs w:val="28"/>
        </w:rPr>
        <w:t xml:space="preserve">Тутаев  № </w:t>
      </w:r>
      <w:r w:rsidR="00796F4E" w:rsidRPr="00796F4E">
        <w:rPr>
          <w:sz w:val="28"/>
          <w:szCs w:val="28"/>
        </w:rPr>
        <w:t>184</w:t>
      </w:r>
      <w:r w:rsidRPr="00796F4E">
        <w:rPr>
          <w:sz w:val="28"/>
          <w:szCs w:val="28"/>
        </w:rPr>
        <w:t xml:space="preserve"> от </w:t>
      </w:r>
      <w:r w:rsidR="00796F4E" w:rsidRPr="00796F4E">
        <w:rPr>
          <w:sz w:val="28"/>
          <w:szCs w:val="28"/>
        </w:rPr>
        <w:t>22.02.2017</w:t>
      </w:r>
      <w:r w:rsidRPr="00796F4E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 а также соглашением о передаче части полномочий по осуществлению внешнего муниципального финансового контроля бюджета городского поселения Тутаев от 23.12.2015 года, утвержденного решением Муниципального Совета городского поселения Тутаев № 143 от 23.12.2015 года.</w:t>
      </w:r>
    </w:p>
    <w:p w:rsidR="00DE0EA8" w:rsidRDefault="00DE0EA8" w:rsidP="00C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796F4E">
        <w:rPr>
          <w:sz w:val="28"/>
          <w:szCs w:val="28"/>
        </w:rPr>
        <w:t>8</w:t>
      </w:r>
      <w:r>
        <w:rPr>
          <w:sz w:val="28"/>
          <w:szCs w:val="28"/>
        </w:rPr>
        <w:t>. Утвердить объем бюджетных ассигнований дорожного фонда на 201</w:t>
      </w:r>
      <w:r w:rsidR="00796F4E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 </w:t>
      </w:r>
      <w:r w:rsidR="00796F4E">
        <w:rPr>
          <w:sz w:val="28"/>
          <w:szCs w:val="28"/>
        </w:rPr>
        <w:t>29 041 000</w:t>
      </w:r>
      <w:r>
        <w:rPr>
          <w:sz w:val="28"/>
          <w:szCs w:val="28"/>
        </w:rPr>
        <w:t xml:space="preserve"> рублей,  на 20</w:t>
      </w:r>
      <w:r w:rsidR="00796F4E">
        <w:rPr>
          <w:sz w:val="28"/>
          <w:szCs w:val="28"/>
        </w:rPr>
        <w:t>19</w:t>
      </w:r>
      <w:r>
        <w:rPr>
          <w:sz w:val="28"/>
          <w:szCs w:val="28"/>
        </w:rPr>
        <w:t xml:space="preserve"> год в сумме        </w:t>
      </w:r>
      <w:r w:rsidR="00796F4E">
        <w:rPr>
          <w:sz w:val="28"/>
          <w:szCs w:val="28"/>
        </w:rPr>
        <w:t>29 789 000</w:t>
      </w:r>
      <w:r>
        <w:rPr>
          <w:sz w:val="28"/>
          <w:szCs w:val="28"/>
        </w:rPr>
        <w:t xml:space="preserve">  рублей и на 20</w:t>
      </w:r>
      <w:r w:rsidR="00796F4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  </w:t>
      </w:r>
      <w:r w:rsidR="00796F4E">
        <w:rPr>
          <w:sz w:val="28"/>
          <w:szCs w:val="28"/>
        </w:rPr>
        <w:t>30 494 000</w:t>
      </w:r>
      <w:r>
        <w:rPr>
          <w:sz w:val="28"/>
          <w:szCs w:val="28"/>
        </w:rPr>
        <w:t xml:space="preserve"> рублей.</w:t>
      </w:r>
    </w:p>
    <w:p w:rsidR="00DE0EA8" w:rsidRDefault="00DE0EA8" w:rsidP="00C917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смету доходов и расходов муниципального дорожного фонда </w:t>
      </w:r>
      <w:r w:rsidR="007876B0">
        <w:rPr>
          <w:sz w:val="28"/>
          <w:szCs w:val="28"/>
        </w:rPr>
        <w:t xml:space="preserve"> на 201</w:t>
      </w:r>
      <w:r w:rsidR="007B6742">
        <w:rPr>
          <w:sz w:val="28"/>
          <w:szCs w:val="28"/>
        </w:rPr>
        <w:t>8</w:t>
      </w:r>
      <w:r w:rsidR="007876B0">
        <w:rPr>
          <w:sz w:val="28"/>
          <w:szCs w:val="28"/>
        </w:rPr>
        <w:t xml:space="preserve"> год, с</w:t>
      </w:r>
      <w:r>
        <w:rPr>
          <w:sz w:val="28"/>
          <w:szCs w:val="28"/>
        </w:rPr>
        <w:t>огласно приложению 1</w:t>
      </w:r>
      <w:r w:rsidR="007B674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E0EA8" w:rsidRDefault="00C917A6" w:rsidP="00C91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0EA8">
        <w:rPr>
          <w:sz w:val="28"/>
          <w:szCs w:val="28"/>
        </w:rPr>
        <w:t>Статья  1</w:t>
      </w:r>
      <w:r w:rsidR="007B6742">
        <w:rPr>
          <w:sz w:val="28"/>
          <w:szCs w:val="28"/>
        </w:rPr>
        <w:t>9</w:t>
      </w:r>
      <w:r w:rsidR="00DE0EA8">
        <w:rPr>
          <w:sz w:val="28"/>
          <w:szCs w:val="28"/>
        </w:rPr>
        <w:t>. Предоставить на 201</w:t>
      </w:r>
      <w:r w:rsidR="007B6742">
        <w:rPr>
          <w:sz w:val="28"/>
          <w:szCs w:val="28"/>
        </w:rPr>
        <w:t>8</w:t>
      </w:r>
      <w:r w:rsidR="00DE0EA8">
        <w:rPr>
          <w:sz w:val="28"/>
          <w:szCs w:val="28"/>
        </w:rPr>
        <w:t>-20</w:t>
      </w:r>
      <w:r w:rsidR="007B6742">
        <w:rPr>
          <w:sz w:val="28"/>
          <w:szCs w:val="28"/>
        </w:rPr>
        <w:t>20</w:t>
      </w:r>
      <w:r w:rsidR="00DE0EA8">
        <w:rPr>
          <w:sz w:val="28"/>
          <w:szCs w:val="28"/>
        </w:rPr>
        <w:t xml:space="preserve"> годы, за счет средств бюджета городского поселения Тутаев следующие субсидии: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субсидию на обеспечение мероприятий по осуществлению пассажирских  перевозок на речном транспорте;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субсидию на обеспечение мероприятий по осуществлению пассажирских  перевозок на автомобильном  транспорте; 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3) субсидию</w:t>
      </w:r>
      <w:r>
        <w:rPr>
          <w:color w:val="000000"/>
          <w:sz w:val="28"/>
          <w:szCs w:val="28"/>
        </w:rPr>
        <w:t xml:space="preserve"> на поддержку социально ориентированных некоммерческих организаций;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>
        <w:rPr>
          <w:sz w:val="28"/>
          <w:szCs w:val="28"/>
        </w:rPr>
        <w:t>) субсидию на обеспечение мероприятий по организации населению</w:t>
      </w:r>
      <w:r w:rsidR="007B6742">
        <w:rPr>
          <w:sz w:val="28"/>
          <w:szCs w:val="28"/>
        </w:rPr>
        <w:t xml:space="preserve"> услуг бань  в общих отделениях.</w:t>
      </w:r>
    </w:p>
    <w:p w:rsidR="00DE0EA8" w:rsidRDefault="00DE0EA8" w:rsidP="00C91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  городского поселения Тутаев, либо Администрация Тутаевского муниципального района, в случае если ей переданы полномочия по  вопросам местного значения,  связанны</w:t>
      </w:r>
      <w:r w:rsidR="00FB59C8">
        <w:rPr>
          <w:sz w:val="28"/>
          <w:szCs w:val="28"/>
        </w:rPr>
        <w:t>е</w:t>
      </w:r>
      <w:r>
        <w:rPr>
          <w:sz w:val="28"/>
          <w:szCs w:val="28"/>
        </w:rPr>
        <w:t xml:space="preserve"> с предоставлением субсидий</w:t>
      </w:r>
      <w:r w:rsidR="007E511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настоящей статье, должна утверждать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  <w:proofErr w:type="gramEnd"/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  за счет межбюджетных трансфертов</w:t>
      </w:r>
      <w:r w:rsidR="007E5114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на эти цели.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</w:t>
      </w:r>
      <w:r w:rsidR="007B6742">
        <w:rPr>
          <w:sz w:val="28"/>
          <w:szCs w:val="28"/>
        </w:rPr>
        <w:t>20</w:t>
      </w:r>
      <w:r>
        <w:rPr>
          <w:sz w:val="28"/>
          <w:szCs w:val="28"/>
        </w:rPr>
        <w:t xml:space="preserve">. Установить, что общий объем </w:t>
      </w:r>
      <w:proofErr w:type="gramStart"/>
      <w:r>
        <w:rPr>
          <w:sz w:val="28"/>
          <w:szCs w:val="28"/>
        </w:rPr>
        <w:t>бюджетных ассигнований, направляемых на исполнение нормативных публичных обязательств составляет</w:t>
      </w:r>
      <w:proofErr w:type="gramEnd"/>
      <w:r>
        <w:rPr>
          <w:sz w:val="28"/>
          <w:szCs w:val="28"/>
        </w:rPr>
        <w:t xml:space="preserve"> в 201</w:t>
      </w:r>
      <w:r w:rsidR="007B674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7B6742">
        <w:rPr>
          <w:sz w:val="28"/>
          <w:szCs w:val="28"/>
        </w:rPr>
        <w:t>293 000</w:t>
      </w:r>
      <w:r>
        <w:rPr>
          <w:sz w:val="28"/>
          <w:szCs w:val="28"/>
        </w:rPr>
        <w:t xml:space="preserve">  рублей, в 201</w:t>
      </w:r>
      <w:r w:rsidR="007B674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7B6742">
        <w:rPr>
          <w:sz w:val="28"/>
          <w:szCs w:val="28"/>
        </w:rPr>
        <w:t>293 000</w:t>
      </w:r>
      <w:r>
        <w:rPr>
          <w:sz w:val="28"/>
          <w:szCs w:val="28"/>
        </w:rPr>
        <w:t xml:space="preserve"> рублей, в 20</w:t>
      </w:r>
      <w:r w:rsidR="007B674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7B6742">
        <w:rPr>
          <w:sz w:val="28"/>
          <w:szCs w:val="28"/>
        </w:rPr>
        <w:t>293 000</w:t>
      </w:r>
      <w:r>
        <w:rPr>
          <w:sz w:val="28"/>
          <w:szCs w:val="28"/>
        </w:rPr>
        <w:t xml:space="preserve"> рублей.</w:t>
      </w:r>
    </w:p>
    <w:p w:rsidR="00790B35" w:rsidRDefault="00DE0EA8" w:rsidP="00C917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B67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Утвердить резервный фонд Администрации  городского поселения Тутаев на 201</w:t>
      </w:r>
      <w:r w:rsidR="007B67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742">
        <w:rPr>
          <w:rFonts w:ascii="Times New Roman" w:hAnsi="Times New Roman" w:cs="Times New Roman"/>
          <w:sz w:val="28"/>
          <w:szCs w:val="28"/>
        </w:rPr>
        <w:t>20 000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6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A8" w:rsidRDefault="00790B35" w:rsidP="00C917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35">
        <w:rPr>
          <w:rFonts w:ascii="Times New Roman" w:hAnsi="Times New Roman" w:cs="Times New Roman"/>
          <w:sz w:val="28"/>
          <w:szCs w:val="28"/>
        </w:rPr>
        <w:lastRenderedPageBreak/>
        <w:t>Предоставление и расходование указанных средств осуществляется в соответствии с Порядком, утверждаемым администрацией городского   поселения  Тутаев в рамках не программных расходов бюджета.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2</w:t>
      </w:r>
      <w:r w:rsidR="007B6742">
        <w:rPr>
          <w:sz w:val="28"/>
          <w:szCs w:val="28"/>
        </w:rPr>
        <w:t>2</w:t>
      </w:r>
      <w:r>
        <w:rPr>
          <w:sz w:val="28"/>
          <w:szCs w:val="28"/>
        </w:rPr>
        <w:t>. Установить, что предоставление муниципальных гарантий в 201</w:t>
      </w:r>
      <w:r w:rsidR="007B674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в плановом периоде 201</w:t>
      </w:r>
      <w:r w:rsidR="007B674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7B674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не планируется.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 2</w:t>
      </w:r>
      <w:r w:rsidR="007B6742">
        <w:rPr>
          <w:sz w:val="28"/>
          <w:szCs w:val="28"/>
        </w:rPr>
        <w:t>3</w:t>
      </w:r>
      <w:r>
        <w:rPr>
          <w:sz w:val="28"/>
          <w:szCs w:val="28"/>
        </w:rPr>
        <w:t>. Установить, что финансовый орган городского поселения Тутаев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 и учреждениями, финансируемыми из бюджета поселения, на основе смет  расходов бюджетов Российской Федерации.</w:t>
      </w:r>
    </w:p>
    <w:p w:rsidR="00DE0EA8" w:rsidRDefault="00DE0EA8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Статья  2</w:t>
      </w:r>
      <w:r w:rsidR="007B6742">
        <w:rPr>
          <w:szCs w:val="28"/>
        </w:rPr>
        <w:t>4</w:t>
      </w:r>
      <w:r>
        <w:rPr>
          <w:szCs w:val="28"/>
        </w:rPr>
        <w:t xml:space="preserve">. Установить, </w:t>
      </w:r>
      <w:r>
        <w:rPr>
          <w:color w:val="000000"/>
          <w:szCs w:val="28"/>
        </w:rPr>
        <w:t xml:space="preserve">что в ходе исполнения бюджета городского поселения Тутаев финансовый орган городского поселения Тутаев вправе использовать доходы, фактически полученные при исполнении бюджета поселения сверх </w:t>
      </w:r>
      <w:proofErr w:type="gramStart"/>
      <w:r>
        <w:rPr>
          <w:color w:val="000000"/>
          <w:szCs w:val="28"/>
        </w:rPr>
        <w:t>утвержденных</w:t>
      </w:r>
      <w:proofErr w:type="gramEnd"/>
      <w:r>
        <w:rPr>
          <w:color w:val="000000"/>
          <w:szCs w:val="28"/>
        </w:rPr>
        <w:t xml:space="preserve"> решением о бюджете, в соответствии со статьей 232 Бюджетного кодекса Российской Федерации. </w:t>
      </w:r>
    </w:p>
    <w:p w:rsidR="00DE0EA8" w:rsidRDefault="00DE0EA8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Статья</w:t>
      </w:r>
      <w:r>
        <w:rPr>
          <w:color w:val="000000"/>
          <w:szCs w:val="28"/>
        </w:rPr>
        <w:t xml:space="preserve">  2</w:t>
      </w:r>
      <w:r w:rsidR="007B6742">
        <w:rPr>
          <w:color w:val="000000"/>
          <w:szCs w:val="28"/>
        </w:rPr>
        <w:t>5</w:t>
      </w:r>
      <w:r>
        <w:rPr>
          <w:color w:val="000000"/>
          <w:szCs w:val="28"/>
        </w:rPr>
        <w:t>. 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оплате жилищно-коммунальных услуг, обслуживанию и погашению долговых обязательств.</w:t>
      </w:r>
    </w:p>
    <w:p w:rsidR="00DE0EA8" w:rsidRDefault="00DE0EA8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Статья</w:t>
      </w:r>
      <w:r>
        <w:rPr>
          <w:color w:val="000000"/>
          <w:szCs w:val="28"/>
        </w:rPr>
        <w:t xml:space="preserve">  2</w:t>
      </w:r>
      <w:r w:rsidR="002B1905">
        <w:rPr>
          <w:color w:val="000000"/>
          <w:szCs w:val="28"/>
        </w:rPr>
        <w:t>6</w:t>
      </w:r>
      <w:r>
        <w:rPr>
          <w:color w:val="000000"/>
          <w:szCs w:val="28"/>
        </w:rPr>
        <w:t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статье 2</w:t>
      </w:r>
      <w:r w:rsidR="002B190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0845F6" w:rsidRPr="009F3A27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Статья  2</w:t>
      </w:r>
      <w:r w:rsidR="002B190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0845F6" w:rsidRPr="009F3A27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9F3A27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9F3A27" w:rsidRDefault="000845F6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F3A27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 городского поселения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D923A2" w:rsidRDefault="000845F6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F3A27">
        <w:rPr>
          <w:sz w:val="28"/>
          <w:szCs w:val="28"/>
        </w:rPr>
        <w:lastRenderedPageBreak/>
        <w:t>пе</w:t>
      </w:r>
      <w:r w:rsidRPr="00D923A2">
        <w:rPr>
          <w:sz w:val="28"/>
          <w:szCs w:val="28"/>
        </w:rPr>
        <w:t>рераспределение</w:t>
      </w:r>
      <w:r w:rsidR="00493533">
        <w:rPr>
          <w:sz w:val="28"/>
          <w:szCs w:val="28"/>
        </w:rPr>
        <w:t xml:space="preserve"> объемов</w:t>
      </w:r>
      <w:r w:rsidRPr="00D923A2">
        <w:rPr>
          <w:sz w:val="28"/>
          <w:szCs w:val="28"/>
        </w:rPr>
        <w:t xml:space="preserve"> бюджетных ассигнований</w:t>
      </w:r>
      <w:r w:rsidR="00E166CE">
        <w:rPr>
          <w:sz w:val="28"/>
          <w:szCs w:val="28"/>
        </w:rPr>
        <w:t xml:space="preserve">, </w:t>
      </w:r>
      <w:r w:rsidR="00493533" w:rsidRPr="00493533">
        <w:rPr>
          <w:sz w:val="28"/>
          <w:szCs w:val="28"/>
        </w:rPr>
        <w:t xml:space="preserve"> </w:t>
      </w:r>
      <w:r w:rsidR="00493533" w:rsidRPr="009F3A27">
        <w:rPr>
          <w:sz w:val="28"/>
          <w:szCs w:val="28"/>
        </w:rPr>
        <w:t xml:space="preserve">утвержденных главному распорядителю бюджетных средств </w:t>
      </w:r>
      <w:r w:rsidRPr="00D923A2">
        <w:rPr>
          <w:sz w:val="28"/>
          <w:szCs w:val="28"/>
        </w:rPr>
        <w:t>между задачами</w:t>
      </w:r>
      <w:r>
        <w:rPr>
          <w:sz w:val="28"/>
          <w:szCs w:val="28"/>
        </w:rPr>
        <w:t xml:space="preserve"> и направлениями </w:t>
      </w:r>
      <w:r w:rsidRPr="00D923A2">
        <w:rPr>
          <w:sz w:val="28"/>
          <w:szCs w:val="28"/>
        </w:rPr>
        <w:t>расходования средств бюджета городского поселения Тутаев в пределах муниципальной программы (подпрограммы)</w:t>
      </w:r>
      <w:r w:rsidR="00493533">
        <w:rPr>
          <w:sz w:val="28"/>
          <w:szCs w:val="28"/>
        </w:rPr>
        <w:t>,</w:t>
      </w:r>
      <w:r w:rsidR="00493533" w:rsidRPr="00493533">
        <w:rPr>
          <w:sz w:val="28"/>
          <w:szCs w:val="28"/>
        </w:rPr>
        <w:t xml:space="preserve"> после внесения изменений в муниципальную программу</w:t>
      </w:r>
      <w:r w:rsidRPr="00D923A2">
        <w:rPr>
          <w:sz w:val="28"/>
          <w:szCs w:val="28"/>
        </w:rPr>
        <w:t>;</w:t>
      </w:r>
    </w:p>
    <w:p w:rsidR="008263FD" w:rsidRPr="008263FD" w:rsidRDefault="000845F6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263FD">
        <w:rPr>
          <w:sz w:val="28"/>
          <w:szCs w:val="28"/>
        </w:rPr>
        <w:t xml:space="preserve"> </w:t>
      </w:r>
      <w:r w:rsidR="008263FD" w:rsidRPr="008263FD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8263FD" w:rsidRPr="008263FD" w:rsidRDefault="008263FD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8263FD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</w:t>
      </w:r>
      <w:r>
        <w:rPr>
          <w:sz w:val="28"/>
          <w:szCs w:val="28"/>
        </w:rPr>
        <w:t xml:space="preserve"> Тутаев </w:t>
      </w:r>
      <w:r w:rsidRPr="008263F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вышестоящих </w:t>
      </w:r>
      <w:r w:rsidRPr="008263F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8263FD">
        <w:rPr>
          <w:sz w:val="28"/>
          <w:szCs w:val="28"/>
        </w:rPr>
        <w:t>, в пределах объема бюджетных ассигнований, предусмотренных главному распорядителю бюджетных средств бюджета городского   поселения</w:t>
      </w:r>
      <w:r>
        <w:rPr>
          <w:sz w:val="28"/>
          <w:szCs w:val="28"/>
        </w:rPr>
        <w:t xml:space="preserve"> Тутаев</w:t>
      </w:r>
      <w:r w:rsidRPr="008263FD">
        <w:rPr>
          <w:sz w:val="28"/>
          <w:szCs w:val="28"/>
        </w:rPr>
        <w:t xml:space="preserve"> по соответствующей муниципальной программе;</w:t>
      </w:r>
      <w:proofErr w:type="gramEnd"/>
    </w:p>
    <w:p w:rsidR="000845F6" w:rsidRPr="009F3A27" w:rsidRDefault="000845F6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F3A27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0845F6" w:rsidRPr="009F3A27" w:rsidRDefault="000845F6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9F3A27">
        <w:rPr>
          <w:sz w:val="28"/>
          <w:szCs w:val="28"/>
        </w:rPr>
        <w:t>уменьшение бюджетных ассигнований, предусмотренных главным распорядителям</w:t>
      </w:r>
      <w:r>
        <w:rPr>
          <w:sz w:val="28"/>
          <w:szCs w:val="28"/>
        </w:rPr>
        <w:t xml:space="preserve"> (распорядителям)</w:t>
      </w:r>
      <w:r w:rsidRPr="009F3A27">
        <w:rPr>
          <w:sz w:val="28"/>
          <w:szCs w:val="28"/>
        </w:rPr>
        <w:t xml:space="preserve"> бюджетных средств:</w:t>
      </w:r>
    </w:p>
    <w:p w:rsidR="000845F6" w:rsidRPr="009F3A27" w:rsidRDefault="000845F6" w:rsidP="00C917A6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F3A27">
        <w:rPr>
          <w:sz w:val="28"/>
          <w:szCs w:val="28"/>
        </w:rPr>
        <w:t>по результатам ревизий (проверок);</w:t>
      </w:r>
    </w:p>
    <w:p w:rsidR="000845F6" w:rsidRDefault="000845F6" w:rsidP="00C917A6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A27">
        <w:rPr>
          <w:sz w:val="28"/>
          <w:szCs w:val="28"/>
        </w:rPr>
        <w:t>на сумму экономии, образовавш</w:t>
      </w:r>
      <w:r>
        <w:rPr>
          <w:sz w:val="28"/>
          <w:szCs w:val="28"/>
        </w:rPr>
        <w:t xml:space="preserve">ейся в результате осуществления         </w:t>
      </w:r>
      <w:r w:rsidRPr="009F3A27">
        <w:rPr>
          <w:sz w:val="28"/>
          <w:szCs w:val="28"/>
        </w:rPr>
        <w:t>закупок товаров, работ, услуг для обеспечения муниципальных нужд.</w:t>
      </w:r>
    </w:p>
    <w:p w:rsidR="000845F6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D923A2">
        <w:rPr>
          <w:sz w:val="28"/>
          <w:szCs w:val="28"/>
        </w:rPr>
        <w:t xml:space="preserve">Установить, что средства, полученные от уменьшения бюджетных ассигнований, направляются на уменьшение дефицита бюджета </w:t>
      </w:r>
      <w:r w:rsidRPr="00BC53C9">
        <w:rPr>
          <w:sz w:val="28"/>
          <w:szCs w:val="28"/>
        </w:rPr>
        <w:t xml:space="preserve">городского </w:t>
      </w:r>
      <w:r w:rsidRPr="00D923A2">
        <w:rPr>
          <w:sz w:val="28"/>
          <w:szCs w:val="28"/>
        </w:rPr>
        <w:t>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>
        <w:rPr>
          <w:sz w:val="28"/>
          <w:szCs w:val="28"/>
        </w:rPr>
        <w:t>аспорядителям бюджетных средств;</w:t>
      </w:r>
    </w:p>
    <w:p w:rsidR="00663EAD" w:rsidRPr="00663EAD" w:rsidRDefault="00663EAD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63EAD">
        <w:rPr>
          <w:sz w:val="28"/>
          <w:szCs w:val="28"/>
        </w:rPr>
        <w:t xml:space="preserve"> в случаях образования, переименования, реорганизации, ликвидации Администрации городского   поселения Тутаев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</w:t>
      </w:r>
      <w:r w:rsidR="00397875">
        <w:rPr>
          <w:sz w:val="28"/>
          <w:szCs w:val="28"/>
        </w:rPr>
        <w:t>;</w:t>
      </w:r>
    </w:p>
    <w:p w:rsidR="008263FD" w:rsidRPr="00397875" w:rsidRDefault="008263FD" w:rsidP="00C917A6">
      <w:pPr>
        <w:pStyle w:val="a3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397875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</w:t>
      </w:r>
      <w:r w:rsidRPr="00397875">
        <w:rPr>
          <w:sz w:val="28"/>
          <w:szCs w:val="28"/>
        </w:rPr>
        <w:lastRenderedPageBreak/>
        <w:t xml:space="preserve">штрафов (в том числе административных), пеней (в том числе за несвоевременную уплату налогов </w:t>
      </w:r>
      <w:r w:rsidRPr="00397875">
        <w:rPr>
          <w:sz w:val="28"/>
          <w:szCs w:val="28"/>
        </w:rPr>
        <w:br/>
        <w:t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397875">
        <w:rPr>
          <w:sz w:val="28"/>
          <w:szCs w:val="28"/>
        </w:rPr>
        <w:t xml:space="preserve"> распорядителю бюджетных средств городского   поселения </w:t>
      </w:r>
      <w:r w:rsidR="00397875">
        <w:rPr>
          <w:sz w:val="28"/>
          <w:szCs w:val="28"/>
        </w:rPr>
        <w:t xml:space="preserve"> Тутаев </w:t>
      </w:r>
      <w:r w:rsidRPr="00397875">
        <w:rPr>
          <w:sz w:val="28"/>
          <w:szCs w:val="28"/>
        </w:rPr>
        <w:t>в текущем финансовом году.</w:t>
      </w:r>
    </w:p>
    <w:p w:rsidR="00DE0EA8" w:rsidRDefault="00ED3512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DE0EA8">
        <w:rPr>
          <w:szCs w:val="28"/>
        </w:rPr>
        <w:t>Статья 2</w:t>
      </w:r>
      <w:r w:rsidR="002B1905">
        <w:rPr>
          <w:szCs w:val="28"/>
        </w:rPr>
        <w:t>8</w:t>
      </w:r>
      <w:r w:rsidR="00DE0EA8">
        <w:rPr>
          <w:szCs w:val="28"/>
        </w:rPr>
        <w:t xml:space="preserve">. Установить, что заключение и оплата учреждениями и организациями договоров, исполнение которых осуществляется за счет средств </w:t>
      </w:r>
      <w:r w:rsidR="002B1905">
        <w:rPr>
          <w:szCs w:val="28"/>
        </w:rPr>
        <w:t>бюджета городского поселения Тутаев</w:t>
      </w:r>
      <w:r w:rsidR="00DE0EA8">
        <w:rPr>
          <w:szCs w:val="28"/>
        </w:rPr>
        <w:t>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 и неисполненных обязательств.</w:t>
      </w:r>
    </w:p>
    <w:p w:rsidR="002B1905" w:rsidRDefault="00DE0EA8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 Финансовый орган городского поселения Тутаев обеспечивает в установленном порядке учет обязательств, подлежащих исполнению за счет средств бюджета поселения учреждениями и организациями, финансируемыми из бюджета поселения на основе смет расходов, в соответствии с перечнем </w:t>
      </w:r>
      <w:proofErr w:type="gramStart"/>
      <w:r>
        <w:rPr>
          <w:szCs w:val="28"/>
        </w:rPr>
        <w:t>кодов бюджетной классификации расходов бюджетов Российской Федерации</w:t>
      </w:r>
      <w:proofErr w:type="gramEnd"/>
      <w:r>
        <w:rPr>
          <w:szCs w:val="28"/>
        </w:rPr>
        <w:t>.</w:t>
      </w:r>
    </w:p>
    <w:p w:rsidR="00DE0EA8" w:rsidRDefault="00DE0EA8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 Финансовый орган городского поселения Тутаев в процессе кассового исполнения бюджета поселения имеет право приостановить оплату расходов учреждений и организаций, нарушающих установленный порядок учета обязательств.</w:t>
      </w:r>
    </w:p>
    <w:p w:rsidR="00DE0EA8" w:rsidRDefault="00A47401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Статья     29</w:t>
      </w:r>
      <w:r w:rsidR="00DE0EA8">
        <w:rPr>
          <w:szCs w:val="28"/>
        </w:rPr>
        <w:t>. Настоящее решение вступает в силу с 1 января 201</w:t>
      </w:r>
      <w:r>
        <w:rPr>
          <w:szCs w:val="28"/>
        </w:rPr>
        <w:t>8</w:t>
      </w:r>
      <w:r w:rsidR="00DE0EA8">
        <w:rPr>
          <w:szCs w:val="28"/>
        </w:rPr>
        <w:t xml:space="preserve"> года. </w:t>
      </w:r>
    </w:p>
    <w:p w:rsidR="00DE0EA8" w:rsidRDefault="00DE0EA8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Статья </w:t>
      </w:r>
      <w:r w:rsidR="00A47401">
        <w:rPr>
          <w:szCs w:val="28"/>
        </w:rPr>
        <w:t>30</w:t>
      </w:r>
      <w:r>
        <w:rPr>
          <w:szCs w:val="28"/>
        </w:rPr>
        <w:t>. Опубликовать настоящее решение в Тутаевской муниципальной массовой газете «Берега».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  </w:t>
      </w:r>
      <w:r w:rsidR="0086075C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0E" w:rsidRDefault="00FC350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0E" w:rsidRDefault="00FC350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0E" w:rsidRDefault="00FC350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0E" w:rsidRDefault="00FC350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350E" w:rsidRDefault="00FC350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7F4" w:rsidRDefault="00EC37F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4C1603" w:rsidRPr="004C1603" w:rsidTr="00EC37F4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03" w:rsidRDefault="004C1603" w:rsidP="004C16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1603" w:rsidRPr="004C1603" w:rsidRDefault="004C1603" w:rsidP="004C1603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4C1603" w:rsidRPr="004C1603" w:rsidTr="00EC37F4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03" w:rsidRPr="004C1603" w:rsidRDefault="004C1603" w:rsidP="004C1603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4C1603" w:rsidRPr="004C1603" w:rsidTr="00EC37F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03" w:rsidRPr="004C1603" w:rsidRDefault="004C1603" w:rsidP="004C1603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4C1603" w:rsidRPr="004C1603" w:rsidTr="00EC37F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03" w:rsidRPr="004C1603" w:rsidRDefault="004C1603" w:rsidP="00FC350E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 w:rsidR="00FC350E"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 w:rsidR="00FC350E"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4C1603" w:rsidRPr="004C1603" w:rsidTr="00A160C0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1603" w:rsidRPr="004C1603" w:rsidTr="00EC37F4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2018 год и плановый период 2019 и 2020 годов</w:t>
            </w:r>
          </w:p>
        </w:tc>
      </w:tr>
      <w:tr w:rsidR="004C1603" w:rsidRPr="004C1603" w:rsidTr="00EC37F4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603" w:rsidRPr="004C1603" w:rsidRDefault="004C1603" w:rsidP="004C16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1603" w:rsidRPr="004C1603" w:rsidTr="00A160C0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1603" w:rsidRPr="004C1603" w:rsidTr="00EC37F4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4C1603" w:rsidRPr="004C1603" w:rsidTr="00A160C0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4C1603" w:rsidRPr="004C1603" w:rsidTr="00A160C0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114 894 000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95 492 000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4C1603">
              <w:rPr>
                <w:b/>
                <w:bCs/>
                <w:color w:val="000000"/>
                <w:sz w:val="22"/>
                <w:szCs w:val="22"/>
              </w:rPr>
              <w:t>7 844 000</w:t>
            </w:r>
          </w:p>
        </w:tc>
      </w:tr>
      <w:tr w:rsidR="004C1603" w:rsidRPr="004C1603" w:rsidTr="00A160C0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1603" w:rsidRPr="004C1603" w:rsidTr="00A160C0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93 000 000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95 492 000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97 844 000</w:t>
            </w:r>
          </w:p>
        </w:tc>
      </w:tr>
      <w:tr w:rsidR="004C1603" w:rsidRPr="004C1603" w:rsidTr="00A160C0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80 132 000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82 998 000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85 737 000</w:t>
            </w:r>
          </w:p>
        </w:tc>
      </w:tr>
      <w:tr w:rsidR="004C1603" w:rsidRPr="004C1603" w:rsidTr="00A160C0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12 868 000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12 494 000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12 107 000</w:t>
            </w:r>
          </w:p>
        </w:tc>
      </w:tr>
      <w:tr w:rsidR="004C1603" w:rsidRPr="004C1603" w:rsidTr="00A160C0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21 894 000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C1603" w:rsidRPr="004C1603" w:rsidTr="00A160C0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114 894 000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95 492 000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color w:val="000000"/>
                <w:sz w:val="22"/>
                <w:szCs w:val="22"/>
              </w:rPr>
              <w:t>97 844 000</w:t>
            </w:r>
          </w:p>
        </w:tc>
      </w:tr>
      <w:tr w:rsidR="004C1603" w:rsidRPr="004C1603" w:rsidTr="00A160C0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1603" w:rsidRPr="004C1603" w:rsidTr="00A160C0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3" w:rsidRPr="004C1603" w:rsidRDefault="004C1603" w:rsidP="004C1603">
            <w:pPr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114 894 000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93 162 927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>93 184 762</w:t>
            </w:r>
          </w:p>
        </w:tc>
      </w:tr>
      <w:tr w:rsidR="004C1603" w:rsidRPr="004C1603" w:rsidTr="00A160C0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03" w:rsidRPr="004C1603" w:rsidRDefault="004C1603" w:rsidP="004C16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i/>
                <w:iCs/>
                <w:color w:val="000000"/>
                <w:sz w:val="22"/>
                <w:szCs w:val="22"/>
              </w:rPr>
              <w:t>2 329 073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i/>
                <w:iCs/>
                <w:color w:val="000000"/>
                <w:sz w:val="22"/>
                <w:szCs w:val="22"/>
              </w:rPr>
              <w:t>4 659 238</w:t>
            </w:r>
          </w:p>
        </w:tc>
      </w:tr>
      <w:tr w:rsidR="004C1603" w:rsidRPr="004C1603" w:rsidTr="00A160C0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C1603" w:rsidRPr="004C1603" w:rsidRDefault="004C1603" w:rsidP="004C16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4C1603" w:rsidRPr="004C1603" w:rsidRDefault="004C1603" w:rsidP="004C16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C1603" w:rsidRPr="004C1603" w:rsidTr="00A160C0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4C1603" w:rsidRPr="004C1603" w:rsidRDefault="004C1603" w:rsidP="004C16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4C160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603" w:rsidRPr="004C1603" w:rsidRDefault="004C1603" w:rsidP="004C16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603" w:rsidRPr="004C1603" w:rsidRDefault="004C1603" w:rsidP="004C16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603" w:rsidRPr="004C1603" w:rsidRDefault="004C1603" w:rsidP="004C160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C1603" w:rsidRPr="004C1603" w:rsidRDefault="004C1603" w:rsidP="004C16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AA2" w:rsidRPr="005452C1" w:rsidRDefault="00BB0AA2" w:rsidP="00BB0AA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EA8" w:rsidRDefault="00DE0EA8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4C1603" w:rsidRDefault="004C1603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599"/>
        <w:gridCol w:w="599"/>
        <w:gridCol w:w="599"/>
        <w:gridCol w:w="599"/>
        <w:gridCol w:w="599"/>
        <w:gridCol w:w="599"/>
        <w:gridCol w:w="599"/>
        <w:gridCol w:w="3042"/>
        <w:gridCol w:w="1736"/>
      </w:tblGrid>
      <w:tr w:rsidR="00EC37F4" w:rsidRPr="00EC37F4" w:rsidTr="00EC37F4">
        <w:trPr>
          <w:trHeight w:val="113"/>
        </w:trPr>
        <w:tc>
          <w:tcPr>
            <w:tcW w:w="313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2018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2504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Структура кода классификации доходов бюджетов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Код  главного администратора доходов бюджета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вида доходов бюджетов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подвида доходов бюджетов</w:t>
            </w:r>
          </w:p>
        </w:tc>
        <w:tc>
          <w:tcPr>
            <w:tcW w:w="15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186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группа подвида доходов бюджетов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аналитическая группа подвида доходов бюджетов</w:t>
            </w:r>
          </w:p>
        </w:tc>
        <w:tc>
          <w:tcPr>
            <w:tcW w:w="15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93 000 000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39 659 000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39 659 000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1 630 000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1 630 000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38 752 000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11 395 000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27 357 000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10 593 000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6 040 000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EC37F4">
              <w:rPr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800 000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lastRenderedPageBreak/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3 753 000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3 753 000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  <w:p w:rsidR="00EC37F4" w:rsidRPr="00EC37F4" w:rsidRDefault="00EC37F4" w:rsidP="00EC37F4">
            <w:pPr>
              <w:rPr>
                <w:sz w:val="18"/>
                <w:szCs w:val="18"/>
              </w:rPr>
            </w:pPr>
          </w:p>
          <w:p w:rsidR="00EC37F4" w:rsidRPr="00EC37F4" w:rsidRDefault="00EC37F4" w:rsidP="00EC37F4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lastRenderedPageBreak/>
              <w:t>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21 894 000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21 894 000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21 894 000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21 894 000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4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114 894 000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494"/>
        <w:gridCol w:w="494"/>
        <w:gridCol w:w="494"/>
        <w:gridCol w:w="494"/>
        <w:gridCol w:w="498"/>
        <w:gridCol w:w="576"/>
        <w:gridCol w:w="496"/>
        <w:gridCol w:w="2584"/>
        <w:gridCol w:w="1474"/>
        <w:gridCol w:w="1474"/>
      </w:tblGrid>
      <w:tr w:rsidR="00EC37F4" w:rsidRPr="00EC37F4" w:rsidTr="00EC37F4">
        <w:trPr>
          <w:trHeight w:val="113"/>
        </w:trPr>
        <w:tc>
          <w:tcPr>
            <w:tcW w:w="258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0" w:type="pct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20"/>
                <w:szCs w:val="20"/>
              </w:rPr>
            </w:pPr>
            <w:r w:rsidRPr="00EC37F4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20"/>
                <w:szCs w:val="20"/>
              </w:rPr>
            </w:pPr>
            <w:r w:rsidRPr="00EC37F4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20"/>
                <w:szCs w:val="20"/>
              </w:rPr>
            </w:pPr>
            <w:r w:rsidRPr="00EC37F4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EC37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2019 и 2020 годов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EC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EC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0"/>
                <w:szCs w:val="20"/>
              </w:rPr>
            </w:pPr>
            <w:r w:rsidRPr="00EC37F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C37F4" w:rsidRPr="00EC37F4" w:rsidTr="00EC37F4">
        <w:trPr>
          <w:trHeight w:val="113"/>
        </w:trPr>
        <w:tc>
          <w:tcPr>
            <w:tcW w:w="211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Структура кода классификации доходов бюджетов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Код  главного администратора доходов бюджета</w:t>
            </w:r>
          </w:p>
        </w:tc>
        <w:tc>
          <w:tcPr>
            <w:tcW w:w="1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вида доходов бюджетов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подвида доходов бюджетов</w:t>
            </w: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950"/>
        </w:trPr>
        <w:tc>
          <w:tcPr>
            <w:tcW w:w="25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группа подвида доходов бюджетов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аналитическая группа подвида доходов бюджетов</w:t>
            </w: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95 492 000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97 844 000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42 276 000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44 771 000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42 276 000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44 771 000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1 630 000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1 630 000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1 630 000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1 630 000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112 000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123 000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112 000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38 980 000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39 213 000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11 623 000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11 856 000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27 357 000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27 357 000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10 219 000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9 882 000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6 040 000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6 040 000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lastRenderedPageBreak/>
              <w:t>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EC37F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3 379 000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3 042 000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3 379 000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3 042 000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150 000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11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95 492 000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97 844 000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4213"/>
        <w:gridCol w:w="1727"/>
        <w:gridCol w:w="1466"/>
        <w:gridCol w:w="1531"/>
      </w:tblGrid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2018 год  и плановый период 2019 и 2020 годов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19 797 891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18 845 927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18 262 762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11 231 105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17 014 171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16 919 006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2 900 000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2 191 979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846 000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358 000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41 293 000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34 789 000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35 244 000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11 802 000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29 041 000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29 789 000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30 494 000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45 547 316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34 285 000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34 385 000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7 387 000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10 035 000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9 535 000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9 870 000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8 500 000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23 700 000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15 750 000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16 350 000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2 362 394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0801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Культура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1 943 000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293 000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293 000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293 000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1 650 000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1 640 000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1 400 000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1 640 000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1 400 000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114 894 000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93 162 927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93 184 762</w:t>
            </w:r>
          </w:p>
        </w:tc>
      </w:tr>
      <w:tr w:rsidR="00EC37F4" w:rsidRPr="00EC37F4" w:rsidTr="00A160C0">
        <w:trPr>
          <w:trHeight w:val="113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2 329 073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4 659 238</w:t>
            </w:r>
          </w:p>
        </w:tc>
      </w:tr>
      <w:tr w:rsidR="00EC37F4" w:rsidRPr="00EC37F4" w:rsidTr="00A160C0">
        <w:trPr>
          <w:trHeight w:val="113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114 894 000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95 492 000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97 844 000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ПРОФИЦИТ/ДЕФИЦИТ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570"/>
        <w:gridCol w:w="603"/>
        <w:gridCol w:w="1152"/>
        <w:gridCol w:w="1204"/>
        <w:gridCol w:w="1221"/>
      </w:tblGrid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2018 год</w:t>
            </w:r>
          </w:p>
        </w:tc>
      </w:tr>
      <w:tr w:rsidR="00EC37F4" w:rsidRPr="00EC37F4" w:rsidTr="00EC37F4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C37F4" w:rsidRPr="00EC37F4" w:rsidTr="00EC37F4">
        <w:trPr>
          <w:trHeight w:val="2868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 главного распорядителя бюджетных средств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114 894 000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985 756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11 231 105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11 231 105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1 854 414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1 643 675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210 739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1 102 040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1 102 040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(Администрация 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8 274 651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8 274 651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2 469 051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2 469 051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(Департамент финансов АТМР)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2 415 956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2 415 956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  (КСП Администрации 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53 095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53 095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2 900 000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2 900 000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2 900 000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2 900 000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2 191 979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2 191 979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1 207 979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1 207 979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40.0.00. 29516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2 050 000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и организацию деятельности аварийно-спасательных служб и (или)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аварийно-спасательных формирований на территории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40.0.00. 29566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деятельности народных дружин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18.0.01. 29486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11 802 000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4 802 000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01.0.01. 29166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02.0.01. 29176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302 000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7 000 000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40.0.00. 29606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29 041 000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29 041 000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«Развитие и содержание дорожного хозяйства на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территории  городского поселения Тутаев»</w:t>
            </w:r>
            <w:r w:rsidRPr="00EC37F4">
              <w:rPr>
                <w:color w:val="000000"/>
                <w:sz w:val="18"/>
                <w:szCs w:val="18"/>
              </w:rPr>
              <w:br/>
              <w:t>на 2018-2020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03.0.00.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29 041 000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27 541 000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21 700 000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21 700 000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03.0.01. 29096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03.0.01. 29106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2 024 000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2 024 000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03.0.02. 00000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софинансирования мероприятий по  формированию современной городской среды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04.0.01. L5276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в соответствии с заключёнными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7 387 000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3 667 000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Улучшение условий проживания населения в многоквартирных домах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19.0.01. 29376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Оснащение муниципальных жилых помещений приборами учета потребления коммунальных ресурсов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19.0.02. 00000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19.0.02. 29306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3 720 000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9 870 000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9 870 000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08.0.00. 00000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Газификация  городского поселения Тутаев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08.0.01. 00000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мероприятий по строительству и реконструкции  объектов  газификации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08.0.01. 29066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20.0.00. 0000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FF0000"/>
                <w:sz w:val="18"/>
                <w:szCs w:val="18"/>
              </w:rPr>
            </w:pPr>
            <w:r w:rsidRPr="00EC37F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3 520 000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Строительство, реконструкция и ремонт объектов</w:t>
            </w:r>
            <w:r w:rsidRPr="00EC37F4">
              <w:rPr>
                <w:sz w:val="18"/>
                <w:szCs w:val="18"/>
              </w:rPr>
              <w:br/>
              <w:t xml:space="preserve"> водоснабжения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20.0.01. 0000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1 270 000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мероприятий по строительству и реконструкции объектов водоснабжения и водоотведения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20.0.01. 29046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1 270 000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1 270 000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Строительство, реконструкция и ремонт объектов</w:t>
            </w:r>
            <w:r w:rsidRPr="00EC37F4">
              <w:rPr>
                <w:sz w:val="18"/>
                <w:szCs w:val="18"/>
              </w:rPr>
              <w:br/>
              <w:t xml:space="preserve"> водоотведения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20.0.02. 00000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мероприятий по строительству и реконструкции объектов водоснабжения и водоотведения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20.0.02. 29046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Переработка и очистка сточных вод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20.0.03. 0000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20.0.03. 29616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23 700 000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23 700 000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уличному освещению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10.0.02. 00000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11 600 000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3 737 200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3 737 200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3 737 200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Организация деятельности по благоустройству территории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11.0.02. 00000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5 362 800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 xml:space="preserve">на 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организации деятельности благоустройства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11.0.02. </w:t>
            </w:r>
            <w:r w:rsidRPr="00EC37F4">
              <w:rPr>
                <w:sz w:val="18"/>
                <w:szCs w:val="18"/>
              </w:rPr>
              <w:lastRenderedPageBreak/>
              <w:t>29256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5 362 800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5 362 800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 и реконструкция памятников на территории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11.0.03. 00000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строительству и  реконструкции  памятников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11.0.04. 00000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мероприятий по содержанию мест захоронения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4 590 316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4 590 316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(Департамент ЖКХ и транспорта АТМР)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4 590 316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4 590 316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60 399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60 399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(Департамент образования АТМР)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60 399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60 399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 культурно-досуговых мероприятий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FF0000"/>
                <w:sz w:val="18"/>
                <w:szCs w:val="18"/>
              </w:rPr>
            </w:pPr>
            <w:r w:rsidRPr="00EC37F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FF0000"/>
                <w:sz w:val="18"/>
                <w:szCs w:val="18"/>
              </w:rPr>
            </w:pPr>
            <w:r w:rsidRPr="00EC37F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362 394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362 394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ОМС  (Департамент культуры, туризма и молодёжной политики АТМР)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362 394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362 394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293 000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1 650 000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софинансирования  мероприятий по поддержке молодых семей в приобретении (строительстве) жилья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15.0.01. 00000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sz w:val="18"/>
                <w:szCs w:val="18"/>
              </w:rPr>
              <w:t xml:space="preserve"> софинансирования мероприятий в сфере ипотечного кредитования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1 640 000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40.0.00. 20050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1 640 000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114 894 000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114 894 000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9"/>
        <w:gridCol w:w="618"/>
        <w:gridCol w:w="613"/>
        <w:gridCol w:w="1005"/>
        <w:gridCol w:w="486"/>
        <w:gridCol w:w="1476"/>
        <w:gridCol w:w="1474"/>
      </w:tblGrid>
      <w:tr w:rsidR="00EC37F4" w:rsidRPr="00EC37F4" w:rsidTr="00EC37F4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253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 плановый период 2019 и 2020 годов </w:t>
            </w:r>
          </w:p>
        </w:tc>
      </w:tr>
      <w:tr w:rsidR="00EC37F4" w:rsidRPr="00EC37F4" w:rsidTr="00EC37F4">
        <w:trPr>
          <w:trHeight w:val="23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3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C37F4" w:rsidRPr="00EC37F4" w:rsidTr="00A160C0">
        <w:trPr>
          <w:trHeight w:val="258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 главного распорядителя бюджетных средств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93 162 927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93 184 762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985 756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985 756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985 756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17 014 171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16 919 006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17 014 171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16 919 006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17 014 171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16 919 006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15 220 526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15 220 526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1 793 645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1 698 480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846 000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358 000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846 000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358 000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108 000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108 000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40.0.00. 20380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18.0.01. 20300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4 500 000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4 500 000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Обеспечение мероприятий  по осуществлению грузопассажирских перевозок на речном транспорте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01.0.01. 20170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Обеспечение мероприятий  по осуществлению пассажирских перевозок на автомобильном транспорте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02.0.01. 20180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29 789 000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30 494 000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29 789 000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30 494 000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«Развитие и содержание дорожного хозяйства на территории  городского поселения Тутаев»</w:t>
            </w:r>
            <w:r w:rsidRPr="00EC37F4">
              <w:rPr>
                <w:color w:val="000000"/>
                <w:sz w:val="18"/>
                <w:szCs w:val="18"/>
              </w:rPr>
              <w:br/>
              <w:t>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29 789 000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30 494 000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28 289 000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28 994 000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финансирование дорожного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03.0.01. 20200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25 289 000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25 994 000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25 289 000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25 994 000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Мероприятия по повышению безопасности дорожного движения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03.0.01. 20210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 софинансирования мероприятий по  формированию современной  городской среды в области дорожного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03.0.02. 20340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софинансирования мероприятий для развития субъектов малого и среднего предпринимательства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04.0.01. 20450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10 035 000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9 535 000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2 615 000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2 615 000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содержанию, реконструкции и   ремонту лифтового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05.0.01. 20080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2 615 000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7 420 000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6 920 000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3 720 000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Прочие расходы на содержание жилищного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фонда городского поселения Тутаев находящегося в муниципальной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40.0.00.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3 100 000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8 500 000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3 500 000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Газификация  городского поселения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Обеспечение мероприятий по строительству и реконструкции  объектов  газификации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08.0.01. 20040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Строительство, реконструкция и ремонт объектов  водоснабжения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 xml:space="preserve">20.0.01. 0000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20.0.01. 20440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Переработка и очистка сточных вод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20.0.03. 0000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20.0.03. 20390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5 000 000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5 000 000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5 000 000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15 750 000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16 350 000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15 750 000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16 350 000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11 700 000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12 000 000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10.0.01.  20270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9 500 000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10.0.02. 20250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2 200 000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3 450 000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3 750 000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2 750 000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по  благоустройству   и озеленению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11.0.01. 20060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2 750 000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2 450 000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2 750 000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11.0.04. 20330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1 000 000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Расходы на обеспечение мероприятий по содержанию и благоустройству  мест захоронений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12.0.01. 20110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600 000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13.0.01. 20290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1 300 000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1 500 000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 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293 000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293 000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40.0.00.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sz w:val="18"/>
                <w:szCs w:val="18"/>
              </w:rPr>
            </w:pPr>
            <w:r w:rsidRPr="00EC37F4">
              <w:rPr>
                <w:i/>
                <w:iCs/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1 400 000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93 162 927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93 184 762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2 329 073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4 659 238</w:t>
            </w:r>
          </w:p>
        </w:tc>
      </w:tr>
      <w:tr w:rsidR="00EC37F4" w:rsidRPr="00EC37F4" w:rsidTr="00A160C0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95 492 000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97 844 000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A160C0" w:rsidRDefault="00A160C0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124"/>
        <w:gridCol w:w="1296"/>
        <w:gridCol w:w="946"/>
        <w:gridCol w:w="1116"/>
        <w:gridCol w:w="1116"/>
        <w:gridCol w:w="1130"/>
        <w:gridCol w:w="1332"/>
      </w:tblGrid>
      <w:tr w:rsidR="00EC37F4" w:rsidRPr="00EC37F4" w:rsidTr="00EC37F4">
        <w:trPr>
          <w:trHeight w:val="113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  <w:r w:rsidRPr="00EC37F4">
              <w:rPr>
                <w:color w:val="000000"/>
                <w:sz w:val="22"/>
                <w:szCs w:val="22"/>
              </w:rPr>
              <w:br/>
              <w:t xml:space="preserve"> к решению Муниципального Совета</w:t>
            </w:r>
            <w:r w:rsidRPr="00EC37F4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C37F4">
              <w:rPr>
                <w:color w:val="000000"/>
                <w:sz w:val="22"/>
                <w:szCs w:val="22"/>
              </w:rPr>
              <w:br/>
            </w:r>
            <w:r w:rsidR="00FC350E" w:rsidRPr="004C1603">
              <w:rPr>
                <w:color w:val="000000"/>
                <w:sz w:val="22"/>
                <w:szCs w:val="22"/>
              </w:rPr>
              <w:t xml:space="preserve">от </w:t>
            </w:r>
            <w:r w:rsidR="00FC350E">
              <w:rPr>
                <w:color w:val="000000"/>
                <w:sz w:val="22"/>
                <w:szCs w:val="22"/>
              </w:rPr>
              <w:t>21 декабря 2017 г.</w:t>
            </w:r>
            <w:r w:rsidR="00FC350E" w:rsidRPr="004C1603">
              <w:rPr>
                <w:color w:val="000000"/>
                <w:sz w:val="22"/>
                <w:szCs w:val="22"/>
              </w:rPr>
              <w:t xml:space="preserve">  №</w:t>
            </w:r>
            <w:r w:rsidR="00FC350E"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1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75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2018 год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целевая  статья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группа вида расходов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Всего на год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в том числе за счёт средств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Средства поселения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Федеральные средства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75 080 000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75 080 000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01.0.01. 29166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«Развитие и содержание дорожного хозяйства на территории  городского поселения Тутаев»</w:t>
            </w:r>
            <w:r w:rsidRPr="00EC37F4">
              <w:rPr>
                <w:color w:val="000000"/>
                <w:sz w:val="18"/>
                <w:szCs w:val="18"/>
              </w:rPr>
              <w:br/>
              <w:t>на 2018-2020 годы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302 000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302 000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осуществлению пассажирских  перевозок на автомобильном  транспорте</w:t>
            </w: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t>(в межсезонный период)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02.0.01. 29176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302 000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302 000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«Развитие и содержание дорожного хозяйства на территории  городского поселения Тутаев»</w:t>
            </w:r>
            <w:r w:rsidRPr="00EC37F4">
              <w:rPr>
                <w:color w:val="000000"/>
                <w:sz w:val="18"/>
                <w:szCs w:val="18"/>
              </w:rPr>
              <w:br/>
              <w:t>на 2018-2020 годы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29 041 000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29 041 000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21 700 000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21 700 000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03.0.01. 29096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3 100 000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03.0.01. 29106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617 000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617 000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2 024 000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софинансирования мероприятий по  формированию современной городской среды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04.0.01. L5276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1 417 000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1 417 000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1 417 000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1 417 000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 объектов  газификации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уличному освещению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9 500 000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9 500 000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11 600 000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11 600 000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3 737 200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3 737 200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организации деятельности благоустройства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11.0.02. 29256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5 362 800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5 362 800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 реконструкции  памятников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 мест захоронения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12.0.01. 29316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культурно-досуговых мероприятий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софинансирования  мероприятий по поддержке молодых семей в приобретении (строительстве) жилья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софинансирования мероприятий в сфере ипотечного кредитования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5 350 000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5 350 000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16.0.01. 29206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5 350 000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5 350 000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деятельности народных дружин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18.0.01. 29486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19.0.00. 00000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19.0.01. 29376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2 150 000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19.0.02. 29306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20.0.00. 0000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3 520 000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3 520 000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водоснабжения и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водоотведения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20.0.01. 29046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1 270 000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1 270 000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водоснабжения и водоотведения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20.0.02. 29046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20.0.03. 29616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39 814 000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39 814 000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1 643 675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1 643 675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210 739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210 739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1 102 040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1 102 040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1 640 000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1 640 000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293 000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293 000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3 720 000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2 900 000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ОМС 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16 964 790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16 964 790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>40.0.00. 29026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40.0.00. 29516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 содержание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40.0.00. 29566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A160C0">
        <w:trPr>
          <w:trHeight w:val="113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C37F4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 xml:space="preserve">40.0.00. 29606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7 000 000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7 000 000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114 894 000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114 894 000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2018 год и плановый период 2019 и 2020 годов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-128 894 000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-109 492 000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-111 844 000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128 894 000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109 492 000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111 844 000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3968"/>
        <w:gridCol w:w="2896"/>
        <w:gridCol w:w="1889"/>
      </w:tblGrid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9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Перечень главных распорядителей и распорядителей бюджетных средств бюджета городского поселения Тутаев на 2018 год и на плановый период 2019 и 2020 годов</w:t>
            </w:r>
            <w:r w:rsidRPr="00EC37F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276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</w:rPr>
            </w:pPr>
            <w:r w:rsidRPr="00EC37F4">
              <w:rPr>
                <w:b/>
                <w:bCs/>
                <w:color w:val="000000"/>
              </w:rPr>
              <w:t>N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</w:rPr>
            </w:pPr>
            <w:r w:rsidRPr="00EC37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</w:rPr>
            </w:pPr>
            <w:r w:rsidRPr="00EC37F4">
              <w:rPr>
                <w:b/>
                <w:bCs/>
                <w:color w:val="000000"/>
              </w:rPr>
              <w:t>Код классификации в ведомственной структуре расходов</w:t>
            </w:r>
          </w:p>
        </w:tc>
      </w:tr>
      <w:tr w:rsidR="00EC37F4" w:rsidRPr="00EC37F4" w:rsidTr="00EC37F4">
        <w:trPr>
          <w:trHeight w:val="276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</w:rPr>
            </w:pPr>
          </w:p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7F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r w:rsidRPr="00EC37F4">
              <w:t>Администрация городского поселения Тутаев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</w:pPr>
            <w:r w:rsidRPr="00EC37F4">
              <w:t>990</w:t>
            </w:r>
          </w:p>
        </w:tc>
      </w:tr>
      <w:tr w:rsidR="00EC37F4" w:rsidRPr="00EC37F4" w:rsidTr="00EC37F4">
        <w:trPr>
          <w:trHeight w:val="11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</w:rPr>
            </w:pPr>
            <w:r w:rsidRPr="00EC37F4">
              <w:rPr>
                <w:color w:val="000000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</w:rPr>
            </w:pPr>
            <w:r w:rsidRPr="00EC37F4">
              <w:rPr>
                <w:color w:val="000000"/>
              </w:rPr>
              <w:t>Муниципальный Совет  городского поселения Тутаев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</w:rPr>
            </w:pPr>
            <w:r w:rsidRPr="00EC37F4">
              <w:rPr>
                <w:color w:val="000000"/>
              </w:rPr>
              <w:t>993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2016"/>
        <w:gridCol w:w="1496"/>
        <w:gridCol w:w="4601"/>
      </w:tblGrid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 xml:space="preserve">Приложение  10 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 xml:space="preserve">к решению Муниципального Совета 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FC350E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и источников финансирования дефицита бюджета городского поселения Тутаев, закрепляемые за ними источники доходов и источники финансирования дефицита  бюджета городского поселения Тутаев на 2018 год и на плановый период  2019 и 2020 годов </w:t>
            </w: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3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Норматив распределения, %</w:t>
            </w:r>
          </w:p>
        </w:tc>
        <w:tc>
          <w:tcPr>
            <w:tcW w:w="246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Наименование  дохода</w:t>
            </w:r>
          </w:p>
        </w:tc>
      </w:tr>
      <w:tr w:rsidR="00EC37F4" w:rsidRPr="00EC37F4" w:rsidTr="00EC37F4">
        <w:trPr>
          <w:trHeight w:val="23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1 11 05013 13 0000 120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1 11 05025 13 0000 120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EC37F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1 11 09045 13 0000 120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1 13 02995 13 0000 130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1 14 02053 13 0000 410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1 14 06013 13 0000 430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1 14 06025 13 0000 430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1 16 23051 13 0000 140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1 16 23052 13 0000 140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1 16 32000 13 0000 140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1 16 37040 13 0000  140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1 16 46000 13 0000 140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Поступления сумм в возмещение ущерба в связи с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1 16 90050 13 0000 140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1 17 01050 13 0000 180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1 17 05050 13 0000 180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2 02 20041 13 0000 151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2 02 20051 13 0000 151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2 02 20077 13 0000 151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софинансирования капитальных вложений в объекты муниципальной собственности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2 02 20079 13 0000 151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2 02 20216 13 0000 151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2 02 25027 13 0000 151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2 02 20299 13 0000 151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2 02 20302 13 0000 151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2 02 20303 13 0000 151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2 02 25527 13 0000 151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2 02 25555 13 0000 151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2 02 25560 13 0000 151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Субсидии бюджетам городских поселений  на поддержку обустройства мест массового отдыха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населения (городских парков)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2 02 29999 13 0000 151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2 02 45160 13 0000 151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2 02 49999 13 0000 151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2 07 05030 13 0000 180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2 18 60010 13 0000 151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2 19 25020 13 0000 151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2 19 25021 13 0000 151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2 19 25064 13 0000 151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2 19 25112 13 0000 151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Возврат остатков субсидий на софинансирования капитальных вложений в объекты муниципальной собственности из бюджетов городских поселений 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2 19 45160 13 0000 151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2 19 60010 13 0000 151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01 02 00 00 13 0000 710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01 02 00 00 13 0000 810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01 03 01 00 13 0000 710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01 03 01 00 13 0000 810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01 05 02 01 13 0000 510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01 05 02 01 13 0000 610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Департамент финансов администрации Тутаевского муниципального района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2 02 15001 13 0000 151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2 02 19999 13 0000 151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1 17 01050 13 0000 180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EC37F4" w:rsidRPr="00EC37F4" w:rsidTr="00EC37F4">
        <w:trPr>
          <w:trHeight w:val="113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2 08 05000 13 0000 180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Перечисления из бюджетов городских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возврата и процентов, начисленных на излишне взысканные суммы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0"/>
        <w:gridCol w:w="941"/>
        <w:gridCol w:w="1237"/>
        <w:gridCol w:w="1273"/>
        <w:gridCol w:w="1375"/>
        <w:gridCol w:w="1273"/>
        <w:gridCol w:w="1197"/>
        <w:gridCol w:w="1335"/>
      </w:tblGrid>
      <w:tr w:rsidR="00EC37F4" w:rsidRPr="00EC37F4" w:rsidTr="00EC37F4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11</w:t>
            </w:r>
            <w:r w:rsidRPr="00EC37F4">
              <w:rPr>
                <w:color w:val="000000"/>
                <w:sz w:val="22"/>
                <w:szCs w:val="22"/>
              </w:rPr>
              <w:br/>
              <w:t xml:space="preserve">к решению Муниципального Совета  </w:t>
            </w:r>
            <w:r w:rsidRPr="00EC37F4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C37F4">
              <w:rPr>
                <w:color w:val="000000"/>
                <w:sz w:val="22"/>
                <w:szCs w:val="22"/>
              </w:rPr>
              <w:br/>
            </w:r>
            <w:r w:rsidR="00FC350E" w:rsidRPr="004C1603">
              <w:rPr>
                <w:color w:val="000000"/>
                <w:sz w:val="22"/>
                <w:szCs w:val="22"/>
              </w:rPr>
              <w:t xml:space="preserve">от </w:t>
            </w:r>
            <w:r w:rsidR="00FC350E">
              <w:rPr>
                <w:color w:val="000000"/>
                <w:sz w:val="22"/>
                <w:szCs w:val="22"/>
              </w:rPr>
              <w:t>21 декабря 2017 г.</w:t>
            </w:r>
            <w:r w:rsidR="00FC350E" w:rsidRPr="004C1603">
              <w:rPr>
                <w:color w:val="000000"/>
                <w:sz w:val="22"/>
                <w:szCs w:val="22"/>
              </w:rPr>
              <w:t xml:space="preserve">  №</w:t>
            </w:r>
            <w:r w:rsidR="00FC350E"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Тутаев</w:t>
            </w:r>
            <w:r w:rsidRPr="00EC37F4">
              <w:rPr>
                <w:b/>
                <w:bCs/>
                <w:color w:val="000000"/>
                <w:sz w:val="22"/>
                <w:szCs w:val="22"/>
              </w:rPr>
              <w:br/>
              <w:t>на 2018 год и плановый период 2019 и 2020 годов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207"/>
        </w:trPr>
        <w:tc>
          <w:tcPr>
            <w:tcW w:w="9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Сумма на 2018г. (руб.)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Сумма на 2019 г. (руб.)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Сумма на 2020 г. (руб.)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</w:tr>
      <w:tr w:rsidR="00EC37F4" w:rsidRPr="00EC37F4" w:rsidTr="00EC37F4">
        <w:trPr>
          <w:trHeight w:val="207"/>
        </w:trPr>
        <w:tc>
          <w:tcPr>
            <w:tcW w:w="9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 xml:space="preserve">Кредитные соглашения и </w:t>
            </w:r>
            <w:proofErr w:type="gramStart"/>
            <w:r w:rsidRPr="00EC37F4">
              <w:rPr>
                <w:b/>
                <w:bCs/>
                <w:color w:val="000000"/>
                <w:sz w:val="18"/>
                <w:szCs w:val="18"/>
              </w:rPr>
              <w:t>договоры</w:t>
            </w:r>
            <w:proofErr w:type="gramEnd"/>
            <w:r w:rsidRPr="00EC37F4">
              <w:rPr>
                <w:b/>
                <w:bCs/>
                <w:color w:val="000000"/>
                <w:sz w:val="18"/>
                <w:szCs w:val="18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погашение, 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Получено: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Погашено: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01.01.2018г.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01.01.2020г.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Муниципальный долг (прогноз)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01.01.2020г.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 01.01.2021г.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9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14 000 000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         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1252"/>
        <w:gridCol w:w="4100"/>
        <w:gridCol w:w="1246"/>
        <w:gridCol w:w="1246"/>
        <w:gridCol w:w="1248"/>
      </w:tblGrid>
      <w:tr w:rsidR="00EC37F4" w:rsidRPr="00EC37F4" w:rsidTr="00EC37F4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 12</w:t>
            </w:r>
            <w:r w:rsidRPr="00EC37F4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EC37F4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C37F4">
              <w:rPr>
                <w:color w:val="000000"/>
                <w:sz w:val="22"/>
                <w:szCs w:val="22"/>
              </w:rPr>
              <w:br/>
            </w:r>
            <w:r w:rsidR="00FC350E" w:rsidRPr="004C1603">
              <w:rPr>
                <w:color w:val="000000"/>
                <w:sz w:val="22"/>
                <w:szCs w:val="22"/>
              </w:rPr>
              <w:t xml:space="preserve">от </w:t>
            </w:r>
            <w:r w:rsidR="00FC350E">
              <w:rPr>
                <w:color w:val="000000"/>
                <w:sz w:val="22"/>
                <w:szCs w:val="22"/>
              </w:rPr>
              <w:t>21 декабря 2017 г.</w:t>
            </w:r>
            <w:r w:rsidR="00FC350E" w:rsidRPr="004C1603">
              <w:rPr>
                <w:color w:val="000000"/>
                <w:sz w:val="22"/>
                <w:szCs w:val="22"/>
              </w:rPr>
              <w:t xml:space="preserve">  №</w:t>
            </w:r>
            <w:r w:rsidR="00FC350E">
              <w:rPr>
                <w:color w:val="000000"/>
                <w:sz w:val="22"/>
                <w:szCs w:val="22"/>
              </w:rPr>
              <w:t xml:space="preserve"> 222</w:t>
            </w:r>
            <w:r w:rsidRPr="00EC37F4">
              <w:rPr>
                <w:color w:val="000000"/>
                <w:sz w:val="22"/>
                <w:szCs w:val="22"/>
              </w:rPr>
              <w:br/>
            </w:r>
            <w:r w:rsidRPr="00EC37F4">
              <w:rPr>
                <w:color w:val="000000"/>
                <w:sz w:val="22"/>
                <w:szCs w:val="22"/>
              </w:rPr>
              <w:br/>
            </w:r>
          </w:p>
        </w:tc>
      </w:tr>
      <w:tr w:rsidR="00EC37F4" w:rsidRPr="00EC37F4" w:rsidTr="00EC37F4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7F4" w:rsidRPr="00EC37F4" w:rsidRDefault="00EC37F4" w:rsidP="00EC37F4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Муниципальные программы городского поселения Тутаев на 2018 год  и плановый период 2019 и 2020 годов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Сумма  за счёт бюджетов всех уровней, руб.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302 000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«Развитие и содержание дорожного хозяйства на территории  городского поселения Тутаев»</w:t>
            </w:r>
            <w:r w:rsidRPr="00EC37F4">
              <w:rPr>
                <w:i/>
                <w:iCs/>
                <w:color w:val="000000"/>
                <w:sz w:val="18"/>
                <w:szCs w:val="18"/>
              </w:rPr>
              <w:br/>
              <w:t>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29 041 000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29 789 000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30 494 000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1 417 000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2 615 000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2 615 000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Газификация  городского поселения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Строительство, реконструкция и модернизация объектов теплоснабжения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11 700 000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11 600 000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3 450 000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3 750 000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Организация деятельности по благоустройству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 и реконструкция памятников на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1 450 000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16.0.00.00000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5 350 000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18.0.00.0000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19.0.00.00000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20.0.00.00000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3 520 000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Строительство, реконструкция и ремонт объектов</w:t>
            </w:r>
            <w:r w:rsidRPr="00EC37F4">
              <w:rPr>
                <w:color w:val="000000"/>
                <w:sz w:val="18"/>
                <w:szCs w:val="18"/>
              </w:rPr>
              <w:br w:type="page"/>
              <w:t xml:space="preserve"> водоснабжения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Строительство, реконструкция и ремонт объектов</w:t>
            </w:r>
            <w:r w:rsidRPr="00EC37F4">
              <w:rPr>
                <w:color w:val="000000"/>
                <w:sz w:val="18"/>
                <w:szCs w:val="18"/>
              </w:rPr>
              <w:br/>
              <w:t xml:space="preserve">  водоотведения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Переработка и очистка сточных вод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75 080 000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57 854 000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57 459 000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5"/>
        <w:gridCol w:w="5122"/>
        <w:gridCol w:w="1857"/>
        <w:gridCol w:w="1817"/>
      </w:tblGrid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C350E" w:rsidRDefault="00EC37F4" w:rsidP="00FC350E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13</w:t>
            </w:r>
          </w:p>
          <w:p w:rsidR="00EC37F4" w:rsidRDefault="00FC350E" w:rsidP="00FC350E">
            <w:pPr>
              <w:ind w:left="-57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C37F4" w:rsidRPr="00EC37F4">
              <w:rPr>
                <w:color w:val="000000"/>
                <w:sz w:val="22"/>
                <w:szCs w:val="22"/>
              </w:rPr>
              <w:t xml:space="preserve"> решению Муниципального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C37F4" w:rsidRPr="00EC37F4">
              <w:rPr>
                <w:color w:val="000000"/>
                <w:sz w:val="22"/>
                <w:szCs w:val="22"/>
              </w:rPr>
              <w:t>Совета</w:t>
            </w:r>
            <w:r w:rsidR="00EC37F4" w:rsidRPr="00EC37F4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="00EC37F4" w:rsidRPr="00EC37F4">
              <w:rPr>
                <w:color w:val="000000"/>
                <w:sz w:val="22"/>
                <w:szCs w:val="22"/>
              </w:rPr>
              <w:br/>
            </w: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  <w:p w:rsidR="00FC350E" w:rsidRPr="00EC37F4" w:rsidRDefault="00FC350E" w:rsidP="00FC350E">
            <w:pPr>
              <w:ind w:left="-294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7F4" w:rsidRPr="00EC37F4" w:rsidRDefault="00EC37F4" w:rsidP="00EC37F4">
            <w:pPr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FC350E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городского поселения Тутаев бюджету Тутаевского муниципального района на 2018 год</w:t>
            </w:r>
          </w:p>
        </w:tc>
      </w:tr>
      <w:tr w:rsidR="00EC37F4" w:rsidRPr="00EC37F4" w:rsidTr="00FC350E">
        <w:trPr>
          <w:trHeight w:val="276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Сумма, рублей</w:t>
            </w:r>
          </w:p>
        </w:tc>
      </w:tr>
      <w:tr w:rsidR="00EC37F4" w:rsidRPr="00EC37F4" w:rsidTr="00FC350E">
        <w:trPr>
          <w:trHeight w:val="276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FC350E">
        <w:trPr>
          <w:trHeight w:val="276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ОМС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16 964 790,00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29026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в границах поселения электро-, тепло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-, 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 по  строительству и  реконструкции   объектов водоснабжения и водоотведения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1 520 000,00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29616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21 700 000,00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29096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3 100 000,00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29106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617 000,00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29496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S2446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2 024 000,00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C37F4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C37F4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по установке приборов учёта </w:t>
            </w:r>
            <w:r w:rsidRPr="00EC37F4">
              <w:rPr>
                <w:color w:val="000000"/>
                <w:sz w:val="18"/>
                <w:szCs w:val="18"/>
              </w:rPr>
              <w:lastRenderedPageBreak/>
              <w:t>потребляемых ресурсов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29306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29376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3 567 000,00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софинансирования  мероприятий по поддержке молодых семей в приобретении (строительстве) жилья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L0206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1 450 000,00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обеспечение софинансирования мероприятий в сфере ипотечного кредитования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S1236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29166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4 500 000,00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29176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302 000,00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29606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7 000 000,00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29186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29196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29206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5 350 000,00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культурно-досуговых мероприятий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29236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9 500 000,00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29246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и организация деятельности по благоустройству на территории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5 362 800,00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мероприятий в области благоустройства и озеленения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3 737 200,00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памятников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29476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C37F4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C37F4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      </w: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изъятие, в том числе путём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29276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мероприятий по содержанию   мест захоронений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29316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L5276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29566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37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sz w:val="18"/>
                <w:szCs w:val="18"/>
              </w:rPr>
            </w:pPr>
            <w:r w:rsidRPr="00EC37F4">
              <w:rPr>
                <w:sz w:val="18"/>
                <w:szCs w:val="18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29516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650 000,00</w:t>
            </w:r>
          </w:p>
        </w:tc>
      </w:tr>
      <w:tr w:rsidR="00EC37F4" w:rsidRPr="00EC37F4" w:rsidTr="00FC350E">
        <w:trPr>
          <w:trHeight w:val="113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37F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C37F4" w:rsidRPr="00EC37F4" w:rsidRDefault="00EC37F4" w:rsidP="00EC37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102 294 790,00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lastRenderedPageBreak/>
              <w:t>Приложение  14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EC37F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A424C5" w:rsidP="00EC37F4">
            <w:pPr>
              <w:jc w:val="right"/>
              <w:rPr>
                <w:color w:val="000000"/>
                <w:sz w:val="22"/>
                <w:szCs w:val="22"/>
              </w:rPr>
            </w:pPr>
            <w:r w:rsidRPr="004C1603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 декабря 2017 г.</w:t>
            </w:r>
            <w:r w:rsidRPr="004C1603">
              <w:rPr>
                <w:color w:val="000000"/>
                <w:sz w:val="22"/>
                <w:szCs w:val="22"/>
              </w:rPr>
              <w:t xml:space="preserve">  №</w:t>
            </w:r>
            <w:r>
              <w:rPr>
                <w:color w:val="000000"/>
                <w:sz w:val="22"/>
                <w:szCs w:val="22"/>
              </w:rPr>
              <w:t xml:space="preserve"> 222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Смета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доходов и расходов муниципального дорожного фонда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7F4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 на 2018 год</w:t>
            </w:r>
          </w:p>
        </w:tc>
      </w:tr>
      <w:tr w:rsidR="00EC37F4" w:rsidRPr="00EC37F4" w:rsidTr="00EC37F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F4" w:rsidRPr="00EC37F4" w:rsidRDefault="00EC37F4" w:rsidP="00EC37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ДОХОДЫ – всего: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29 041 000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1 630 000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27 411 000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 xml:space="preserve">Средства  бюджета городского поселения Тутаев в размере 100%  прогнозируемых поступлений </w:t>
            </w:r>
            <w:proofErr w:type="gramStart"/>
            <w:r w:rsidRPr="00EC37F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EC37F4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EC37F4">
              <w:rPr>
                <w:color w:val="000000"/>
                <w:sz w:val="18"/>
                <w:szCs w:val="18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C37F4" w:rsidRPr="00EC37F4" w:rsidRDefault="00EC37F4" w:rsidP="00EC37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37F4">
              <w:rPr>
                <w:b/>
                <w:bCs/>
                <w:color w:val="000000"/>
                <w:sz w:val="18"/>
                <w:szCs w:val="18"/>
              </w:rPr>
              <w:t>29 041 000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23 724 000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2 224 000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2 024 000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3 717 000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3 717 000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617 000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EC37F4" w:rsidRPr="00EC37F4" w:rsidTr="00EC37F4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jc w:val="center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C37F4" w:rsidRPr="00EC37F4" w:rsidRDefault="00EC37F4" w:rsidP="00EC37F4">
            <w:pPr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37F4" w:rsidRPr="00EC37F4" w:rsidRDefault="00EC37F4" w:rsidP="00EC37F4">
            <w:pPr>
              <w:jc w:val="right"/>
              <w:rPr>
                <w:color w:val="000000"/>
                <w:sz w:val="18"/>
                <w:szCs w:val="18"/>
              </w:rPr>
            </w:pPr>
            <w:r w:rsidRPr="00EC37F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C37F4" w:rsidRPr="00EC37F4" w:rsidRDefault="00EC37F4" w:rsidP="00EC37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8E4FA2">
        <w:rPr>
          <w:b/>
          <w:i/>
          <w:sz w:val="28"/>
          <w:szCs w:val="28"/>
        </w:rPr>
        <w:lastRenderedPageBreak/>
        <w:t>Пояснительная записка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8E4FA2">
        <w:rPr>
          <w:b/>
          <w:i/>
          <w:sz w:val="28"/>
          <w:szCs w:val="28"/>
        </w:rPr>
        <w:t>к бюджет</w:t>
      </w:r>
      <w:r w:rsidR="00A424C5">
        <w:rPr>
          <w:b/>
          <w:i/>
          <w:sz w:val="28"/>
          <w:szCs w:val="28"/>
        </w:rPr>
        <w:t>у</w:t>
      </w:r>
      <w:r w:rsidRPr="008E4FA2">
        <w:rPr>
          <w:b/>
          <w:i/>
          <w:sz w:val="28"/>
          <w:szCs w:val="28"/>
        </w:rPr>
        <w:t xml:space="preserve">  городского поселения Тутаев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8E4FA2">
        <w:rPr>
          <w:b/>
          <w:i/>
          <w:sz w:val="28"/>
          <w:szCs w:val="28"/>
        </w:rPr>
        <w:t>на 2018 год и плановый период 2019 и 2020 годов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2018 год и плановый  период 2019 и 2020 годов.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Проект бюджета городского поселения Тутаев на 2018 год и плановый период 2019 и 2020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Администрации городского поселения Тутаев.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2018 год и на плановый период 2019 и 2020 годов, устанавливается перечень основных характеристик бюджета (объем доходов, расходов, дефицит (профицит) бюджета).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 xml:space="preserve">Исходя  из вышеизложенного, определились основные параметры бюджета: 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4FA2">
        <w:rPr>
          <w:rFonts w:ascii="Times New Roman" w:hAnsi="Times New Roman"/>
          <w:b/>
          <w:sz w:val="28"/>
          <w:szCs w:val="28"/>
        </w:rPr>
        <w:t>на 2018 год: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доходы в сумме 114 894 000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в том числе налоговые доходы – 80 132 000 рублей, неналоговые доходы – 12 868 000 рублей, безвозмездные поступления – 21 894 000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расходы в сумме 114 894 000 рублей.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b/>
          <w:sz w:val="28"/>
          <w:szCs w:val="28"/>
        </w:rPr>
        <w:t>на 2019 год: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доходы в сумме 95 492 000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в том числе налоговые доходы – 82 998 000 рублей, неналоговые доходы – 12 494 000 рублей, безвозмездные поступления – 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расходы в сумме 95 492 000 рублей.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E4FA2">
        <w:rPr>
          <w:rFonts w:ascii="Times New Roman" w:hAnsi="Times New Roman"/>
          <w:b/>
          <w:sz w:val="28"/>
          <w:szCs w:val="28"/>
        </w:rPr>
        <w:t>на 2020 год: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доходы в сумме 97 844 000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в том числе налоговые доходы – 85 737 000 рублей, неналоговые доходы – 12 107 000 рублей, безвозмездные поступления – 0 рублей,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4FA2">
        <w:rPr>
          <w:rFonts w:ascii="Times New Roman" w:hAnsi="Times New Roman"/>
          <w:sz w:val="28"/>
          <w:szCs w:val="28"/>
        </w:rPr>
        <w:t>расходы в сумме 97 844 000 рублей.</w:t>
      </w: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pStyle w:val="ad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8E4FA2">
        <w:rPr>
          <w:b/>
          <w:i/>
          <w:sz w:val="28"/>
          <w:szCs w:val="28"/>
        </w:rPr>
        <w:t>Доходы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 xml:space="preserve">Формирование и состав доходов осуществляется в соответствии с требованиями Бюджетного кодекса Российской Федерации и в соответствии с законодательством о налогах и сборах, действующими на момент составления проекта бюджета. 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В структуре доходов бюджета городского поселения Тутаев на 2018 год и плановый  период  2019-2020 годов предусматриваются: налоговые и неналоговые доходы, а так же безвозмездные поступления.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Расчет прогноза поступления налоговых доходов осуществляется с учетом налогооблагаемой базы, объема выпадающих доходов, анализа состояния недоимки по налогам в бюджет, размера налоговых ставок, сроков уплаты налогов. При планировании доходов учитывалось ожидаемое исполнение бюджета городского поселения Тутаев по налогам и сборам в 2017 году, средний уровень собираемости налоговых доходов, прогноз социально-экономического развития Ярославской области и городского поселения Тутаев на 2018-2020 годы. Кроме того, часть налоговых и неналоговых доходов прогнозируется согласно расчетам и предложениям главных администраторов доходов бюджета.</w:t>
      </w:r>
    </w:p>
    <w:p w:rsidR="00EC37F4" w:rsidRPr="008E4FA2" w:rsidRDefault="00EC37F4" w:rsidP="00EC37F4">
      <w:pPr>
        <w:ind w:firstLine="709"/>
        <w:jc w:val="both"/>
        <w:rPr>
          <w:b/>
          <w:i/>
          <w:sz w:val="28"/>
          <w:szCs w:val="28"/>
        </w:rPr>
      </w:pPr>
      <w:r w:rsidRPr="008E4FA2">
        <w:rPr>
          <w:sz w:val="28"/>
          <w:szCs w:val="28"/>
        </w:rPr>
        <w:t>В целом, с учетом всех факторов, основные параметры бюджета городского поселения Тутаев определились по доходам в 2018 году в сумме 114 894 тыс. рублей, в 2019 году – 95 492 тыс. рублей, в 2020 году – 97 844 тыс. рублей.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Поступление налоговых доходов в 2018 году прогнозируется к ожидаемому поступлению в текущем 2017 году со снижением на 8,3%        (на 7 291 тыс. рублей) в результате уменьшения прогнозируемых поступлений по налогу на имущество физических лиц и земельному налогу,</w:t>
      </w:r>
    </w:p>
    <w:p w:rsidR="00EC37F4" w:rsidRPr="008E4FA2" w:rsidRDefault="00EC37F4" w:rsidP="00EC37F4">
      <w:pPr>
        <w:widowControl w:val="0"/>
        <w:jc w:val="both"/>
        <w:rPr>
          <w:sz w:val="28"/>
          <w:szCs w:val="28"/>
        </w:rPr>
      </w:pPr>
      <w:proofErr w:type="gramStart"/>
      <w:r w:rsidRPr="008E4FA2">
        <w:rPr>
          <w:sz w:val="28"/>
          <w:szCs w:val="28"/>
        </w:rPr>
        <w:t>поступление неналоговых доходов прогнозируется к ожидаемому поступлению в текущем 2017 год со снижением  на 6,9% (на 949 тыс. рублей) в результате уменьшения прогнозируемых поступлений от продажи земельных участков, находящихся в собственности городских поселений и прочих поступлений от использования имущества, находящегося в собственности городских поселений (платы за наем муниципального жилищного фонда).</w:t>
      </w:r>
      <w:proofErr w:type="gramEnd"/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8E4FA2">
        <w:rPr>
          <w:b/>
          <w:i/>
          <w:sz w:val="28"/>
          <w:szCs w:val="28"/>
        </w:rPr>
        <w:t>Налоговые доходы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В бюджет городского поселения Тутаев зачисляются налоговые доходы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01 02 000 01 0000 110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«Налог на доходы физических лиц»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  <w:r w:rsidRPr="008E4FA2">
        <w:rPr>
          <w:sz w:val="28"/>
          <w:szCs w:val="28"/>
        </w:rPr>
        <w:t xml:space="preserve">В бюджет городского поселения Тутаев отчисления налога производятся по нормативу 10%. Сумма запланированного дохода на 2018 год – 39 659 тыс. рублей. </w:t>
      </w:r>
      <w:proofErr w:type="gramStart"/>
      <w:r w:rsidRPr="008E4FA2">
        <w:rPr>
          <w:sz w:val="28"/>
          <w:szCs w:val="28"/>
        </w:rPr>
        <w:t>Прогноз поступления налога на доходы физических лиц на 2018-2020 годы осуществлен исходя из ожидаемой оценки поступлений налога за 2017 год, динамики поступлений за предыдущие годы, с учетом процента средней собираемости налога и показателей прогноза социально-экономического развития (фонд начисленной заработной платы всех работников по полному кругу организаций (2 вариант: на 2018 год – 106,9%, на 2019 год – 106,6%, на 2020 год – 105,9</w:t>
      </w:r>
      <w:proofErr w:type="gramEnd"/>
      <w:r w:rsidRPr="008E4FA2">
        <w:rPr>
          <w:sz w:val="28"/>
          <w:szCs w:val="28"/>
        </w:rPr>
        <w:t>%)), также учтены суммы по прогнозу поступлений УФНС России по Ярославской области и Департамента финансов ЯО.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03 02 000 01 0000 110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«Акцизы по подакцизным товарам (продукции), производимым на территории РФ»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По данному виду отражаются доходы от акцизов на автомобильный и прямогонный бензин, дизельное топливо, моторные масла для дизельных и (или) карбюраторных (инжекторы) двигателей, производимые на территории Российской Федерации (далее акцизы на нефтепродукты). В бюджеты муниципальных образований акциз на нефтепродукты будет зачисляться в размере 10% от суммы налога, подлежащего зачислению в консолидированный бюджет Ярославской области, по дифференцированным нормативам, рассчитанным для каждого муниципального образования исходя из протяженности автомобильных дорог местного значения, находящихся в собственности муниципальных образований. Прогноз поступления налога на 2018-2020 годы осуществлен исходя из ожидаемой оценки поступлений налога за 2017 год, с учетом сумм распределения в соответствии с прогнозом  Департамента Финансов Ярославской области, с  учетом использования  утвержденного на 2018 год  норматива распределения – 0,0569 %, а также уточненного прогноза Управления Федерального казначейства. Сумма запланированного дохода по данному налогу в 2018 году составит 1 630,00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05 03 000 01 0000 110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«Единый сельскохозяйственный налог»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Единый сельскохозяйственный налог на 2018-2020 годы определен на основании данных предоставленных УФНС России по Ярославской области (форма 5-ЕСХН) и с учетом анализа ожидаемого поступления налога за 2017 год. Норматив отчисления налога в бюджет городского поселения Тутаев - 50%.  Доходы по данному виду налога на 2018 год запланированы в объеме  91 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06 01 000 00 0000 110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«Налог на имущество физических лиц»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proofErr w:type="gramStart"/>
      <w:r w:rsidRPr="008E4FA2">
        <w:rPr>
          <w:sz w:val="28"/>
          <w:szCs w:val="28"/>
        </w:rPr>
        <w:t>Прогноз налога на имущество физических лиц на 2018-2020 годы рассчитывался исходя из ожидаемого поступления налога в 2017 году, с учетом ожидаемого увеличения площади жилищного фонда (на 2%), а также с учетом частичного погашения физическими лицами долгов прошлых лет (5% от суммы недоимки по состоянию на 01.07.2017 года), коэффициента собираемости, а так же с учетом изменения налогооблагаемой базы (кадастровая стоимость имущества</w:t>
      </w:r>
      <w:proofErr w:type="gramEnd"/>
      <w:r w:rsidRPr="008E4FA2">
        <w:rPr>
          <w:sz w:val="28"/>
          <w:szCs w:val="28"/>
        </w:rPr>
        <w:t>, понижающий коэффициент). В бюджет городского поселения Тутаев норматив отчисления налога 100%. На 2018 год запланированы поступления в сумме 11 395 тыс. рублей.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06 06 000 00 0000 110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«Земельный налог»</w:t>
      </w:r>
    </w:p>
    <w:p w:rsidR="00EC37F4" w:rsidRPr="008E4FA2" w:rsidRDefault="00EC37F4" w:rsidP="00EC37F4">
      <w:pPr>
        <w:ind w:firstLine="709"/>
        <w:jc w:val="both"/>
        <w:rPr>
          <w:b/>
          <w:sz w:val="28"/>
          <w:szCs w:val="28"/>
        </w:rPr>
      </w:pPr>
      <w:proofErr w:type="gramStart"/>
      <w:r w:rsidRPr="008E4FA2">
        <w:rPr>
          <w:sz w:val="28"/>
          <w:szCs w:val="28"/>
        </w:rPr>
        <w:t>При  расчете поступления земельного налога в 2018 году учитывалась оценка поступлений налога в 2017 году, недоимка и процент собираемости налога (средний за три предыдущих года), данные об изменении кадастровой стоимости земельных участков крупных налогоплательщиков (ОАО «ТМЗ»), выпадающие доходы в результате предоставления дополнительных налоговых льгот, а так же изменение ставок налога в связи с принятыми законодательными актами, вступившими в силу в</w:t>
      </w:r>
      <w:proofErr w:type="gramEnd"/>
      <w:r w:rsidRPr="008E4FA2">
        <w:rPr>
          <w:sz w:val="28"/>
          <w:szCs w:val="28"/>
        </w:rPr>
        <w:t xml:space="preserve"> 2016 году. Норматив отчисления налога в бюджет городского поселения Тутаев - 100%. На 2018 год запланированы поступления в сумме 27 357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sz w:val="28"/>
          <w:szCs w:val="28"/>
        </w:rPr>
      </w:pPr>
      <w:r w:rsidRPr="008E4FA2">
        <w:rPr>
          <w:b/>
          <w:i/>
          <w:sz w:val="28"/>
          <w:szCs w:val="28"/>
        </w:rPr>
        <w:t>Неналоговые доходы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 xml:space="preserve">      В бюджет городского поселения Тутаев запланированы следующие поступления неналоговых доходов: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E4FA2">
        <w:rPr>
          <w:sz w:val="28"/>
          <w:szCs w:val="28"/>
        </w:rPr>
        <w:t>, в том числе по  видам доходов: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11 05 013 13 0000 120</w:t>
      </w:r>
    </w:p>
    <w:p w:rsidR="00EC37F4" w:rsidRPr="008E4FA2" w:rsidRDefault="00EC37F4" w:rsidP="00EC37F4">
      <w:pPr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</w:r>
    </w:p>
    <w:p w:rsidR="00EC37F4" w:rsidRPr="008E4FA2" w:rsidRDefault="00EC37F4" w:rsidP="00EC37F4">
      <w:pPr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Прогноз поступлений дохода по данному виду на 2018-2020 годы определен на основании данных предоставленных Департаментом муниципального имущества Администрации ТМР. Норматив отчисления дохода - 50%. На 2018 год запланированы поступления в сумме 6 040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11 05 025 13 0000 120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8E4FA2">
        <w:rPr>
          <w:b/>
          <w:sz w:val="28"/>
          <w:szCs w:val="28"/>
        </w:rPr>
        <w:t>«Доходы,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поселений (за исключением земельных участков муниципальных бюджетных и автономных учреждений)»</w:t>
      </w:r>
      <w:proofErr w:type="gramEnd"/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Прогноз поступлений дохода по данному виду осуществлен на основании данных, предоставленных Департаментом муниципального имущества Администрации ТМР. Норматив отчисления дохода в бюджет городского поселения - 100%. На 2018 год запланированы поступления в сумме 800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11 09 045 13 0000 120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 xml:space="preserve">Прочие поступления запланированы на 2018 год в  сумме 3 753 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 При расчете прогноза прочих поступлений на 2018 год учтены данные о прогнозируемых изменениях размера платы за пользование жилым помещением (платы за найм) и объему начисленной платы по договорам </w:t>
      </w:r>
      <w:r w:rsidRPr="008E4FA2">
        <w:rPr>
          <w:sz w:val="28"/>
          <w:szCs w:val="28"/>
        </w:rPr>
        <w:lastRenderedPageBreak/>
        <w:t>социального найма,  который определен на основании данных, предоставленных Филиалом «Тутаевский» АО «</w:t>
      </w:r>
      <w:proofErr w:type="spellStart"/>
      <w:r w:rsidRPr="008E4FA2">
        <w:rPr>
          <w:sz w:val="28"/>
          <w:szCs w:val="28"/>
        </w:rPr>
        <w:t>Яробл</w:t>
      </w:r>
      <w:proofErr w:type="spellEnd"/>
      <w:r w:rsidRPr="008E4FA2">
        <w:rPr>
          <w:sz w:val="28"/>
          <w:szCs w:val="28"/>
        </w:rPr>
        <w:t xml:space="preserve"> ЕИРЦ» с учетом % собираемости.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b/>
          <w:i/>
          <w:sz w:val="28"/>
          <w:szCs w:val="28"/>
        </w:rPr>
        <w:t xml:space="preserve"> Доходы от продажи материальных и нематериальных активов</w:t>
      </w:r>
      <w:r w:rsidRPr="008E4FA2">
        <w:rPr>
          <w:sz w:val="28"/>
          <w:szCs w:val="28"/>
        </w:rPr>
        <w:t xml:space="preserve">, в том числе по видам доходов: </w:t>
      </w:r>
    </w:p>
    <w:p w:rsidR="00EC37F4" w:rsidRPr="008E4FA2" w:rsidRDefault="00EC37F4" w:rsidP="00EC37F4">
      <w:pPr>
        <w:widowControl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4FA2">
        <w:rPr>
          <w:rFonts w:eastAsia="Calibri"/>
          <w:b/>
          <w:sz w:val="28"/>
          <w:szCs w:val="28"/>
          <w:lang w:eastAsia="en-US"/>
        </w:rPr>
        <w:t>Код вида доходов 1 14 02 053 13 0000 410</w:t>
      </w:r>
    </w:p>
    <w:p w:rsidR="00EC37F4" w:rsidRPr="008E4FA2" w:rsidRDefault="00EC37F4" w:rsidP="00EC37F4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E4FA2">
        <w:rPr>
          <w:rFonts w:eastAsia="Calibri"/>
          <w:b/>
          <w:sz w:val="28"/>
          <w:szCs w:val="28"/>
          <w:lang w:eastAsia="en-US"/>
        </w:rPr>
        <w:t>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EC37F4" w:rsidRPr="008E4FA2" w:rsidRDefault="00EC37F4" w:rsidP="00EC37F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FA2">
        <w:rPr>
          <w:rFonts w:eastAsia="Calibri"/>
          <w:sz w:val="28"/>
          <w:szCs w:val="28"/>
          <w:lang w:eastAsia="en-US"/>
        </w:rPr>
        <w:t>Прогноз поступлений дохода по данному виду на 2018-2020 годы определен на основании данных предоставленных Департаментом муниципального имущества Администрации ТМР. Норматив отчисления дохода по данному виду - 100%,  на 2018 год запланированы поступления на сумму 150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14 06 013 13 0000 430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Прогноз поступлений дохода по данному виду на 2018-2020 годы определен на основании данных предоставленных Департаментом муниципального имущества Администрации ТМР. Норматив отчисления дохода по данному виду - 50%,  на 2018 год запланированы поступления на сумму 1 500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 14 06 025 13 0000 430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Прогноз поступлений дохода по данному виду определен на основании данных, предоставленных Департаментом муниципального имущества Администрации ТМР. По нормативу в бюджет городского поселения Тутаев отчисляет</w:t>
      </w:r>
      <w:r>
        <w:rPr>
          <w:sz w:val="28"/>
          <w:szCs w:val="28"/>
        </w:rPr>
        <w:t>ся 100% данного дохода.  На 2018</w:t>
      </w:r>
      <w:r w:rsidRPr="008E4FA2">
        <w:rPr>
          <w:sz w:val="28"/>
          <w:szCs w:val="28"/>
        </w:rPr>
        <w:t xml:space="preserve"> год запланированы поступления в сумме 500 тыс. 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11705050130000180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«Прочие неналоговые доходы бюджетов городских поселений»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 xml:space="preserve">Прогноз поступлений дохода по данному виду  на 2018-2020 годы определен на основании данных предоставленных Департаментом </w:t>
      </w:r>
      <w:r w:rsidRPr="008E4FA2">
        <w:rPr>
          <w:sz w:val="28"/>
          <w:szCs w:val="28"/>
        </w:rPr>
        <w:lastRenderedPageBreak/>
        <w:t>муниципального имущества Администрации ТМР. Норматив отчисления дохода по данному виду 100%, на 2018 год запланированы поступления на сумму 125 тыс. рублей.</w:t>
      </w:r>
    </w:p>
    <w:p w:rsidR="00EC37F4" w:rsidRPr="008E4FA2" w:rsidRDefault="00EC37F4" w:rsidP="00EC37F4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 xml:space="preserve">В прогноз доходов включены </w:t>
      </w:r>
      <w:r w:rsidRPr="008E4FA2">
        <w:rPr>
          <w:b/>
          <w:i/>
          <w:sz w:val="28"/>
          <w:szCs w:val="28"/>
        </w:rPr>
        <w:t xml:space="preserve">безвозмездные поступления </w:t>
      </w:r>
      <w:r w:rsidRPr="008E4FA2">
        <w:rPr>
          <w:sz w:val="28"/>
          <w:szCs w:val="28"/>
        </w:rPr>
        <w:t>на основании выделенных из бюджета Ярославской области</w:t>
      </w:r>
      <w:r w:rsidRPr="008E4FA2">
        <w:rPr>
          <w:b/>
          <w:i/>
          <w:sz w:val="28"/>
          <w:szCs w:val="28"/>
        </w:rPr>
        <w:t xml:space="preserve"> </w:t>
      </w:r>
      <w:r w:rsidRPr="008E4FA2">
        <w:rPr>
          <w:sz w:val="28"/>
          <w:szCs w:val="28"/>
        </w:rPr>
        <w:t>ассигнований на 2018 год</w:t>
      </w:r>
      <w:r w:rsidRPr="008E4FA2">
        <w:rPr>
          <w:b/>
          <w:i/>
          <w:sz w:val="28"/>
          <w:szCs w:val="28"/>
        </w:rPr>
        <w:t xml:space="preserve"> </w:t>
      </w:r>
      <w:r w:rsidRPr="008E4FA2">
        <w:rPr>
          <w:sz w:val="28"/>
          <w:szCs w:val="28"/>
        </w:rPr>
        <w:t>по следующим видам доходов:</w:t>
      </w:r>
    </w:p>
    <w:p w:rsidR="00EC37F4" w:rsidRPr="008E4FA2" w:rsidRDefault="00EC37F4" w:rsidP="00EC37F4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Код вида доходов 2 02 15 001 13 0000 151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8E4FA2">
        <w:rPr>
          <w:b/>
          <w:sz w:val="28"/>
          <w:szCs w:val="28"/>
        </w:rPr>
        <w:t>«Дотации бюджетам городских поселений на выравнивание бюджетной обеспеченности»</w:t>
      </w:r>
    </w:p>
    <w:p w:rsidR="00EC37F4" w:rsidRPr="008E4FA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E4FA2">
        <w:rPr>
          <w:sz w:val="28"/>
          <w:szCs w:val="28"/>
        </w:rPr>
        <w:t>На 2018 год дотация запланирована в объеме 21 894 тыс. рублей.</w:t>
      </w: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8E4FA2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Pr="00CE62B3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2A66A9">
        <w:rPr>
          <w:b/>
          <w:i/>
          <w:sz w:val="28"/>
          <w:szCs w:val="28"/>
        </w:rPr>
        <w:t>Расходы</w:t>
      </w:r>
    </w:p>
    <w:p w:rsidR="00EC37F4" w:rsidRPr="002A66A9" w:rsidRDefault="00EC37F4" w:rsidP="00EC37F4">
      <w:pPr>
        <w:widowControl w:val="0"/>
        <w:ind w:firstLine="709"/>
        <w:jc w:val="both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A66A9">
        <w:rPr>
          <w:sz w:val="28"/>
          <w:szCs w:val="28"/>
        </w:rPr>
        <w:t>Расходы городского поселения формируются исходя из основных целей и задач, определенных Правительством РФ на период 201</w:t>
      </w:r>
      <w:r>
        <w:rPr>
          <w:sz w:val="28"/>
          <w:szCs w:val="28"/>
        </w:rPr>
        <w:t>8-2020</w:t>
      </w:r>
      <w:r w:rsidRPr="002A66A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  <w:r w:rsidRPr="002A66A9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Федерации»; </w:t>
      </w:r>
      <w:r w:rsidRPr="002A66A9">
        <w:rPr>
          <w:sz w:val="28"/>
          <w:szCs w:val="28"/>
        </w:rPr>
        <w:t>приоритетов, обозначенных Президентом РФ на 201</w:t>
      </w:r>
      <w:r>
        <w:rPr>
          <w:sz w:val="28"/>
          <w:szCs w:val="28"/>
        </w:rPr>
        <w:t>8-2020</w:t>
      </w:r>
      <w:r w:rsidRPr="002A66A9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  <w:r w:rsidRPr="002A66A9">
        <w:rPr>
          <w:sz w:val="28"/>
          <w:szCs w:val="28"/>
        </w:rPr>
        <w:t xml:space="preserve"> основных направлений бюджетной и налоговой политики городского поселения Тутаев на 201</w:t>
      </w:r>
      <w:r>
        <w:rPr>
          <w:sz w:val="28"/>
          <w:szCs w:val="28"/>
        </w:rPr>
        <w:t>8-2020 годы;</w:t>
      </w:r>
      <w:proofErr w:type="gramEnd"/>
      <w:r w:rsidRPr="002A66A9">
        <w:rPr>
          <w:sz w:val="28"/>
          <w:szCs w:val="28"/>
        </w:rPr>
        <w:t xml:space="preserve"> прогноза социально-экономического развития городского поселения Тутаев на 201</w:t>
      </w:r>
      <w:r>
        <w:rPr>
          <w:sz w:val="28"/>
          <w:szCs w:val="28"/>
        </w:rPr>
        <w:t>8-2020 годы.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69F">
        <w:rPr>
          <w:sz w:val="28"/>
          <w:szCs w:val="28"/>
        </w:rPr>
        <w:t>Проект бюджета городского поселения Тутаев разработан на трехлетний период 201</w:t>
      </w:r>
      <w:r>
        <w:rPr>
          <w:sz w:val="28"/>
          <w:szCs w:val="28"/>
        </w:rPr>
        <w:t>8-2020</w:t>
      </w:r>
      <w:r w:rsidRPr="00F1469F">
        <w:rPr>
          <w:sz w:val="28"/>
          <w:szCs w:val="28"/>
        </w:rPr>
        <w:t xml:space="preserve"> годов и сформирован в рамках муниципальных программ и непрограммных направлений деятельности.</w:t>
      </w:r>
      <w:r>
        <w:rPr>
          <w:sz w:val="28"/>
          <w:szCs w:val="28"/>
        </w:rPr>
        <w:t xml:space="preserve"> </w:t>
      </w:r>
      <w:r w:rsidRPr="00E43B9E">
        <w:rPr>
          <w:sz w:val="28"/>
          <w:szCs w:val="28"/>
        </w:rPr>
        <w:t>В соответствии с Бюджетным кодексом Российской Федерации к проекту решения представлены паспорта 1</w:t>
      </w:r>
      <w:r>
        <w:rPr>
          <w:sz w:val="28"/>
          <w:szCs w:val="28"/>
        </w:rPr>
        <w:t>6</w:t>
      </w:r>
      <w:r w:rsidRPr="00E43B9E">
        <w:rPr>
          <w:sz w:val="28"/>
          <w:szCs w:val="28"/>
        </w:rPr>
        <w:t xml:space="preserve"> муниципальных программ.</w:t>
      </w:r>
      <w:r>
        <w:rPr>
          <w:sz w:val="28"/>
          <w:szCs w:val="28"/>
        </w:rPr>
        <w:t xml:space="preserve"> Ос</w:t>
      </w:r>
      <w:r w:rsidRPr="002A66A9">
        <w:rPr>
          <w:sz w:val="28"/>
          <w:szCs w:val="28"/>
        </w:rPr>
        <w:t>новны</w:t>
      </w:r>
      <w:r>
        <w:rPr>
          <w:sz w:val="28"/>
          <w:szCs w:val="28"/>
        </w:rPr>
        <w:t>е</w:t>
      </w:r>
      <w:r w:rsidRPr="002A66A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2A66A9">
        <w:rPr>
          <w:sz w:val="28"/>
          <w:szCs w:val="28"/>
        </w:rPr>
        <w:t xml:space="preserve"> муниципальных программ городского поселения Тутаев, направленны на достижение целей и задач социально-экономического развития городского поселения Тутаев.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На реализацию принятых муниципальных программ </w:t>
      </w:r>
      <w:r>
        <w:rPr>
          <w:sz w:val="28"/>
          <w:szCs w:val="28"/>
        </w:rPr>
        <w:t>в 2018 году</w:t>
      </w:r>
      <w:r w:rsidRPr="002A66A9">
        <w:rPr>
          <w:sz w:val="28"/>
          <w:szCs w:val="28"/>
        </w:rPr>
        <w:t xml:space="preserve"> в бюджете </w:t>
      </w:r>
      <w:r w:rsidRPr="00EC4ADB">
        <w:rPr>
          <w:sz w:val="28"/>
          <w:szCs w:val="28"/>
        </w:rPr>
        <w:t xml:space="preserve">городского поселения Тутаев </w:t>
      </w:r>
      <w:r w:rsidRPr="002A66A9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75</w:t>
      </w:r>
      <w:r w:rsidR="00A160C0">
        <w:rPr>
          <w:sz w:val="28"/>
          <w:szCs w:val="28"/>
        </w:rPr>
        <w:t xml:space="preserve"> 080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66</w:t>
      </w:r>
      <w:r w:rsidRPr="002A66A9">
        <w:rPr>
          <w:sz w:val="28"/>
          <w:szCs w:val="28"/>
        </w:rPr>
        <w:t xml:space="preserve"> %  расходов  бюджета.  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6A9">
        <w:rPr>
          <w:sz w:val="28"/>
          <w:szCs w:val="28"/>
        </w:rPr>
        <w:t xml:space="preserve"> Основные направления бюджетной и налоговой политики, прогноз социально-экономического развития городского поселения Тутаев на 201</w:t>
      </w:r>
      <w:r>
        <w:rPr>
          <w:sz w:val="28"/>
          <w:szCs w:val="28"/>
        </w:rPr>
        <w:t>8-2020</w:t>
      </w:r>
      <w:r w:rsidRPr="002A66A9">
        <w:rPr>
          <w:sz w:val="28"/>
          <w:szCs w:val="28"/>
        </w:rPr>
        <w:t xml:space="preserve"> годы, представлены в составе документов и материалов, вносимых одновременно с проектом решения о бюджете городского поселения Тутаев.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276E">
        <w:rPr>
          <w:sz w:val="28"/>
          <w:szCs w:val="28"/>
        </w:rPr>
        <w:t xml:space="preserve">При составлении проекта бюджета </w:t>
      </w:r>
      <w:r w:rsidRPr="00FB179D">
        <w:rPr>
          <w:sz w:val="28"/>
          <w:szCs w:val="28"/>
        </w:rPr>
        <w:t xml:space="preserve">городского поселения Тутаев </w:t>
      </w:r>
      <w:r w:rsidRPr="0018276E">
        <w:rPr>
          <w:sz w:val="28"/>
          <w:szCs w:val="28"/>
        </w:rPr>
        <w:t>на 201</w:t>
      </w:r>
      <w:r>
        <w:rPr>
          <w:sz w:val="28"/>
          <w:szCs w:val="28"/>
        </w:rPr>
        <w:t>8 год и на плановый период 2019 и 2020</w:t>
      </w:r>
      <w:r w:rsidRPr="0018276E">
        <w:rPr>
          <w:sz w:val="28"/>
          <w:szCs w:val="28"/>
        </w:rPr>
        <w:t xml:space="preserve"> годов применены положения Бюджетного кодекса Российской Федерации о составлении долгосрочного бюджетного прогноза на 6 и более лет. К проекту решения представлен бюджетный прогноз </w:t>
      </w:r>
      <w:r w:rsidRPr="00FB179D">
        <w:rPr>
          <w:sz w:val="28"/>
          <w:szCs w:val="28"/>
        </w:rPr>
        <w:t xml:space="preserve">городского поселения Тутаев </w:t>
      </w:r>
      <w:r w:rsidRPr="0018276E">
        <w:rPr>
          <w:sz w:val="28"/>
          <w:szCs w:val="28"/>
        </w:rPr>
        <w:t>на 201</w:t>
      </w:r>
      <w:r>
        <w:rPr>
          <w:sz w:val="28"/>
          <w:szCs w:val="28"/>
        </w:rPr>
        <w:t>5-2022 годы.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66A9">
        <w:rPr>
          <w:sz w:val="28"/>
          <w:szCs w:val="28"/>
        </w:rPr>
        <w:t xml:space="preserve"> 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6A9">
        <w:rPr>
          <w:sz w:val="28"/>
          <w:szCs w:val="28"/>
        </w:rPr>
        <w:t>Расходы бюджета городского поселения Тутаев 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запланированы в объеме </w:t>
      </w:r>
      <w:r>
        <w:rPr>
          <w:sz w:val="28"/>
          <w:szCs w:val="28"/>
        </w:rPr>
        <w:t>– 114 894 тыс. рублей, из них 93 000 тыс. рублей собственные средства поселения, 21 894 - д</w:t>
      </w:r>
      <w:r w:rsidRPr="007454F4">
        <w:rPr>
          <w:sz w:val="28"/>
          <w:szCs w:val="28"/>
        </w:rPr>
        <w:t>отаци</w:t>
      </w:r>
      <w:r>
        <w:rPr>
          <w:sz w:val="28"/>
          <w:szCs w:val="28"/>
        </w:rPr>
        <w:t>я</w:t>
      </w:r>
      <w:r w:rsidRPr="007454F4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A66A9">
        <w:rPr>
          <w:sz w:val="28"/>
          <w:szCs w:val="28"/>
        </w:rPr>
        <w:t xml:space="preserve"> год объем расходов предлагается в сумме </w:t>
      </w:r>
      <w:r>
        <w:rPr>
          <w:sz w:val="28"/>
          <w:szCs w:val="28"/>
        </w:rPr>
        <w:t xml:space="preserve">95 492 </w:t>
      </w:r>
      <w:r w:rsidRPr="002A66A9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на 2020 год – 97 844 тыс. рублей</w:t>
      </w:r>
      <w:r w:rsidRPr="002A66A9">
        <w:rPr>
          <w:sz w:val="28"/>
          <w:szCs w:val="28"/>
        </w:rPr>
        <w:t xml:space="preserve">.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На основе  расчета планового объема бюджетных ассигнований  городского поселения Тутаев в целях сохранения сбалансированности  </w:t>
      </w:r>
      <w:r w:rsidRPr="002A66A9">
        <w:rPr>
          <w:sz w:val="28"/>
          <w:szCs w:val="28"/>
        </w:rPr>
        <w:lastRenderedPageBreak/>
        <w:t xml:space="preserve">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 </w:t>
      </w:r>
      <w:r w:rsidRPr="00F1469F">
        <w:rPr>
          <w:sz w:val="28"/>
          <w:szCs w:val="28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  <w:r w:rsidRPr="002A66A9">
        <w:rPr>
          <w:sz w:val="28"/>
          <w:szCs w:val="28"/>
        </w:rPr>
        <w:t xml:space="preserve">        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Расходы бюджета городского поселения Тутаев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в разрезе муниципальных программ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Муниципальная программа 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E26316">
        <w:rPr>
          <w:b/>
          <w:sz w:val="28"/>
          <w:szCs w:val="28"/>
        </w:rPr>
        <w:t>«О привлечении граждан и их объединений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E26316">
        <w:rPr>
          <w:b/>
          <w:sz w:val="28"/>
          <w:szCs w:val="28"/>
        </w:rPr>
        <w:t xml:space="preserve">к участию в обеспечении охраны общественного порядка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E26316">
        <w:rPr>
          <w:b/>
          <w:sz w:val="28"/>
          <w:szCs w:val="28"/>
        </w:rPr>
        <w:t xml:space="preserve">на территории городского поселения Тутаев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E26316">
        <w:rPr>
          <w:b/>
          <w:sz w:val="28"/>
          <w:szCs w:val="28"/>
        </w:rPr>
        <w:t>на 2018-2019 годы»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2A66A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2A66A9">
        <w:rPr>
          <w:sz w:val="28"/>
          <w:szCs w:val="28"/>
        </w:rPr>
        <w:t xml:space="preserve"> реализации муниципальной программы: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 w:rsidRPr="00E26316">
        <w:rPr>
          <w:sz w:val="28"/>
          <w:szCs w:val="28"/>
        </w:rPr>
        <w:t>создание условий для деятельности добровольных формирований по охране общественного порядка</w:t>
      </w:r>
      <w:r>
        <w:rPr>
          <w:sz w:val="28"/>
          <w:szCs w:val="28"/>
        </w:rPr>
        <w:t>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6C1">
        <w:rPr>
          <w:sz w:val="28"/>
          <w:szCs w:val="28"/>
        </w:rPr>
        <w:t>создание условий для повышения роли населения в обеспечении охраны правопорядка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Ответственный исполнитель - Департамент культуры, туризма и молодежной политики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2A66A9">
        <w:rPr>
          <w:sz w:val="28"/>
          <w:szCs w:val="28"/>
        </w:rPr>
        <w:t xml:space="preserve"> год предусмотрено 150 тыс. рублей.</w:t>
      </w:r>
    </w:p>
    <w:p w:rsidR="00EC37F4" w:rsidRPr="0024246E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 xml:space="preserve">на  осуществление части полномочий по решению вопросов местного значения в соответствии с заключенными соглашениями </w:t>
      </w:r>
      <w:r w:rsidRPr="0024246E">
        <w:rPr>
          <w:i/>
          <w:sz w:val="28"/>
          <w:szCs w:val="28"/>
        </w:rPr>
        <w:t>на обеспечение</w:t>
      </w:r>
      <w:proofErr w:type="gramEnd"/>
      <w:r w:rsidRPr="002424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 народных дружин (</w:t>
      </w:r>
      <w:r w:rsidRPr="001027F8">
        <w:rPr>
          <w:i/>
          <w:sz w:val="28"/>
          <w:szCs w:val="28"/>
        </w:rPr>
        <w:t>страховые полюса, удостоверения, отличите</w:t>
      </w:r>
      <w:r>
        <w:rPr>
          <w:i/>
          <w:sz w:val="28"/>
          <w:szCs w:val="28"/>
        </w:rPr>
        <w:t>льные повязки, сотовая связь, приобретение оборудования для поисковой деятельности</w:t>
      </w:r>
      <w:r w:rsidRPr="001027F8">
        <w:rPr>
          <w:i/>
          <w:sz w:val="28"/>
          <w:szCs w:val="28"/>
        </w:rPr>
        <w:t>.)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 широкое привлечение населения и общественности к участию в работе добровольных народных дружин; сокращение числа совершенных преступлений и пра</w:t>
      </w:r>
      <w:r>
        <w:rPr>
          <w:sz w:val="28"/>
          <w:szCs w:val="28"/>
        </w:rPr>
        <w:t>вонарушений на территории городского поселения Тутаев</w:t>
      </w:r>
      <w:r w:rsidRPr="002A66A9">
        <w:rPr>
          <w:sz w:val="28"/>
          <w:szCs w:val="28"/>
        </w:rPr>
        <w:t>.</w:t>
      </w:r>
    </w:p>
    <w:p w:rsidR="00EC37F4" w:rsidRDefault="00EC37F4" w:rsidP="00EC37F4">
      <w:pPr>
        <w:widowControl w:val="0"/>
        <w:ind w:firstLine="709"/>
        <w:jc w:val="both"/>
        <w:rPr>
          <w:b/>
          <w:sz w:val="28"/>
          <w:szCs w:val="28"/>
        </w:rPr>
      </w:pPr>
      <w:r w:rsidRPr="004E26C1">
        <w:rPr>
          <w:sz w:val="28"/>
          <w:szCs w:val="28"/>
        </w:rPr>
        <w:t xml:space="preserve">Объем ассигнований по муниципальной программе на 2019 год составляет </w:t>
      </w:r>
      <w:r w:rsidRPr="00361562">
        <w:rPr>
          <w:sz w:val="28"/>
          <w:szCs w:val="28"/>
        </w:rPr>
        <w:t>150</w:t>
      </w:r>
      <w:r w:rsidRPr="004E26C1">
        <w:rPr>
          <w:sz w:val="28"/>
          <w:szCs w:val="28"/>
        </w:rPr>
        <w:t xml:space="preserve"> тыс. руб.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B7114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B7114">
        <w:rPr>
          <w:b/>
          <w:sz w:val="28"/>
          <w:szCs w:val="28"/>
        </w:rPr>
        <w:t xml:space="preserve">«Организация грузопассажирской речной переправы через р. Волга в городском поселении Тутаев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B7114">
        <w:rPr>
          <w:b/>
          <w:sz w:val="28"/>
          <w:szCs w:val="28"/>
        </w:rPr>
        <w:t>на 2018-2020 годы»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 - муниципальная поддержка грузопассажирской речной переправы в городском поселении Тутаев;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удовлетворение спроса населения городского поселения Тутаев в услугах грузопассажирской речной переправы через р. Волга.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>
        <w:rPr>
          <w:sz w:val="28"/>
          <w:szCs w:val="28"/>
        </w:rPr>
        <w:t>транспорта</w:t>
      </w:r>
      <w:r w:rsidRPr="002A66A9">
        <w:rPr>
          <w:sz w:val="28"/>
          <w:szCs w:val="28"/>
        </w:rPr>
        <w:t xml:space="preserve"> Администрации ТМР.</w:t>
      </w:r>
    </w:p>
    <w:p w:rsidR="00EC37F4" w:rsidRPr="00C07115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 </w:t>
      </w:r>
      <w:r w:rsidRPr="00C07115">
        <w:rPr>
          <w:i/>
          <w:sz w:val="28"/>
          <w:szCs w:val="28"/>
        </w:rPr>
        <w:t>по осуществлению грузопассажирских перевозок на речном транспорте</w:t>
      </w:r>
      <w:r>
        <w:rPr>
          <w:i/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4 500</w:t>
      </w:r>
      <w:r w:rsidRPr="002A66A9">
        <w:rPr>
          <w:sz w:val="28"/>
          <w:szCs w:val="28"/>
        </w:rPr>
        <w:t xml:space="preserve"> тыс. рублей.</w:t>
      </w:r>
    </w:p>
    <w:p w:rsidR="00EC37F4" w:rsidRPr="00822055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22055">
        <w:rPr>
          <w:sz w:val="28"/>
          <w:szCs w:val="28"/>
        </w:rPr>
        <w:t>Ожидаемый результат: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A459F7">
        <w:rPr>
          <w:sz w:val="28"/>
          <w:szCs w:val="28"/>
        </w:rPr>
        <w:t>В настоящее время грузопассажирская речная переправа через р. Волга в городском поселении Тутаев осуществляется грузопассажирским судном СП-44 вместимостью 85 человек и 20 машин</w:t>
      </w:r>
      <w:r>
        <w:rPr>
          <w:sz w:val="28"/>
          <w:szCs w:val="28"/>
        </w:rPr>
        <w:t>;</w:t>
      </w:r>
      <w:r w:rsidRPr="00A459F7">
        <w:rPr>
          <w:sz w:val="28"/>
          <w:szCs w:val="28"/>
        </w:rPr>
        <w:t xml:space="preserve"> и пассажирским судном «Москва» вместимостью 300 пассажиров. Пассажирооборот на грузопассажирской речной переправе через р. Волга в городском поселении Тутаев составляет в среднем 230 тыс. человек за навиг</w:t>
      </w:r>
      <w:r>
        <w:rPr>
          <w:sz w:val="28"/>
          <w:szCs w:val="28"/>
        </w:rPr>
        <w:t xml:space="preserve">ационный период, в т. ч. </w:t>
      </w:r>
      <w:r w:rsidRPr="002A66A9">
        <w:rPr>
          <w:sz w:val="28"/>
          <w:szCs w:val="28"/>
        </w:rPr>
        <w:t>льготные категории 14,2 тыс. человек.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361562">
        <w:rPr>
          <w:sz w:val="28"/>
          <w:szCs w:val="28"/>
        </w:rPr>
        <w:t>Объем ассигнований по муниципальной программе на 2019 год составляет 4 000 тыс. руб., на 2020 год – 4 </w:t>
      </w:r>
      <w:r>
        <w:rPr>
          <w:sz w:val="28"/>
          <w:szCs w:val="28"/>
        </w:rPr>
        <w:t>0</w:t>
      </w:r>
      <w:r w:rsidRPr="00361562">
        <w:rPr>
          <w:sz w:val="28"/>
          <w:szCs w:val="28"/>
        </w:rPr>
        <w:t>00 тыс. руб.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54429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54429">
        <w:rPr>
          <w:b/>
          <w:sz w:val="28"/>
          <w:szCs w:val="28"/>
        </w:rPr>
        <w:t xml:space="preserve">«Осуществление пассажирских перевозок автомобильным транспортом на территории городского поселения Тутаев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54429">
        <w:rPr>
          <w:b/>
          <w:sz w:val="28"/>
          <w:szCs w:val="28"/>
        </w:rPr>
        <w:t>на  2018-2020 годы»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совершенствование транспортной инфраструктуры городского поселения Тутаев;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обеспечение бесперебойности движения автобусов по утвержденным маршрутам;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4B2">
        <w:rPr>
          <w:sz w:val="28"/>
          <w:szCs w:val="28"/>
        </w:rPr>
        <w:t>обеспечение межсезонных пассажирских перевозок</w:t>
      </w:r>
      <w:r>
        <w:rPr>
          <w:sz w:val="28"/>
          <w:szCs w:val="28"/>
        </w:rPr>
        <w:t>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удовлетворение спроса населения городского поселения Тутаев в </w:t>
      </w:r>
      <w:r w:rsidRPr="002A66A9">
        <w:rPr>
          <w:sz w:val="28"/>
          <w:szCs w:val="28"/>
        </w:rPr>
        <w:lastRenderedPageBreak/>
        <w:t>пассажирских перевозках.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>
        <w:rPr>
          <w:sz w:val="28"/>
          <w:szCs w:val="28"/>
        </w:rPr>
        <w:t>транспорта</w:t>
      </w:r>
      <w:r w:rsidRPr="002A66A9">
        <w:rPr>
          <w:sz w:val="28"/>
          <w:szCs w:val="28"/>
        </w:rPr>
        <w:t xml:space="preserve">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 </w:t>
      </w:r>
      <w:r w:rsidRPr="00C07115">
        <w:rPr>
          <w:i/>
          <w:sz w:val="28"/>
          <w:szCs w:val="28"/>
        </w:rPr>
        <w:t>по осуществлению пассажирских  перевозок на автомобильном транспорте в межсезонный период</w:t>
      </w:r>
      <w:r w:rsidRPr="002A66A9">
        <w:rPr>
          <w:sz w:val="28"/>
          <w:szCs w:val="28"/>
        </w:rPr>
        <w:t xml:space="preserve">.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302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>количество рейсов 200 шт., при протяженности рейса 78км.</w:t>
      </w:r>
      <w:r>
        <w:rPr>
          <w:sz w:val="28"/>
          <w:szCs w:val="28"/>
        </w:rPr>
        <w:t>, линейный пробег по маршруту – 16 380 км</w:t>
      </w:r>
      <w:proofErr w:type="gramStart"/>
      <w:r>
        <w:rPr>
          <w:sz w:val="28"/>
          <w:szCs w:val="28"/>
        </w:rPr>
        <w:t>.</w:t>
      </w:r>
      <w:r w:rsidRPr="002A66A9">
        <w:rPr>
          <w:sz w:val="28"/>
          <w:szCs w:val="28"/>
        </w:rPr>
        <w:t>;</w:t>
      </w:r>
      <w:proofErr w:type="gramEnd"/>
    </w:p>
    <w:p w:rsidR="00EC37F4" w:rsidRDefault="00EC37F4" w:rsidP="00EC37F4">
      <w:pPr>
        <w:pStyle w:val="a3"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>плановый объем перевозок пассажиров 4,2 тыс. человек.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Pr="00647DFD" w:rsidRDefault="00EC37F4" w:rsidP="00EC37F4">
      <w:pPr>
        <w:widowControl w:val="0"/>
        <w:jc w:val="both"/>
        <w:rPr>
          <w:sz w:val="28"/>
          <w:szCs w:val="28"/>
        </w:rPr>
      </w:pPr>
      <w:r w:rsidRPr="00D82451">
        <w:rPr>
          <w:sz w:val="28"/>
          <w:szCs w:val="28"/>
        </w:rPr>
        <w:t xml:space="preserve">        Объем ассигнований по муниципальной программе на 2019 год составляет 500 тыс. руб., на 2020 год - 500 тыс. руб.</w:t>
      </w:r>
    </w:p>
    <w:p w:rsidR="00EC37F4" w:rsidRPr="00647DFD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C07115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C07115">
        <w:rPr>
          <w:b/>
          <w:sz w:val="28"/>
          <w:szCs w:val="28"/>
        </w:rPr>
        <w:t>«Развитие и содержание дорожного хозяйства на территории городского поселения Тутаев» на 2018-2020 годы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обеспечение сохранности существующей дорожной сети, приоритетное выполнение работ по содержанию и ремонту автомобильных дорог;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повышение </w:t>
      </w:r>
      <w:proofErr w:type="gramStart"/>
      <w:r w:rsidRPr="002A66A9">
        <w:rPr>
          <w:sz w:val="28"/>
          <w:szCs w:val="28"/>
        </w:rPr>
        <w:t>качества дорожного покрытия автомобильных дорог общего пользования местного значения</w:t>
      </w:r>
      <w:proofErr w:type="gramEnd"/>
      <w:r w:rsidRPr="002A66A9">
        <w:rPr>
          <w:sz w:val="28"/>
          <w:szCs w:val="28"/>
        </w:rPr>
        <w:t xml:space="preserve"> городского поселения Тутаев;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 создание безопасных условий для движения на автодорогах и улицах городского поселения Тутаев,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снижение уровня дорожно-транспортного травматизма.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</w:t>
      </w:r>
      <w:r w:rsidRPr="00C07115">
        <w:rPr>
          <w:sz w:val="28"/>
          <w:szCs w:val="28"/>
        </w:rPr>
        <w:t>Муниципальное учреждение «Агентство по развитию Тутаевского муниципального района».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 w:rsidRPr="00B03160">
        <w:rPr>
          <w:sz w:val="28"/>
          <w:szCs w:val="28"/>
        </w:rPr>
        <w:t>29 041</w:t>
      </w:r>
      <w:r w:rsidRPr="002A66A9">
        <w:rPr>
          <w:sz w:val="28"/>
          <w:szCs w:val="28"/>
        </w:rPr>
        <w:t xml:space="preserve"> тыс. рублей.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</w:t>
      </w:r>
      <w:r w:rsidRPr="002A66A9">
        <w:rPr>
          <w:sz w:val="28"/>
          <w:szCs w:val="28"/>
        </w:rPr>
        <w:t>:</w:t>
      </w:r>
    </w:p>
    <w:p w:rsidR="00EC37F4" w:rsidRPr="007667F7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содержанию дорог, проездов, тротуаров и прочих территорий городского поселения Тутаев – 21 500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Default="00EC37F4" w:rsidP="00EC37F4">
      <w:pPr>
        <w:pStyle w:val="a3"/>
        <w:widowControl w:val="0"/>
        <w:numPr>
          <w:ilvl w:val="0"/>
          <w:numId w:val="35"/>
        </w:numPr>
        <w:ind w:left="1276"/>
        <w:jc w:val="both"/>
        <w:rPr>
          <w:sz w:val="28"/>
          <w:szCs w:val="28"/>
        </w:rPr>
      </w:pPr>
      <w:r w:rsidRPr="007667F7">
        <w:rPr>
          <w:sz w:val="28"/>
          <w:szCs w:val="28"/>
        </w:rPr>
        <w:t xml:space="preserve">своевременное и качественное выполнение работ по содержанию </w:t>
      </w:r>
      <w:r w:rsidRPr="007667F7">
        <w:rPr>
          <w:sz w:val="28"/>
          <w:szCs w:val="28"/>
        </w:rPr>
        <w:lastRenderedPageBreak/>
        <w:t>автомобильных дорог общего пользования местного значения городского поселения Тутаев,</w:t>
      </w:r>
      <w:r>
        <w:rPr>
          <w:sz w:val="28"/>
          <w:szCs w:val="28"/>
        </w:rPr>
        <w:t xml:space="preserve"> </w:t>
      </w:r>
      <w:r w:rsidRPr="007667F7">
        <w:rPr>
          <w:sz w:val="28"/>
          <w:szCs w:val="28"/>
        </w:rPr>
        <w:t>поддержание в нормативном состоянии 67,3 км дорог улично-дорожной сети г. Тутаев</w:t>
      </w:r>
      <w:r>
        <w:rPr>
          <w:sz w:val="28"/>
          <w:szCs w:val="28"/>
        </w:rPr>
        <w:t>.</w:t>
      </w:r>
    </w:p>
    <w:p w:rsidR="00EC37F4" w:rsidRPr="007667F7" w:rsidRDefault="00EC37F4" w:rsidP="00EC37F4">
      <w:pPr>
        <w:pStyle w:val="a3"/>
        <w:widowControl w:val="0"/>
        <w:ind w:left="1276"/>
        <w:jc w:val="both"/>
        <w:rPr>
          <w:sz w:val="28"/>
          <w:szCs w:val="28"/>
        </w:rPr>
      </w:pPr>
      <w:r w:rsidRPr="007667F7">
        <w:rPr>
          <w:sz w:val="28"/>
          <w:szCs w:val="28"/>
        </w:rPr>
        <w:t xml:space="preserve"> </w:t>
      </w:r>
    </w:p>
    <w:p w:rsidR="00EC37F4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i/>
          <w:sz w:val="28"/>
          <w:szCs w:val="28"/>
        </w:rPr>
        <w:t>- ремонт</w:t>
      </w:r>
      <w:r>
        <w:rPr>
          <w:i/>
          <w:sz w:val="28"/>
          <w:szCs w:val="28"/>
        </w:rPr>
        <w:t>у</w:t>
      </w:r>
      <w:r w:rsidRPr="002A66A9">
        <w:rPr>
          <w:i/>
          <w:sz w:val="28"/>
          <w:szCs w:val="28"/>
        </w:rPr>
        <w:t xml:space="preserve"> автомобильных дорог </w:t>
      </w:r>
      <w:r>
        <w:rPr>
          <w:i/>
          <w:sz w:val="28"/>
          <w:szCs w:val="28"/>
        </w:rPr>
        <w:t>общего пользования</w:t>
      </w:r>
      <w:r w:rsidRPr="002A66A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2 224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65755A">
        <w:rPr>
          <w:sz w:val="28"/>
          <w:szCs w:val="28"/>
        </w:rPr>
        <w:t>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2A66A9">
        <w:rPr>
          <w:sz w:val="28"/>
          <w:szCs w:val="28"/>
        </w:rPr>
        <w:t> 0</w:t>
      </w:r>
      <w:r>
        <w:rPr>
          <w:sz w:val="28"/>
          <w:szCs w:val="28"/>
        </w:rPr>
        <w:t>24</w:t>
      </w:r>
      <w:r w:rsidRPr="002A66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софинансирование </w:t>
      </w:r>
      <w:r w:rsidRPr="00B03160">
        <w:rPr>
          <w:sz w:val="28"/>
          <w:szCs w:val="28"/>
        </w:rPr>
        <w:t>мероприятий в области  дорожного хозяйства</w:t>
      </w:r>
      <w:r>
        <w:rPr>
          <w:sz w:val="28"/>
          <w:szCs w:val="28"/>
        </w:rPr>
        <w:t>;</w:t>
      </w:r>
    </w:p>
    <w:p w:rsidR="00EC37F4" w:rsidRDefault="00EC37F4" w:rsidP="00EC37F4">
      <w:pPr>
        <w:pStyle w:val="a3"/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55A">
        <w:rPr>
          <w:sz w:val="28"/>
          <w:szCs w:val="28"/>
        </w:rPr>
        <w:t>роектирование соответствующих работ и проведение необходимых государственных экспертиз</w:t>
      </w:r>
      <w:r w:rsidRPr="002A66A9">
        <w:rPr>
          <w:sz w:val="28"/>
          <w:szCs w:val="28"/>
        </w:rPr>
        <w:t xml:space="preserve"> – </w:t>
      </w:r>
      <w:r>
        <w:rPr>
          <w:sz w:val="28"/>
          <w:szCs w:val="28"/>
        </w:rPr>
        <w:t>200 тыс. рублей.</w:t>
      </w:r>
    </w:p>
    <w:p w:rsidR="00EC37F4" w:rsidRDefault="00EC37F4" w:rsidP="00EC37F4">
      <w:pPr>
        <w:pStyle w:val="a3"/>
        <w:widowControl w:val="0"/>
        <w:ind w:left="1429"/>
        <w:jc w:val="both"/>
        <w:rPr>
          <w:sz w:val="28"/>
          <w:szCs w:val="28"/>
        </w:rPr>
      </w:pPr>
    </w:p>
    <w:p w:rsidR="00EC37F4" w:rsidRPr="008A6414" w:rsidRDefault="00EC37F4" w:rsidP="00EC37F4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8A6414">
        <w:rPr>
          <w:i/>
          <w:sz w:val="28"/>
          <w:szCs w:val="28"/>
        </w:rPr>
        <w:t>- повышени</w:t>
      </w:r>
      <w:r>
        <w:rPr>
          <w:i/>
          <w:sz w:val="28"/>
          <w:szCs w:val="28"/>
        </w:rPr>
        <w:t>ю</w:t>
      </w:r>
      <w:r w:rsidRPr="008A6414">
        <w:rPr>
          <w:i/>
          <w:sz w:val="28"/>
          <w:szCs w:val="28"/>
        </w:rPr>
        <w:t xml:space="preserve"> безопасности дорожного движения – </w:t>
      </w:r>
      <w:r>
        <w:rPr>
          <w:i/>
          <w:sz w:val="28"/>
          <w:szCs w:val="28"/>
        </w:rPr>
        <w:t>3 717</w:t>
      </w:r>
      <w:r w:rsidRPr="008A6414">
        <w:rPr>
          <w:i/>
          <w:sz w:val="28"/>
          <w:szCs w:val="28"/>
        </w:rPr>
        <w:t xml:space="preserve"> тыс. рублей.</w:t>
      </w:r>
    </w:p>
    <w:p w:rsidR="00EC37F4" w:rsidRPr="008A6414" w:rsidRDefault="00EC37F4" w:rsidP="00EC37F4">
      <w:pPr>
        <w:widowControl w:val="0"/>
        <w:jc w:val="both"/>
        <w:rPr>
          <w:sz w:val="28"/>
          <w:szCs w:val="28"/>
        </w:rPr>
      </w:pPr>
      <w:r w:rsidRPr="008A6414">
        <w:rPr>
          <w:sz w:val="28"/>
          <w:szCs w:val="28"/>
        </w:rPr>
        <w:t xml:space="preserve">         Ожидаемый результат:</w:t>
      </w:r>
    </w:p>
    <w:p w:rsidR="00EC37F4" w:rsidRPr="008A6414" w:rsidRDefault="00EC37F4" w:rsidP="00EC37F4">
      <w:pPr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8A6414">
        <w:rPr>
          <w:sz w:val="28"/>
          <w:szCs w:val="28"/>
        </w:rPr>
        <w:t xml:space="preserve"> устройство дорожной разметки  – </w:t>
      </w:r>
      <w:r>
        <w:rPr>
          <w:sz w:val="28"/>
          <w:szCs w:val="28"/>
        </w:rPr>
        <w:t>2</w:t>
      </w:r>
      <w:r w:rsidRPr="008A6414">
        <w:rPr>
          <w:sz w:val="28"/>
          <w:szCs w:val="28"/>
        </w:rPr>
        <w:t> 000 тыс. рублей;</w:t>
      </w:r>
    </w:p>
    <w:p w:rsidR="00EC37F4" w:rsidRPr="008A6414" w:rsidRDefault="00EC37F4" w:rsidP="00EC37F4">
      <w:pPr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8A6414">
        <w:rPr>
          <w:sz w:val="28"/>
          <w:szCs w:val="28"/>
        </w:rPr>
        <w:t xml:space="preserve"> обслуживание светофорных объектов </w:t>
      </w:r>
      <w:r>
        <w:rPr>
          <w:sz w:val="28"/>
          <w:szCs w:val="28"/>
        </w:rPr>
        <w:t>(5 ед.) – 8</w:t>
      </w:r>
      <w:r w:rsidRPr="008A6414">
        <w:rPr>
          <w:sz w:val="28"/>
          <w:szCs w:val="28"/>
        </w:rPr>
        <w:t>00 тыс. рублей;</w:t>
      </w:r>
    </w:p>
    <w:p w:rsidR="00EC37F4" w:rsidRPr="008A6414" w:rsidRDefault="00EC37F4" w:rsidP="00EC37F4">
      <w:pPr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8A6414">
        <w:rPr>
          <w:sz w:val="28"/>
          <w:szCs w:val="28"/>
        </w:rPr>
        <w:t xml:space="preserve"> установка дорожных знаков </w:t>
      </w:r>
      <w:r>
        <w:rPr>
          <w:sz w:val="28"/>
          <w:szCs w:val="28"/>
        </w:rPr>
        <w:t xml:space="preserve">(60 ед.) </w:t>
      </w:r>
      <w:r w:rsidRPr="008A6414">
        <w:rPr>
          <w:sz w:val="28"/>
          <w:szCs w:val="28"/>
        </w:rPr>
        <w:t xml:space="preserve"> – 3</w:t>
      </w:r>
      <w:r>
        <w:rPr>
          <w:sz w:val="28"/>
          <w:szCs w:val="28"/>
        </w:rPr>
        <w:t>0</w:t>
      </w:r>
      <w:r w:rsidRPr="008A6414">
        <w:rPr>
          <w:sz w:val="28"/>
          <w:szCs w:val="28"/>
        </w:rPr>
        <w:t>0 тыс. рублей;</w:t>
      </w:r>
    </w:p>
    <w:p w:rsidR="00EC37F4" w:rsidRPr="008A6414" w:rsidRDefault="00EC37F4" w:rsidP="00EC37F4">
      <w:pPr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51EFB">
        <w:rPr>
          <w:sz w:val="28"/>
          <w:szCs w:val="28"/>
        </w:rPr>
        <w:t xml:space="preserve">емонт светофорного объекта на перекрёстке проспекта 50-летия Победы и ул. Моторостроителей </w:t>
      </w:r>
      <w:r>
        <w:rPr>
          <w:sz w:val="28"/>
          <w:szCs w:val="28"/>
        </w:rPr>
        <w:t>– 617</w:t>
      </w:r>
      <w:r w:rsidRPr="008A6414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2A66A9">
        <w:rPr>
          <w:i/>
          <w:sz w:val="28"/>
          <w:szCs w:val="28"/>
        </w:rPr>
        <w:t>-</w:t>
      </w:r>
      <w:r w:rsidRPr="002E242F">
        <w:rPr>
          <w:i/>
          <w:sz w:val="28"/>
          <w:szCs w:val="28"/>
        </w:rPr>
        <w:t xml:space="preserve"> ремонт</w:t>
      </w:r>
      <w:r>
        <w:rPr>
          <w:i/>
          <w:sz w:val="28"/>
          <w:szCs w:val="28"/>
        </w:rPr>
        <w:t>у</w:t>
      </w:r>
      <w:r w:rsidRPr="002E242F">
        <w:rPr>
          <w:i/>
          <w:sz w:val="28"/>
          <w:szCs w:val="28"/>
        </w:rPr>
        <w:t xml:space="preserve"> дворовых территорий – </w:t>
      </w:r>
      <w:r>
        <w:rPr>
          <w:i/>
          <w:sz w:val="28"/>
          <w:szCs w:val="28"/>
        </w:rPr>
        <w:t>1 600</w:t>
      </w:r>
      <w:r w:rsidRPr="002E242F">
        <w:rPr>
          <w:i/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  <w:r w:rsidRPr="002A66A9">
        <w:rPr>
          <w:i/>
          <w:sz w:val="28"/>
          <w:szCs w:val="28"/>
        </w:rPr>
        <w:t xml:space="preserve">         </w:t>
      </w:r>
      <w:r w:rsidRPr="002A66A9">
        <w:rPr>
          <w:sz w:val="28"/>
          <w:szCs w:val="28"/>
        </w:rPr>
        <w:t>Ожидаемый результат:</w:t>
      </w:r>
    </w:p>
    <w:p w:rsidR="00EC37F4" w:rsidRPr="002A66A9" w:rsidRDefault="00EC37F4" w:rsidP="00EC37F4">
      <w:pPr>
        <w:pStyle w:val="a3"/>
        <w:numPr>
          <w:ilvl w:val="0"/>
          <w:numId w:val="30"/>
        </w:numPr>
        <w:spacing w:after="200"/>
        <w:ind w:left="1276" w:hanging="11"/>
        <w:rPr>
          <w:sz w:val="28"/>
          <w:szCs w:val="28"/>
        </w:rPr>
      </w:pP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софинансирование губернаторского проекта «Решаем вместе» </w:t>
      </w:r>
      <w:r w:rsidRPr="002A66A9">
        <w:rPr>
          <w:sz w:val="28"/>
          <w:szCs w:val="28"/>
        </w:rPr>
        <w:t xml:space="preserve"> – </w:t>
      </w:r>
      <w:r>
        <w:rPr>
          <w:sz w:val="28"/>
          <w:szCs w:val="28"/>
        </w:rPr>
        <w:t>1 500</w:t>
      </w:r>
      <w:r w:rsidRPr="002A66A9">
        <w:rPr>
          <w:sz w:val="28"/>
          <w:szCs w:val="28"/>
        </w:rPr>
        <w:t xml:space="preserve"> тыс. рублей;</w:t>
      </w:r>
    </w:p>
    <w:p w:rsidR="00EC37F4" w:rsidRPr="00710BC1" w:rsidRDefault="00EC37F4" w:rsidP="00EC37F4">
      <w:pPr>
        <w:pStyle w:val="a3"/>
        <w:widowControl w:val="0"/>
        <w:numPr>
          <w:ilvl w:val="0"/>
          <w:numId w:val="30"/>
        </w:numPr>
        <w:ind w:left="1276" w:hanging="11"/>
        <w:jc w:val="both"/>
        <w:rPr>
          <w:sz w:val="28"/>
          <w:szCs w:val="28"/>
        </w:rPr>
      </w:pPr>
      <w:r w:rsidRPr="00710BC1">
        <w:rPr>
          <w:sz w:val="28"/>
          <w:szCs w:val="28"/>
        </w:rPr>
        <w:t xml:space="preserve"> проектирование соответствующих работ и проведение необходимых государственных экспертиз – 100 тыс. рублей.      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F5355D">
        <w:rPr>
          <w:sz w:val="28"/>
          <w:szCs w:val="28"/>
        </w:rPr>
        <w:t>Объем ассигнований по муниципальной программе на 2019 год составляет 29 789 тыс. руб., на 2020 год – 30 494 тыс. руб.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Муниципальная программа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городского поселения Тутаев на 2017-2019 годы»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lastRenderedPageBreak/>
        <w:t>- обеспечение занятости населения и развитие самозанятости.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2</w:t>
      </w:r>
      <w:r>
        <w:rPr>
          <w:sz w:val="28"/>
          <w:szCs w:val="28"/>
        </w:rPr>
        <w:t>00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 по: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i/>
          <w:sz w:val="28"/>
          <w:szCs w:val="28"/>
        </w:rPr>
        <w:t xml:space="preserve">- предоставлению поддержки начинающим субъектам малого предпринимательства городского поселения Тутаев </w:t>
      </w:r>
      <w:r>
        <w:rPr>
          <w:i/>
          <w:sz w:val="28"/>
          <w:szCs w:val="28"/>
        </w:rPr>
        <w:t xml:space="preserve">(софинансирование) </w:t>
      </w:r>
      <w:r w:rsidRPr="002A66A9">
        <w:rPr>
          <w:i/>
          <w:sz w:val="28"/>
          <w:szCs w:val="28"/>
        </w:rPr>
        <w:t>– 200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Default="00EC37F4" w:rsidP="00EC37F4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предоставление поддержки (гранта) </w:t>
      </w:r>
      <w:r>
        <w:rPr>
          <w:sz w:val="28"/>
          <w:szCs w:val="28"/>
        </w:rPr>
        <w:t>9</w:t>
      </w:r>
      <w:r w:rsidRPr="002A66A9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Pr="002A66A9">
        <w:rPr>
          <w:sz w:val="28"/>
          <w:szCs w:val="28"/>
        </w:rPr>
        <w:t xml:space="preserve"> субъектам малого предпринимательства с учетом финансовой поддержки из вышестоящих бюджетов.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jc w:val="both"/>
        <w:rPr>
          <w:b/>
          <w:sz w:val="28"/>
          <w:szCs w:val="28"/>
        </w:rPr>
      </w:pPr>
      <w:r w:rsidRPr="002A66A9">
        <w:rPr>
          <w:sz w:val="28"/>
          <w:szCs w:val="28"/>
        </w:rPr>
        <w:t xml:space="preserve">          Объем ассигнований по муниципальной программе на 201</w:t>
      </w:r>
      <w:r>
        <w:rPr>
          <w:sz w:val="28"/>
          <w:szCs w:val="28"/>
        </w:rPr>
        <w:t xml:space="preserve">9 год составляет </w:t>
      </w:r>
      <w:r w:rsidRPr="00155F65">
        <w:rPr>
          <w:sz w:val="28"/>
          <w:szCs w:val="28"/>
        </w:rPr>
        <w:t>250</w:t>
      </w:r>
      <w:r>
        <w:rPr>
          <w:sz w:val="28"/>
          <w:szCs w:val="28"/>
        </w:rPr>
        <w:t xml:space="preserve"> тыс. руб.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96352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96352">
        <w:rPr>
          <w:b/>
          <w:sz w:val="28"/>
          <w:szCs w:val="28"/>
        </w:rPr>
        <w:t xml:space="preserve">«Развитие лифтового хозяйства в городском поселении Тутаев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96352">
        <w:rPr>
          <w:b/>
          <w:sz w:val="28"/>
          <w:szCs w:val="28"/>
        </w:rPr>
        <w:t>на 2015-2020 годы»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Основное направление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восстановление лифтового хозяйства многоквартирных домов.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 w:rsidRPr="00145FAD">
        <w:rPr>
          <w:sz w:val="28"/>
          <w:szCs w:val="28"/>
        </w:rPr>
        <w:t>транспорта</w:t>
      </w:r>
      <w:r w:rsidRPr="002A66A9">
        <w:rPr>
          <w:sz w:val="28"/>
          <w:szCs w:val="28"/>
        </w:rPr>
        <w:t xml:space="preserve">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1 417</w:t>
      </w:r>
      <w:r w:rsidRPr="002A66A9">
        <w:rPr>
          <w:sz w:val="28"/>
          <w:szCs w:val="28"/>
        </w:rPr>
        <w:t xml:space="preserve"> тыс. рублей.</w:t>
      </w:r>
    </w:p>
    <w:p w:rsidR="00EC37F4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</w:t>
      </w:r>
      <w:r>
        <w:rPr>
          <w:sz w:val="28"/>
          <w:szCs w:val="28"/>
        </w:rPr>
        <w:t>иями на обеспечение</w:t>
      </w:r>
      <w:proofErr w:type="gramEnd"/>
      <w:r>
        <w:rPr>
          <w:sz w:val="28"/>
          <w:szCs w:val="28"/>
        </w:rPr>
        <w:t xml:space="preserve"> мероприятий </w:t>
      </w:r>
      <w:r w:rsidRPr="00710BC1">
        <w:rPr>
          <w:sz w:val="28"/>
          <w:szCs w:val="28"/>
        </w:rPr>
        <w:t>по</w:t>
      </w:r>
      <w:r>
        <w:rPr>
          <w:i/>
          <w:sz w:val="28"/>
          <w:szCs w:val="28"/>
        </w:rPr>
        <w:t>:</w:t>
      </w:r>
    </w:p>
    <w:p w:rsidR="00EC37F4" w:rsidRPr="00DD0672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установке (</w:t>
      </w:r>
      <w:r w:rsidRPr="00DD0672">
        <w:rPr>
          <w:i/>
          <w:sz w:val="28"/>
          <w:szCs w:val="28"/>
        </w:rPr>
        <w:t>замене</w:t>
      </w:r>
      <w:r>
        <w:rPr>
          <w:i/>
          <w:sz w:val="28"/>
          <w:szCs w:val="28"/>
        </w:rPr>
        <w:t>) пассажирских лифтов.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DD0672">
        <w:rPr>
          <w:sz w:val="28"/>
          <w:szCs w:val="28"/>
        </w:rPr>
        <w:t>Ожидаемый результат: функционирование лифтового хозяйства в жилищном фонде на территории городского поселения Тутаев</w:t>
      </w:r>
      <w:r w:rsidRPr="00710BC1">
        <w:t xml:space="preserve"> </w:t>
      </w:r>
      <w:r w:rsidRPr="00710BC1">
        <w:rPr>
          <w:sz w:val="28"/>
          <w:szCs w:val="28"/>
        </w:rPr>
        <w:t>(окончательный расчет</w:t>
      </w:r>
      <w:r>
        <w:rPr>
          <w:sz w:val="28"/>
          <w:szCs w:val="28"/>
        </w:rPr>
        <w:t xml:space="preserve"> по муниципальным </w:t>
      </w:r>
      <w:r w:rsidRPr="00710BC1">
        <w:rPr>
          <w:sz w:val="28"/>
          <w:szCs w:val="28"/>
        </w:rPr>
        <w:t>контракт</w:t>
      </w:r>
      <w:r>
        <w:rPr>
          <w:sz w:val="28"/>
          <w:szCs w:val="28"/>
        </w:rPr>
        <w:t>ам,</w:t>
      </w:r>
      <w:r w:rsidRPr="00710BC1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ным</w:t>
      </w:r>
      <w:r w:rsidRPr="00710BC1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 на замену пассажирских лифтов по адресу г. Тутаев п</w:t>
      </w:r>
      <w:r w:rsidRPr="006510C2">
        <w:rPr>
          <w:sz w:val="28"/>
          <w:szCs w:val="28"/>
        </w:rPr>
        <w:t>р-т 50 летия Победы 29</w:t>
      </w:r>
      <w:r w:rsidRPr="00710BC1">
        <w:rPr>
          <w:sz w:val="28"/>
          <w:szCs w:val="28"/>
        </w:rPr>
        <w:t>).</w:t>
      </w:r>
    </w:p>
    <w:p w:rsidR="00EC37F4" w:rsidRPr="00DD0672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DD0672">
        <w:rPr>
          <w:sz w:val="28"/>
          <w:szCs w:val="28"/>
        </w:rPr>
        <w:t>Объем ассигнований по муниципальной программе на 2019 год</w:t>
      </w:r>
      <w:r>
        <w:rPr>
          <w:sz w:val="28"/>
          <w:szCs w:val="28"/>
        </w:rPr>
        <w:t xml:space="preserve"> составляет 2 615 тыс. рублей; </w:t>
      </w:r>
      <w:r w:rsidRPr="00DD0672">
        <w:rPr>
          <w:sz w:val="28"/>
          <w:szCs w:val="28"/>
        </w:rPr>
        <w:t xml:space="preserve">на 2020 </w:t>
      </w:r>
      <w:r w:rsidRPr="00951759">
        <w:rPr>
          <w:sz w:val="28"/>
          <w:szCs w:val="28"/>
        </w:rPr>
        <w:t>год –</w:t>
      </w:r>
      <w:r>
        <w:rPr>
          <w:sz w:val="28"/>
          <w:szCs w:val="28"/>
        </w:rPr>
        <w:t xml:space="preserve"> 2 615 тыс. рублей.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FB1341">
        <w:rPr>
          <w:b/>
          <w:sz w:val="28"/>
          <w:szCs w:val="28"/>
        </w:rPr>
        <w:t>Муниципальная   программа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FB1341">
        <w:rPr>
          <w:b/>
          <w:sz w:val="28"/>
          <w:szCs w:val="28"/>
        </w:rPr>
        <w:t xml:space="preserve">«Ремонт и содержание жилищного фонда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FB1341">
        <w:rPr>
          <w:b/>
          <w:sz w:val="28"/>
          <w:szCs w:val="28"/>
        </w:rPr>
        <w:t>городского поселения Тутаев на 2018 год»</w:t>
      </w:r>
    </w:p>
    <w:p w:rsidR="00EC37F4" w:rsidRPr="00877466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- содержание и ремонт жилищного фонда городского поселения Тутаев;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- улучшение эксплуатационных характеристик жилищного фонда.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Ответственный исполнитель – Департамент жилищно-коммунального хозяйства и строительства Администрации ТМР.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877466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2 250</w:t>
      </w:r>
      <w:r w:rsidRPr="00877466">
        <w:rPr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87746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877466">
        <w:rPr>
          <w:sz w:val="28"/>
          <w:szCs w:val="28"/>
        </w:rPr>
        <w:t xml:space="preserve"> мероприятий по:</w:t>
      </w:r>
    </w:p>
    <w:p w:rsidR="00EC37F4" w:rsidRPr="00877466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87746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у</w:t>
      </w:r>
      <w:r w:rsidRPr="00757AAD">
        <w:rPr>
          <w:i/>
          <w:sz w:val="28"/>
          <w:szCs w:val="28"/>
        </w:rPr>
        <w:t>лучшени</w:t>
      </w:r>
      <w:r>
        <w:rPr>
          <w:i/>
          <w:sz w:val="28"/>
          <w:szCs w:val="28"/>
        </w:rPr>
        <w:t>ю</w:t>
      </w:r>
      <w:r w:rsidRPr="00757AAD">
        <w:rPr>
          <w:i/>
          <w:sz w:val="28"/>
          <w:szCs w:val="28"/>
        </w:rPr>
        <w:t xml:space="preserve"> условий проживания населения в многоквартирных домах городского поселения Тутаев</w:t>
      </w:r>
      <w:r>
        <w:rPr>
          <w:i/>
          <w:sz w:val="28"/>
          <w:szCs w:val="28"/>
        </w:rPr>
        <w:t xml:space="preserve"> </w:t>
      </w:r>
      <w:r w:rsidRPr="0087746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2 150</w:t>
      </w:r>
      <w:r w:rsidRPr="00877466">
        <w:rPr>
          <w:i/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Ожидаемый результат:</w:t>
      </w:r>
    </w:p>
    <w:p w:rsidR="00EC37F4" w:rsidRDefault="00EC37F4" w:rsidP="00EC37F4">
      <w:pPr>
        <w:pStyle w:val="a3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757AAD">
        <w:rPr>
          <w:sz w:val="28"/>
          <w:szCs w:val="28"/>
        </w:rPr>
        <w:t>улучшение эксплуатационных характеристик жилищного фо</w:t>
      </w:r>
      <w:r>
        <w:rPr>
          <w:sz w:val="28"/>
          <w:szCs w:val="28"/>
        </w:rPr>
        <w:t>нда городского поселения Тутаев (ремонт квартир, в т. ч. у</w:t>
      </w:r>
      <w:r w:rsidRPr="008B74FC">
        <w:rPr>
          <w:sz w:val="28"/>
          <w:szCs w:val="28"/>
        </w:rPr>
        <w:t>становк</w:t>
      </w:r>
      <w:r>
        <w:rPr>
          <w:sz w:val="28"/>
          <w:szCs w:val="28"/>
        </w:rPr>
        <w:t xml:space="preserve">а </w:t>
      </w:r>
      <w:r w:rsidRPr="008B74FC">
        <w:rPr>
          <w:sz w:val="28"/>
          <w:szCs w:val="28"/>
        </w:rPr>
        <w:t>автономных дымовых извещателей</w:t>
      </w:r>
      <w:r>
        <w:rPr>
          <w:sz w:val="28"/>
          <w:szCs w:val="28"/>
        </w:rPr>
        <w:t xml:space="preserve">) – 900 </w:t>
      </w:r>
      <w:r w:rsidRPr="008B74F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C37F4" w:rsidRPr="00946BDC" w:rsidRDefault="00EC37F4" w:rsidP="00EC37F4">
      <w:pPr>
        <w:pStyle w:val="a3"/>
        <w:widowControl w:val="0"/>
        <w:numPr>
          <w:ilvl w:val="0"/>
          <w:numId w:val="36"/>
        </w:numPr>
        <w:ind w:left="426" w:firstLine="709"/>
        <w:jc w:val="both"/>
        <w:rPr>
          <w:i/>
          <w:sz w:val="28"/>
          <w:szCs w:val="28"/>
        </w:rPr>
      </w:pPr>
      <w:r w:rsidRPr="00946BDC">
        <w:rPr>
          <w:sz w:val="28"/>
          <w:szCs w:val="28"/>
        </w:rPr>
        <w:t>ремонт общедомового имущества</w:t>
      </w:r>
      <w:r>
        <w:rPr>
          <w:sz w:val="28"/>
          <w:szCs w:val="28"/>
        </w:rPr>
        <w:t xml:space="preserve"> – 1 000 </w:t>
      </w:r>
      <w:r w:rsidRPr="00946BD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C37F4" w:rsidRPr="00946BDC" w:rsidRDefault="00EC37F4" w:rsidP="00EC37F4">
      <w:pPr>
        <w:pStyle w:val="a3"/>
        <w:widowControl w:val="0"/>
        <w:numPr>
          <w:ilvl w:val="0"/>
          <w:numId w:val="36"/>
        </w:numPr>
        <w:ind w:left="42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обследование МКД – 250 тыс. рублей.</w:t>
      </w:r>
    </w:p>
    <w:p w:rsidR="00EC37F4" w:rsidRPr="00946BDC" w:rsidRDefault="00EC37F4" w:rsidP="00EC37F4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946BDC">
        <w:rPr>
          <w:i/>
          <w:sz w:val="28"/>
          <w:szCs w:val="28"/>
        </w:rPr>
        <w:t>- оснащение муниципальных жилых помещений приборами учета потребления коммунальных ресурсов – 100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Ожидаемый результат:</w:t>
      </w:r>
    </w:p>
    <w:p w:rsidR="00EC37F4" w:rsidRDefault="00EC37F4" w:rsidP="00EC37F4">
      <w:pPr>
        <w:widowControl w:val="0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замена приборов учета потребления коммунальных ресурсов (электроэнергия, газ, ХВС, ГВС).</w:t>
      </w:r>
    </w:p>
    <w:p w:rsidR="00EC37F4" w:rsidRPr="002A66A9" w:rsidRDefault="00EC37F4" w:rsidP="00EC37F4">
      <w:pPr>
        <w:widowControl w:val="0"/>
        <w:ind w:firstLine="709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5616C5">
        <w:rPr>
          <w:b/>
          <w:sz w:val="28"/>
          <w:szCs w:val="28"/>
        </w:rPr>
        <w:t>Муниципальная программа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5616C5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 городского поселения Тутаев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5616C5">
        <w:rPr>
          <w:b/>
          <w:sz w:val="28"/>
          <w:szCs w:val="28"/>
        </w:rPr>
        <w:t>на 2018-2020 годы</w:t>
      </w:r>
    </w:p>
    <w:p w:rsidR="00EC37F4" w:rsidRPr="002A66A9" w:rsidRDefault="00EC37F4" w:rsidP="00EC37F4">
      <w:pPr>
        <w:widowControl w:val="0"/>
        <w:ind w:firstLine="709"/>
        <w:jc w:val="center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Основное направление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улучшение жилищных условий населения городского поселения Тутаев.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 w:rsidRPr="00145FAD">
        <w:rPr>
          <w:sz w:val="28"/>
          <w:szCs w:val="28"/>
        </w:rPr>
        <w:t>транспорта</w:t>
      </w:r>
      <w:r w:rsidRPr="002A66A9">
        <w:rPr>
          <w:sz w:val="28"/>
          <w:szCs w:val="28"/>
        </w:rPr>
        <w:t xml:space="preserve">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10</w:t>
      </w:r>
      <w:r>
        <w:rPr>
          <w:sz w:val="28"/>
          <w:szCs w:val="28"/>
        </w:rPr>
        <w:t>00</w:t>
      </w:r>
      <w:r w:rsidRPr="002A66A9">
        <w:rPr>
          <w:sz w:val="28"/>
          <w:szCs w:val="28"/>
        </w:rPr>
        <w:t xml:space="preserve"> тыс. рублей.</w:t>
      </w:r>
    </w:p>
    <w:p w:rsidR="00EC37F4" w:rsidRPr="0041253C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lastRenderedPageBreak/>
        <w:t>на  осуществление части полномочий по решению вопросов местного значения в соответствии с заключенными соглашениям</w:t>
      </w:r>
      <w:r>
        <w:rPr>
          <w:sz w:val="28"/>
          <w:szCs w:val="28"/>
        </w:rPr>
        <w:t>и на обеспечение</w:t>
      </w:r>
      <w:proofErr w:type="gramEnd"/>
      <w:r>
        <w:rPr>
          <w:sz w:val="28"/>
          <w:szCs w:val="28"/>
        </w:rPr>
        <w:t xml:space="preserve"> мероприятий по </w:t>
      </w:r>
      <w:r w:rsidRPr="002A2E61">
        <w:rPr>
          <w:i/>
          <w:sz w:val="28"/>
          <w:szCs w:val="28"/>
        </w:rPr>
        <w:t xml:space="preserve">газификации </w:t>
      </w:r>
      <w:r>
        <w:rPr>
          <w:i/>
          <w:sz w:val="28"/>
          <w:szCs w:val="28"/>
        </w:rPr>
        <w:t xml:space="preserve"> городского поселения Тутаев </w:t>
      </w:r>
      <w:r w:rsidRPr="002A66A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1 000 тыс. рублей.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Ожидаемый результат: </w:t>
      </w:r>
    </w:p>
    <w:p w:rsidR="00EC37F4" w:rsidRDefault="00EC37F4" w:rsidP="00EC37F4">
      <w:pPr>
        <w:pStyle w:val="a3"/>
        <w:widowControl w:val="0"/>
        <w:numPr>
          <w:ilvl w:val="0"/>
          <w:numId w:val="26"/>
        </w:numPr>
        <w:jc w:val="both"/>
        <w:rPr>
          <w:sz w:val="28"/>
          <w:szCs w:val="28"/>
        </w:rPr>
      </w:pPr>
      <w:r w:rsidRPr="0041253C">
        <w:rPr>
          <w:sz w:val="28"/>
          <w:szCs w:val="28"/>
        </w:rPr>
        <w:t>повышение уровня газификации жилищного фонда городского поселения Тутаев</w:t>
      </w:r>
      <w:r>
        <w:rPr>
          <w:sz w:val="28"/>
          <w:szCs w:val="28"/>
        </w:rPr>
        <w:t xml:space="preserve"> (выполнение дополнительных работ, возникших в ходе строительства распределительного газопровода  правый и левый берег г. Тутаев).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B004F8">
        <w:rPr>
          <w:sz w:val="28"/>
          <w:szCs w:val="28"/>
        </w:rPr>
        <w:t>Объем ассигнований по муниципальной программе на 2019 год составляет 1 000 тыс. руб., на 2020 год – 1 000 тыс. руб.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D60372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D60372">
        <w:rPr>
          <w:b/>
          <w:sz w:val="28"/>
          <w:szCs w:val="28"/>
        </w:rPr>
        <w:t xml:space="preserve">«Обеспечение населения городского поселения Тутаев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D60372">
        <w:rPr>
          <w:b/>
          <w:sz w:val="28"/>
          <w:szCs w:val="28"/>
        </w:rPr>
        <w:t>банными услугами на 2018 год»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Основное направление реализации муниципальной программы:</w:t>
      </w:r>
    </w:p>
    <w:p w:rsidR="00EC37F4" w:rsidRPr="00960DC5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 w:rsidRPr="00960DC5">
        <w:rPr>
          <w:sz w:val="28"/>
          <w:szCs w:val="28"/>
        </w:rPr>
        <w:t>создание условий для обеспечения доступности банных услуг для всех категорий граждан</w:t>
      </w:r>
      <w:r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 w:rsidRPr="00145FAD">
        <w:rPr>
          <w:sz w:val="28"/>
          <w:szCs w:val="28"/>
        </w:rPr>
        <w:t>транспорта</w:t>
      </w:r>
      <w:r w:rsidRPr="002A66A9">
        <w:rPr>
          <w:sz w:val="28"/>
          <w:szCs w:val="28"/>
        </w:rPr>
        <w:t xml:space="preserve">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5 350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</w:t>
      </w:r>
      <w:r w:rsidRPr="002A66A9">
        <w:rPr>
          <w:i/>
          <w:sz w:val="28"/>
          <w:szCs w:val="28"/>
        </w:rPr>
        <w:t xml:space="preserve">по организации населению услуг бань в общих отделениях – </w:t>
      </w:r>
      <w:r>
        <w:rPr>
          <w:i/>
          <w:sz w:val="28"/>
          <w:szCs w:val="28"/>
        </w:rPr>
        <w:t>5 350</w:t>
      </w:r>
      <w:r w:rsidRPr="002A66A9">
        <w:rPr>
          <w:i/>
          <w:sz w:val="28"/>
          <w:szCs w:val="28"/>
        </w:rPr>
        <w:t xml:space="preserve"> тыс. рублей (в правобережной части г. Тутаев – 3 </w:t>
      </w:r>
      <w:r>
        <w:rPr>
          <w:i/>
          <w:sz w:val="28"/>
          <w:szCs w:val="28"/>
        </w:rPr>
        <w:t>000</w:t>
      </w:r>
      <w:r w:rsidRPr="002A66A9">
        <w:rPr>
          <w:i/>
          <w:sz w:val="28"/>
          <w:szCs w:val="28"/>
        </w:rPr>
        <w:t xml:space="preserve"> тыс. рублей, в левобережной – 2 </w:t>
      </w:r>
      <w:r>
        <w:rPr>
          <w:i/>
          <w:sz w:val="28"/>
          <w:szCs w:val="28"/>
        </w:rPr>
        <w:t>350</w:t>
      </w:r>
      <w:r w:rsidRPr="002A66A9">
        <w:rPr>
          <w:i/>
          <w:sz w:val="28"/>
          <w:szCs w:val="28"/>
        </w:rPr>
        <w:t xml:space="preserve"> тыс. рублей).</w:t>
      </w:r>
      <w:proofErr w:type="gramEnd"/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Ожидаемый результат: </w:t>
      </w:r>
    </w:p>
    <w:p w:rsidR="00EC37F4" w:rsidRDefault="00EC37F4" w:rsidP="00EC37F4">
      <w:pPr>
        <w:pStyle w:val="a3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3510">
        <w:rPr>
          <w:sz w:val="28"/>
          <w:szCs w:val="28"/>
        </w:rPr>
        <w:t>азвитие и доступность  банных услуг, для всех категорий граждан городского поселения Тутаев</w:t>
      </w:r>
      <w:r>
        <w:rPr>
          <w:sz w:val="28"/>
          <w:szCs w:val="28"/>
        </w:rPr>
        <w:t>; о</w:t>
      </w:r>
      <w:r w:rsidRPr="002A66A9">
        <w:rPr>
          <w:sz w:val="28"/>
          <w:szCs w:val="28"/>
        </w:rPr>
        <w:t>беспечение населения качественным</w:t>
      </w:r>
      <w:r>
        <w:rPr>
          <w:sz w:val="28"/>
          <w:szCs w:val="28"/>
        </w:rPr>
        <w:t>и услугами общих отделений бань.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6A9">
        <w:rPr>
          <w:sz w:val="28"/>
          <w:szCs w:val="28"/>
        </w:rPr>
        <w:t xml:space="preserve"> правобережной части города планируемая посещаемость 21 000 человек, в левобережной части городского поселения Тутаев – 14 700 человек.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Default="00EC37F4" w:rsidP="00EC37F4">
      <w:pPr>
        <w:widowControl w:val="0"/>
        <w:jc w:val="center"/>
        <w:rPr>
          <w:b/>
          <w:sz w:val="28"/>
          <w:szCs w:val="28"/>
        </w:rPr>
      </w:pPr>
      <w:r w:rsidRPr="00A35D46">
        <w:rPr>
          <w:b/>
          <w:sz w:val="28"/>
          <w:szCs w:val="28"/>
        </w:rPr>
        <w:t>Муниципальная программа</w:t>
      </w:r>
    </w:p>
    <w:p w:rsidR="00EC37F4" w:rsidRDefault="00EC37F4" w:rsidP="00EC37F4">
      <w:pPr>
        <w:widowControl w:val="0"/>
        <w:jc w:val="center"/>
        <w:rPr>
          <w:b/>
          <w:sz w:val="28"/>
          <w:szCs w:val="28"/>
        </w:rPr>
      </w:pPr>
      <w:r w:rsidRPr="00A35D46">
        <w:rPr>
          <w:b/>
          <w:sz w:val="28"/>
          <w:szCs w:val="28"/>
        </w:rPr>
        <w:t>«Развитие водоснабжения, водоотведения и очистки сточных вод на территории городского поселения Тутаев на 2018-2020 годы»</w:t>
      </w:r>
    </w:p>
    <w:p w:rsidR="00EC37F4" w:rsidRDefault="00EC37F4" w:rsidP="00EC37F4">
      <w:pPr>
        <w:widowControl w:val="0"/>
        <w:jc w:val="center"/>
        <w:rPr>
          <w:b/>
          <w:sz w:val="28"/>
          <w:szCs w:val="28"/>
        </w:rPr>
      </w:pP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r w:rsidRPr="00B154B6">
        <w:rPr>
          <w:sz w:val="28"/>
          <w:szCs w:val="28"/>
        </w:rPr>
        <w:t>троительство,</w:t>
      </w:r>
      <w:r>
        <w:rPr>
          <w:sz w:val="28"/>
          <w:szCs w:val="28"/>
        </w:rPr>
        <w:t xml:space="preserve"> </w:t>
      </w:r>
      <w:r w:rsidRPr="00B154B6">
        <w:rPr>
          <w:sz w:val="28"/>
          <w:szCs w:val="28"/>
        </w:rPr>
        <w:t>реконструкция и ремонт объектов водоснабжения</w:t>
      </w:r>
      <w:r>
        <w:rPr>
          <w:sz w:val="28"/>
          <w:szCs w:val="28"/>
        </w:rPr>
        <w:t xml:space="preserve"> и водоотведения</w:t>
      </w:r>
      <w:r w:rsidRPr="00877466">
        <w:rPr>
          <w:sz w:val="28"/>
          <w:szCs w:val="28"/>
        </w:rPr>
        <w:t>;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п</w:t>
      </w:r>
      <w:r w:rsidRPr="00B154B6">
        <w:rPr>
          <w:sz w:val="28"/>
          <w:szCs w:val="28"/>
        </w:rPr>
        <w:t>ереработка и очистка сточных вод</w:t>
      </w:r>
      <w:r w:rsidRPr="00877466">
        <w:rPr>
          <w:sz w:val="28"/>
          <w:szCs w:val="28"/>
        </w:rPr>
        <w:t>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 xml:space="preserve">Ответственный исполнитель – Департамент жилищно-коммунального хозяйства и </w:t>
      </w:r>
      <w:r w:rsidRPr="00145FAD">
        <w:rPr>
          <w:sz w:val="28"/>
          <w:szCs w:val="28"/>
        </w:rPr>
        <w:t>транспорта</w:t>
      </w:r>
      <w:r w:rsidRPr="00877466">
        <w:rPr>
          <w:sz w:val="28"/>
          <w:szCs w:val="28"/>
        </w:rPr>
        <w:t xml:space="preserve"> Администрации ТМР.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877466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3 520</w:t>
      </w:r>
      <w:r w:rsidRPr="00877466">
        <w:rPr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877466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877466">
        <w:rPr>
          <w:sz w:val="28"/>
          <w:szCs w:val="28"/>
        </w:rPr>
        <w:t xml:space="preserve"> мероприятий по:</w:t>
      </w:r>
    </w:p>
    <w:p w:rsidR="00EC37F4" w:rsidRPr="00877466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877466">
        <w:rPr>
          <w:i/>
          <w:sz w:val="28"/>
          <w:szCs w:val="28"/>
        </w:rPr>
        <w:t xml:space="preserve">- </w:t>
      </w:r>
      <w:r w:rsidRPr="004816EA">
        <w:rPr>
          <w:i/>
          <w:sz w:val="28"/>
          <w:szCs w:val="28"/>
        </w:rPr>
        <w:t xml:space="preserve">строительству и реконструкции объектов водоснабжения </w:t>
      </w:r>
      <w:r w:rsidRPr="0087746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1 270</w:t>
      </w:r>
      <w:r w:rsidRPr="00877466">
        <w:rPr>
          <w:i/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Ожидаемый результат:</w:t>
      </w:r>
    </w:p>
    <w:p w:rsidR="00EC37F4" w:rsidRDefault="00EC37F4" w:rsidP="00EC37F4">
      <w:pPr>
        <w:pStyle w:val="a3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3A78D4">
        <w:rPr>
          <w:sz w:val="28"/>
          <w:szCs w:val="28"/>
        </w:rPr>
        <w:t>строительство  и ремонт колодцев, колонок</w:t>
      </w:r>
      <w:r>
        <w:rPr>
          <w:sz w:val="28"/>
          <w:szCs w:val="28"/>
        </w:rPr>
        <w:t>, водопроводов</w:t>
      </w:r>
    </w:p>
    <w:p w:rsidR="00EC37F4" w:rsidRPr="00757AAD" w:rsidRDefault="00EC37F4" w:rsidP="00EC37F4">
      <w:pPr>
        <w:pStyle w:val="a3"/>
        <w:widowControl w:val="0"/>
        <w:ind w:left="1429"/>
        <w:jc w:val="both"/>
        <w:rPr>
          <w:sz w:val="28"/>
          <w:szCs w:val="28"/>
        </w:rPr>
      </w:pPr>
    </w:p>
    <w:p w:rsidR="00EC37F4" w:rsidRPr="00877466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877466">
        <w:rPr>
          <w:i/>
          <w:sz w:val="28"/>
          <w:szCs w:val="28"/>
        </w:rPr>
        <w:t xml:space="preserve">- </w:t>
      </w:r>
      <w:r w:rsidRPr="004816EA">
        <w:rPr>
          <w:i/>
          <w:sz w:val="28"/>
          <w:szCs w:val="28"/>
        </w:rPr>
        <w:t xml:space="preserve">строительству и реконструкции объектов </w:t>
      </w:r>
      <w:r>
        <w:rPr>
          <w:i/>
          <w:sz w:val="28"/>
          <w:szCs w:val="28"/>
        </w:rPr>
        <w:t xml:space="preserve"> </w:t>
      </w:r>
      <w:r w:rsidRPr="004816EA">
        <w:rPr>
          <w:i/>
          <w:sz w:val="28"/>
          <w:szCs w:val="28"/>
        </w:rPr>
        <w:t>водоотведения</w:t>
      </w:r>
      <w:r>
        <w:rPr>
          <w:i/>
          <w:sz w:val="28"/>
          <w:szCs w:val="28"/>
        </w:rPr>
        <w:t xml:space="preserve"> </w:t>
      </w:r>
      <w:r w:rsidRPr="0087746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250</w:t>
      </w:r>
      <w:r w:rsidRPr="00877466">
        <w:rPr>
          <w:i/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Ожидаемый результат:</w:t>
      </w:r>
    </w:p>
    <w:p w:rsidR="00EC37F4" w:rsidRDefault="00EC37F4" w:rsidP="00EC37F4">
      <w:pPr>
        <w:widowControl w:val="0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4816EA">
        <w:rPr>
          <w:sz w:val="28"/>
          <w:szCs w:val="28"/>
        </w:rPr>
        <w:t xml:space="preserve">установка пластиковых выгребных ям </w:t>
      </w:r>
      <w:r>
        <w:rPr>
          <w:sz w:val="28"/>
          <w:szCs w:val="28"/>
        </w:rPr>
        <w:t xml:space="preserve">по ул. </w:t>
      </w:r>
      <w:r w:rsidRPr="004816EA">
        <w:rPr>
          <w:sz w:val="28"/>
          <w:szCs w:val="28"/>
        </w:rPr>
        <w:t>Романовская д.44</w:t>
      </w:r>
      <w:r w:rsidRPr="00877466">
        <w:rPr>
          <w:sz w:val="28"/>
          <w:szCs w:val="28"/>
        </w:rPr>
        <w:t>.</w:t>
      </w:r>
    </w:p>
    <w:p w:rsidR="00EC37F4" w:rsidRDefault="00EC37F4" w:rsidP="00EC37F4">
      <w:pPr>
        <w:widowControl w:val="0"/>
        <w:ind w:left="1429"/>
        <w:contextualSpacing/>
        <w:jc w:val="both"/>
        <w:rPr>
          <w:sz w:val="28"/>
          <w:szCs w:val="28"/>
        </w:rPr>
      </w:pPr>
    </w:p>
    <w:p w:rsidR="00EC37F4" w:rsidRPr="00877466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46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п</w:t>
      </w:r>
      <w:r w:rsidRPr="00884053">
        <w:rPr>
          <w:i/>
          <w:sz w:val="28"/>
          <w:szCs w:val="28"/>
        </w:rPr>
        <w:t>ереработка и очистка сточных вод</w:t>
      </w:r>
      <w:r>
        <w:rPr>
          <w:i/>
          <w:sz w:val="28"/>
          <w:szCs w:val="28"/>
        </w:rPr>
        <w:t xml:space="preserve"> </w:t>
      </w:r>
      <w:r w:rsidRPr="0087746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2 000</w:t>
      </w:r>
      <w:r w:rsidRPr="00877466">
        <w:rPr>
          <w:i/>
          <w:sz w:val="28"/>
          <w:szCs w:val="28"/>
        </w:rPr>
        <w:t xml:space="preserve"> тыс. рублей.</w:t>
      </w:r>
    </w:p>
    <w:p w:rsidR="00EC37F4" w:rsidRPr="00877466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877466">
        <w:rPr>
          <w:sz w:val="28"/>
          <w:szCs w:val="28"/>
        </w:rPr>
        <w:t>Ожидаемый результат:</w:t>
      </w:r>
    </w:p>
    <w:p w:rsidR="00EC37F4" w:rsidRPr="00B53CE0" w:rsidRDefault="00EC37F4" w:rsidP="00EC37F4">
      <w:pPr>
        <w:widowControl w:val="0"/>
        <w:numPr>
          <w:ilvl w:val="0"/>
          <w:numId w:val="26"/>
        </w:numPr>
        <w:contextualSpacing/>
        <w:jc w:val="both"/>
        <w:rPr>
          <w:b/>
          <w:sz w:val="28"/>
          <w:szCs w:val="28"/>
        </w:rPr>
      </w:pPr>
      <w:r w:rsidRPr="00B53CE0">
        <w:rPr>
          <w:sz w:val="28"/>
          <w:szCs w:val="28"/>
        </w:rPr>
        <w:t>предотвращение нанесения вреда здоровью населения и экологической ситуации.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Pr="00922041" w:rsidRDefault="00EC37F4" w:rsidP="00EC37F4">
      <w:pPr>
        <w:widowControl w:val="0"/>
        <w:jc w:val="both"/>
        <w:rPr>
          <w:sz w:val="28"/>
          <w:szCs w:val="28"/>
        </w:rPr>
      </w:pPr>
      <w:r w:rsidRPr="00922041">
        <w:rPr>
          <w:sz w:val="28"/>
          <w:szCs w:val="28"/>
        </w:rPr>
        <w:t xml:space="preserve">Объем ассигнований по муниципальной программе на 2019 год составляет </w:t>
      </w:r>
      <w:r>
        <w:rPr>
          <w:sz w:val="28"/>
          <w:szCs w:val="28"/>
        </w:rPr>
        <w:t>2 500</w:t>
      </w:r>
      <w:r w:rsidRPr="00922041">
        <w:rPr>
          <w:sz w:val="28"/>
          <w:szCs w:val="28"/>
        </w:rPr>
        <w:t xml:space="preserve"> тыс. руб., на 2020 год – </w:t>
      </w:r>
      <w:r>
        <w:rPr>
          <w:sz w:val="28"/>
          <w:szCs w:val="28"/>
        </w:rPr>
        <w:t>2 500</w:t>
      </w:r>
      <w:r w:rsidRPr="00922041">
        <w:rPr>
          <w:sz w:val="28"/>
          <w:szCs w:val="28"/>
        </w:rPr>
        <w:t xml:space="preserve"> тыс. руб.</w:t>
      </w:r>
    </w:p>
    <w:p w:rsidR="00EC37F4" w:rsidRPr="00A35D46" w:rsidRDefault="00EC37F4" w:rsidP="00EC37F4">
      <w:pPr>
        <w:widowControl w:val="0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 xml:space="preserve">«Содержание, текущий и капитальный ремонт сетей уличного освещения на территории городского поселения Тутаев»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B64AC1">
        <w:rPr>
          <w:b/>
          <w:sz w:val="28"/>
          <w:szCs w:val="28"/>
        </w:rPr>
        <w:t>на 2018-2020 годы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приведение освещенности улиц города Тутаев в соответствие с требованиями, предъявляемыми к уровню наружного освещения мест общего пользования;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создание эстетичного вида наружного освещения улиц города Тутаев;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3131">
        <w:rPr>
          <w:sz w:val="28"/>
          <w:szCs w:val="28"/>
        </w:rPr>
        <w:t>проведение ремонта и реконструкции имеющихся сетей, строительство новых линий наружного освещения города</w:t>
      </w:r>
      <w:r w:rsidRPr="002A66A9"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</w:t>
      </w:r>
      <w:r w:rsidRPr="00084719">
        <w:rPr>
          <w:sz w:val="28"/>
          <w:szCs w:val="28"/>
        </w:rPr>
        <w:t>Муниципальное учреждение «Агентство по развитию Тутаевского муниципального района».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 год предусмотрено 11 5</w:t>
      </w:r>
      <w:r w:rsidRPr="002A66A9">
        <w:rPr>
          <w:sz w:val="28"/>
          <w:szCs w:val="28"/>
        </w:rPr>
        <w:t>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lastRenderedPageBreak/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мероприятий: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i/>
          <w:sz w:val="28"/>
          <w:szCs w:val="28"/>
        </w:rPr>
        <w:t xml:space="preserve">- покупка электрической энергии по перечню точек поставки (уличное освещение) – </w:t>
      </w:r>
      <w:r>
        <w:rPr>
          <w:i/>
          <w:sz w:val="28"/>
          <w:szCs w:val="28"/>
        </w:rPr>
        <w:t>9 5</w:t>
      </w:r>
      <w:r w:rsidRPr="002A66A9">
        <w:rPr>
          <w:i/>
          <w:sz w:val="28"/>
          <w:szCs w:val="28"/>
        </w:rPr>
        <w:t>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 бесперебойная поставка электроэнергии по 54-м точкам уличного освещения.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i/>
          <w:sz w:val="28"/>
          <w:szCs w:val="28"/>
        </w:rPr>
        <w:t xml:space="preserve">- выполнение работ по </w:t>
      </w:r>
      <w:r w:rsidRPr="0083413D">
        <w:rPr>
          <w:i/>
          <w:sz w:val="28"/>
          <w:szCs w:val="28"/>
        </w:rPr>
        <w:t>техническому содержанию, текущему и капитальному ремонту сетей уличного освещения</w:t>
      </w:r>
      <w:r>
        <w:rPr>
          <w:i/>
          <w:sz w:val="28"/>
          <w:szCs w:val="28"/>
        </w:rPr>
        <w:t xml:space="preserve"> </w:t>
      </w:r>
      <w:r w:rsidRPr="002A66A9">
        <w:rPr>
          <w:i/>
          <w:sz w:val="28"/>
          <w:szCs w:val="28"/>
        </w:rPr>
        <w:t>– 2 000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 бесперебойное функционирование сетей уличного освещения в правобережной части городского поселения Тутаев, протяженностью 45,09 км</w:t>
      </w:r>
      <w:proofErr w:type="gramStart"/>
      <w:r w:rsidRPr="002A66A9">
        <w:rPr>
          <w:sz w:val="28"/>
          <w:szCs w:val="28"/>
        </w:rPr>
        <w:t xml:space="preserve">.; </w:t>
      </w:r>
      <w:proofErr w:type="gramEnd"/>
      <w:r w:rsidRPr="002A66A9">
        <w:rPr>
          <w:sz w:val="28"/>
          <w:szCs w:val="28"/>
        </w:rPr>
        <w:t>в левобережной части городского поселения Тутаев протяженностью 27,76 км.</w:t>
      </w:r>
    </w:p>
    <w:p w:rsidR="00EC37F4" w:rsidRPr="002A66A9" w:rsidRDefault="00EC37F4" w:rsidP="00EC37F4">
      <w:pPr>
        <w:widowControl w:val="0"/>
        <w:rPr>
          <w:b/>
          <w:sz w:val="28"/>
          <w:szCs w:val="28"/>
        </w:rPr>
      </w:pPr>
    </w:p>
    <w:p w:rsidR="00EC37F4" w:rsidRPr="00922041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041">
        <w:rPr>
          <w:sz w:val="28"/>
          <w:szCs w:val="28"/>
        </w:rPr>
        <w:t xml:space="preserve">Объем ассигнований по муниципальной программе на 2019 год составляет </w:t>
      </w:r>
      <w:r>
        <w:rPr>
          <w:sz w:val="28"/>
          <w:szCs w:val="28"/>
        </w:rPr>
        <w:t>11700</w:t>
      </w:r>
      <w:r w:rsidRPr="00922041">
        <w:rPr>
          <w:sz w:val="28"/>
          <w:szCs w:val="28"/>
        </w:rPr>
        <w:t xml:space="preserve"> тыс. руб., на 2020 год – </w:t>
      </w:r>
      <w:r>
        <w:rPr>
          <w:sz w:val="28"/>
          <w:szCs w:val="28"/>
        </w:rPr>
        <w:t xml:space="preserve">1200 </w:t>
      </w:r>
      <w:r w:rsidRPr="00922041">
        <w:rPr>
          <w:sz w:val="28"/>
          <w:szCs w:val="28"/>
        </w:rPr>
        <w:t>тыс. руб.</w:t>
      </w:r>
    </w:p>
    <w:p w:rsidR="00EC37F4" w:rsidRPr="00A35D46" w:rsidRDefault="00EC37F4" w:rsidP="00EC37F4">
      <w:pPr>
        <w:widowControl w:val="0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67BE7">
        <w:rPr>
          <w:b/>
          <w:sz w:val="28"/>
          <w:szCs w:val="28"/>
        </w:rPr>
        <w:t xml:space="preserve">Муниципальная программа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67BE7">
        <w:rPr>
          <w:b/>
          <w:sz w:val="28"/>
          <w:szCs w:val="28"/>
        </w:rPr>
        <w:t xml:space="preserve">«Благоустройство и озеленение территории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967BE7">
        <w:rPr>
          <w:b/>
          <w:sz w:val="28"/>
          <w:szCs w:val="28"/>
        </w:rPr>
        <w:t>городского поселения Тутаев» на 2018-2020 годы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Основные направления реализации муниципальной программы:</w:t>
      </w:r>
    </w:p>
    <w:p w:rsidR="00EC37F4" w:rsidRPr="00550933" w:rsidRDefault="00EC37F4" w:rsidP="00EC37F4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Pr="00550933">
        <w:rPr>
          <w:sz w:val="28"/>
          <w:szCs w:val="28"/>
        </w:rPr>
        <w:t xml:space="preserve">омплексное решение вопросов, связанных с организацией благоустройства и озеленения территории, сохранности памятников </w:t>
      </w:r>
      <w:r>
        <w:rPr>
          <w:sz w:val="28"/>
          <w:szCs w:val="28"/>
        </w:rPr>
        <w:t>к</w:t>
      </w:r>
      <w:r w:rsidRPr="00550933">
        <w:rPr>
          <w:sz w:val="28"/>
          <w:szCs w:val="28"/>
        </w:rPr>
        <w:t>ультуры</w:t>
      </w:r>
      <w:r>
        <w:rPr>
          <w:sz w:val="28"/>
          <w:szCs w:val="28"/>
        </w:rPr>
        <w:t xml:space="preserve"> </w:t>
      </w:r>
      <w:r w:rsidRPr="00550933">
        <w:rPr>
          <w:sz w:val="28"/>
          <w:szCs w:val="28"/>
        </w:rPr>
        <w:t xml:space="preserve">городского поселения Тутаев; </w:t>
      </w:r>
    </w:p>
    <w:p w:rsidR="00EC37F4" w:rsidRPr="00550933" w:rsidRDefault="00EC37F4" w:rsidP="00EC37F4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50933">
        <w:rPr>
          <w:sz w:val="28"/>
          <w:szCs w:val="28"/>
        </w:rPr>
        <w:t>повышение уровня внешнего благоустройства и санитарного</w:t>
      </w:r>
      <w:r>
        <w:rPr>
          <w:sz w:val="28"/>
          <w:szCs w:val="28"/>
        </w:rPr>
        <w:t xml:space="preserve"> </w:t>
      </w:r>
      <w:r w:rsidRPr="00550933">
        <w:rPr>
          <w:sz w:val="28"/>
          <w:szCs w:val="28"/>
        </w:rPr>
        <w:t>состояния территории</w:t>
      </w:r>
      <w:r>
        <w:rPr>
          <w:sz w:val="28"/>
          <w:szCs w:val="28"/>
        </w:rPr>
        <w:t xml:space="preserve">  </w:t>
      </w:r>
      <w:r w:rsidRPr="00550933">
        <w:rPr>
          <w:sz w:val="28"/>
          <w:szCs w:val="28"/>
        </w:rPr>
        <w:t>городского поселения Тутаев;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93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550933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</w:t>
      </w:r>
      <w:r w:rsidRPr="00550933">
        <w:rPr>
          <w:sz w:val="28"/>
          <w:szCs w:val="28"/>
        </w:rPr>
        <w:t>Муниципальное учреждение «Агентство по развитию Тут</w:t>
      </w:r>
      <w:r>
        <w:rPr>
          <w:sz w:val="28"/>
          <w:szCs w:val="28"/>
        </w:rPr>
        <w:t>аевского муниципального района»</w:t>
      </w:r>
      <w:r w:rsidRPr="002A66A9">
        <w:rPr>
          <w:sz w:val="28"/>
          <w:szCs w:val="28"/>
        </w:rPr>
        <w:t>; Департамент культуры, туризма и молодежной политики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11 </w:t>
      </w:r>
      <w:r>
        <w:rPr>
          <w:sz w:val="28"/>
          <w:szCs w:val="28"/>
        </w:rPr>
        <w:t>600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 осуществление части полномочий по решению вопросов местного значения в соответствии с заключенными соглашениями на обеспечение</w:t>
      </w:r>
      <w:proofErr w:type="gramEnd"/>
      <w:r w:rsidRPr="002A66A9">
        <w:rPr>
          <w:sz w:val="28"/>
          <w:szCs w:val="28"/>
        </w:rPr>
        <w:t xml:space="preserve"> мероприятий: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i/>
          <w:sz w:val="28"/>
          <w:szCs w:val="28"/>
        </w:rPr>
        <w:t xml:space="preserve">- в области благоустройства и озеленения территории городского поселения Тутаев  – </w:t>
      </w:r>
      <w:r>
        <w:rPr>
          <w:i/>
          <w:sz w:val="28"/>
          <w:szCs w:val="28"/>
        </w:rPr>
        <w:t>9 100</w:t>
      </w:r>
      <w:r w:rsidRPr="002A66A9">
        <w:rPr>
          <w:i/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>проведение акарицидной (противоклещевой) обработки мест массового отдыха на территории городского поселения</w:t>
      </w:r>
      <w:r>
        <w:rPr>
          <w:sz w:val="28"/>
          <w:szCs w:val="28"/>
        </w:rPr>
        <w:t xml:space="preserve"> – 100 тыс. рублей</w:t>
      </w:r>
      <w:r w:rsidRPr="002A66A9">
        <w:rPr>
          <w:sz w:val="28"/>
          <w:szCs w:val="28"/>
        </w:rPr>
        <w:t>;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благоустройство</w:t>
      </w:r>
      <w:r w:rsidRPr="002A66A9">
        <w:rPr>
          <w:sz w:val="28"/>
          <w:szCs w:val="28"/>
        </w:rPr>
        <w:t xml:space="preserve"> территории парка отдыха г. Тутаев ул. Соборная</w:t>
      </w:r>
      <w:r>
        <w:rPr>
          <w:sz w:val="28"/>
          <w:szCs w:val="28"/>
        </w:rPr>
        <w:t xml:space="preserve">; </w:t>
      </w:r>
      <w:r w:rsidRPr="002A66A9">
        <w:rPr>
          <w:sz w:val="28"/>
          <w:szCs w:val="28"/>
        </w:rPr>
        <w:t xml:space="preserve"> </w:t>
      </w:r>
      <w:r w:rsidRPr="00D451D6">
        <w:rPr>
          <w:sz w:val="28"/>
          <w:szCs w:val="28"/>
        </w:rPr>
        <w:t xml:space="preserve">городского сквера, на территории ограниченной улицами: Советская, В. В. Терешковой,  Моторостроителей </w:t>
      </w:r>
      <w:r w:rsidRPr="002A66A9">
        <w:rPr>
          <w:sz w:val="28"/>
          <w:szCs w:val="28"/>
        </w:rPr>
        <w:t xml:space="preserve">(уборка мусора, подрезка кустарников, расчистка снега и </w:t>
      </w:r>
      <w:proofErr w:type="spellStart"/>
      <w:proofErr w:type="gramStart"/>
      <w:r w:rsidRPr="002A66A9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 – 200 тыс. рублей</w:t>
      </w:r>
      <w:r w:rsidRPr="002A66A9">
        <w:rPr>
          <w:sz w:val="28"/>
          <w:szCs w:val="28"/>
        </w:rPr>
        <w:t>;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выпиловка аварийных и сухостойных деревьев </w:t>
      </w:r>
      <w:r>
        <w:rPr>
          <w:sz w:val="28"/>
          <w:szCs w:val="28"/>
        </w:rPr>
        <w:t>– 400 тыс. рублей</w:t>
      </w:r>
      <w:r w:rsidRPr="002A66A9">
        <w:rPr>
          <w:sz w:val="28"/>
          <w:szCs w:val="28"/>
        </w:rPr>
        <w:t>;</w:t>
      </w:r>
    </w:p>
    <w:p w:rsidR="00EC37F4" w:rsidRPr="00D451D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благоустройства городского пляжа – 50 тыс. рублей;</w:t>
      </w:r>
    </w:p>
    <w:p w:rsidR="00EC37F4" w:rsidRPr="0092737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обустройство водоёма в парке отдыха – 600 тыс. рублей;</w:t>
      </w:r>
    </w:p>
    <w:p w:rsidR="00EC37F4" w:rsidRPr="0092737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927370">
        <w:rPr>
          <w:sz w:val="28"/>
          <w:szCs w:val="28"/>
        </w:rPr>
        <w:t>вывоз мусора  с территории городского поселения Тутаев</w:t>
      </w:r>
      <w:r>
        <w:rPr>
          <w:sz w:val="28"/>
          <w:szCs w:val="28"/>
        </w:rPr>
        <w:t xml:space="preserve"> (</w:t>
      </w:r>
      <w:r w:rsidRPr="00927370">
        <w:rPr>
          <w:sz w:val="28"/>
          <w:szCs w:val="28"/>
        </w:rPr>
        <w:t>парка отдыха</w:t>
      </w:r>
      <w:r>
        <w:rPr>
          <w:sz w:val="28"/>
          <w:szCs w:val="28"/>
        </w:rPr>
        <w:t xml:space="preserve"> </w:t>
      </w:r>
      <w:r w:rsidRPr="00927370">
        <w:rPr>
          <w:sz w:val="28"/>
          <w:szCs w:val="28"/>
        </w:rPr>
        <w:t>и сквера</w:t>
      </w:r>
      <w:r>
        <w:rPr>
          <w:sz w:val="28"/>
          <w:szCs w:val="28"/>
        </w:rPr>
        <w:t>) – 400 тыс. рублей;</w:t>
      </w:r>
    </w:p>
    <w:p w:rsidR="00EC37F4" w:rsidRPr="00D451D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обустройство ливневой канализации в городском сквере – 200 тыс. рублей;</w:t>
      </w:r>
    </w:p>
    <w:p w:rsidR="00EC37F4" w:rsidRPr="00D451D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приобретение и установка новогодних ёлок и иллюминации – 200 тыс. рублей;</w:t>
      </w:r>
    </w:p>
    <w:p w:rsidR="00EC37F4" w:rsidRPr="00D451D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приобретение урн – 60 тыс. рублей;</w:t>
      </w:r>
    </w:p>
    <w:p w:rsidR="00EC37F4" w:rsidRPr="005B354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приобретение и ремонт малых архитектурных форм – 300 тыс. рублей;</w:t>
      </w:r>
    </w:p>
    <w:p w:rsidR="00EC37F4" w:rsidRPr="005B354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перемещение и доставка грунта и песка – 150 тыс. рублей;</w:t>
      </w:r>
    </w:p>
    <w:p w:rsidR="00EC37F4" w:rsidRPr="005B354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ремонт дамбы пруда в левобережной части г. Тутаева на пересечении ул. Ушакова и ул. Гражданской – 240 тыс. рублей;</w:t>
      </w:r>
    </w:p>
    <w:p w:rsidR="00EC37F4" w:rsidRPr="005B3540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чистка водоёмов – 100 тыс. рублей;</w:t>
      </w:r>
    </w:p>
    <w:p w:rsidR="00EC37F4" w:rsidRPr="00A03B1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косметический </w:t>
      </w:r>
      <w:r w:rsidRPr="005B3540">
        <w:rPr>
          <w:sz w:val="28"/>
          <w:szCs w:val="28"/>
        </w:rPr>
        <w:t>ремонт памятников погибшим в ВОВ 1941-1945 гг., обелисков, мемориальных знаков находящихся на территории городского поселения Тутаев</w:t>
      </w:r>
      <w:r>
        <w:rPr>
          <w:sz w:val="28"/>
          <w:szCs w:val="28"/>
        </w:rPr>
        <w:t xml:space="preserve"> – 100 тыс. рублей;</w:t>
      </w:r>
    </w:p>
    <w:p w:rsidR="00EC37F4" w:rsidRPr="008C7E2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приобретение оборудования (снегоуборочная машина, бензопилы, триммеры) – 637,2 тыс. рублей;</w:t>
      </w:r>
    </w:p>
    <w:p w:rsidR="00EC37F4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8C7E26">
        <w:rPr>
          <w:sz w:val="28"/>
          <w:szCs w:val="28"/>
        </w:rPr>
        <w:t>организация деятельности по благоустройству территории городского поселения Тутаев</w:t>
      </w:r>
      <w:r>
        <w:rPr>
          <w:sz w:val="28"/>
          <w:szCs w:val="28"/>
        </w:rPr>
        <w:t xml:space="preserve"> – 5 362,8 тыс. рублей.</w:t>
      </w:r>
      <w:r w:rsidRPr="008C7E26">
        <w:rPr>
          <w:sz w:val="28"/>
          <w:szCs w:val="28"/>
        </w:rPr>
        <w:t xml:space="preserve"> </w:t>
      </w:r>
    </w:p>
    <w:p w:rsidR="00EC37F4" w:rsidRPr="008C7E26" w:rsidRDefault="00EC37F4" w:rsidP="00EC37F4">
      <w:pPr>
        <w:pStyle w:val="a3"/>
        <w:widowControl w:val="0"/>
        <w:ind w:left="142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           </w:t>
      </w:r>
      <w:r w:rsidRPr="002A66A9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 </w:t>
      </w:r>
      <w:r w:rsidRPr="002A66A9">
        <w:rPr>
          <w:i/>
          <w:sz w:val="28"/>
          <w:szCs w:val="28"/>
        </w:rPr>
        <w:t>строительств</w:t>
      </w:r>
      <w:r>
        <w:rPr>
          <w:i/>
          <w:sz w:val="28"/>
          <w:szCs w:val="28"/>
        </w:rPr>
        <w:t>у</w:t>
      </w:r>
      <w:r w:rsidRPr="002A66A9">
        <w:rPr>
          <w:i/>
          <w:sz w:val="28"/>
          <w:szCs w:val="28"/>
        </w:rPr>
        <w:t>, реконструкци</w:t>
      </w:r>
      <w:r>
        <w:rPr>
          <w:i/>
          <w:sz w:val="28"/>
          <w:szCs w:val="28"/>
        </w:rPr>
        <w:t>и</w:t>
      </w:r>
      <w:r w:rsidRPr="002A66A9">
        <w:rPr>
          <w:i/>
          <w:sz w:val="28"/>
          <w:szCs w:val="28"/>
        </w:rPr>
        <w:t xml:space="preserve"> памятников на территории городского поселения Тутаев – </w:t>
      </w:r>
      <w:r>
        <w:rPr>
          <w:i/>
          <w:sz w:val="28"/>
          <w:szCs w:val="28"/>
        </w:rPr>
        <w:t>1 500</w:t>
      </w:r>
      <w:r w:rsidRPr="002A66A9">
        <w:rPr>
          <w:i/>
          <w:sz w:val="28"/>
          <w:szCs w:val="28"/>
        </w:rPr>
        <w:t xml:space="preserve"> тыс. рублей. 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            Ожидаемый результат: </w:t>
      </w:r>
    </w:p>
    <w:p w:rsidR="00EC37F4" w:rsidRPr="00A03B16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2A66A9">
        <w:rPr>
          <w:sz w:val="28"/>
          <w:szCs w:val="28"/>
        </w:rPr>
        <w:t xml:space="preserve">строительство мемориала погибшим в Великой Отечественной Войны в правобережной части города Тутаев на пл. </w:t>
      </w:r>
      <w:proofErr w:type="gramStart"/>
      <w:r w:rsidRPr="002A66A9">
        <w:rPr>
          <w:sz w:val="28"/>
          <w:szCs w:val="28"/>
        </w:rPr>
        <w:t>Юбилейная</w:t>
      </w:r>
      <w:proofErr w:type="gramEnd"/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(окончательный расчет по контрактам 2017 года) – 1 400 тыс. рублей;</w:t>
      </w:r>
    </w:p>
    <w:p w:rsidR="00EC37F4" w:rsidRPr="00CF0CEB" w:rsidRDefault="00EC37F4" w:rsidP="00EC37F4">
      <w:pPr>
        <w:pStyle w:val="a3"/>
        <w:widowControl w:val="0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изготовление и установка подставок для элементов благоустройства (пушки) – 100 тыс. рублей.</w:t>
      </w:r>
    </w:p>
    <w:p w:rsidR="00EC37F4" w:rsidRDefault="00EC37F4" w:rsidP="00EC37F4">
      <w:pPr>
        <w:widowControl w:val="0"/>
        <w:jc w:val="both"/>
        <w:rPr>
          <w:b/>
          <w:sz w:val="28"/>
          <w:szCs w:val="28"/>
        </w:rPr>
      </w:pPr>
    </w:p>
    <w:p w:rsidR="00EC37F4" w:rsidRDefault="00EC37F4" w:rsidP="00EC37F4">
      <w:pPr>
        <w:widowControl w:val="0"/>
        <w:jc w:val="both"/>
        <w:rPr>
          <w:i/>
          <w:sz w:val="28"/>
          <w:szCs w:val="28"/>
        </w:rPr>
      </w:pPr>
      <w:r w:rsidRPr="00CF0CEB">
        <w:rPr>
          <w:i/>
          <w:sz w:val="28"/>
          <w:szCs w:val="28"/>
        </w:rPr>
        <w:t xml:space="preserve">            - </w:t>
      </w:r>
      <w:r>
        <w:rPr>
          <w:i/>
          <w:sz w:val="28"/>
          <w:szCs w:val="28"/>
        </w:rPr>
        <w:t xml:space="preserve">по </w:t>
      </w:r>
      <w:r w:rsidRPr="00CF0CEB">
        <w:rPr>
          <w:i/>
          <w:sz w:val="28"/>
          <w:szCs w:val="28"/>
        </w:rPr>
        <w:t>реализаци</w:t>
      </w:r>
      <w:r>
        <w:rPr>
          <w:i/>
          <w:sz w:val="28"/>
          <w:szCs w:val="28"/>
        </w:rPr>
        <w:t>и</w:t>
      </w:r>
      <w:r w:rsidRPr="00CF0CEB">
        <w:rPr>
          <w:i/>
          <w:sz w:val="28"/>
          <w:szCs w:val="28"/>
        </w:rPr>
        <w:t xml:space="preserve"> мероприятий губернаторского проекта "Решаем вместе!"</w:t>
      </w:r>
      <w:r>
        <w:rPr>
          <w:i/>
          <w:sz w:val="28"/>
          <w:szCs w:val="28"/>
        </w:rPr>
        <w:t xml:space="preserve"> – 1 000 </w:t>
      </w:r>
      <w:r w:rsidRPr="00CF0CEB">
        <w:rPr>
          <w:i/>
          <w:sz w:val="28"/>
          <w:szCs w:val="28"/>
        </w:rPr>
        <w:t>тыс. рублей</w:t>
      </w:r>
      <w:proofErr w:type="gramStart"/>
      <w:r w:rsidRPr="00CF0CEB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- </w:t>
      </w:r>
      <w:proofErr w:type="gramStart"/>
      <w:r>
        <w:rPr>
          <w:i/>
          <w:sz w:val="28"/>
          <w:szCs w:val="28"/>
        </w:rPr>
        <w:t>с</w:t>
      </w:r>
      <w:proofErr w:type="gramEnd"/>
      <w:r w:rsidRPr="00CF0CEB">
        <w:rPr>
          <w:i/>
          <w:sz w:val="28"/>
          <w:szCs w:val="28"/>
        </w:rPr>
        <w:t>офинансирование мероприятий по  формированию современной  городской среды в области благоустройства</w:t>
      </w:r>
      <w:r>
        <w:rPr>
          <w:i/>
          <w:sz w:val="28"/>
          <w:szCs w:val="28"/>
        </w:rPr>
        <w:t>.</w:t>
      </w:r>
    </w:p>
    <w:p w:rsidR="00EC37F4" w:rsidRPr="00CF0CEB" w:rsidRDefault="00EC37F4" w:rsidP="00EC37F4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2041">
        <w:rPr>
          <w:sz w:val="28"/>
          <w:szCs w:val="28"/>
        </w:rPr>
        <w:t xml:space="preserve">Объем ассигнований по муниципальной программе на 2019 год </w:t>
      </w:r>
      <w:r w:rsidRPr="00922041">
        <w:rPr>
          <w:sz w:val="28"/>
          <w:szCs w:val="28"/>
        </w:rPr>
        <w:lastRenderedPageBreak/>
        <w:t xml:space="preserve">составляет </w:t>
      </w:r>
      <w:r>
        <w:rPr>
          <w:sz w:val="28"/>
          <w:szCs w:val="28"/>
        </w:rPr>
        <w:t>3 450</w:t>
      </w:r>
      <w:r w:rsidRPr="00922041">
        <w:rPr>
          <w:sz w:val="28"/>
          <w:szCs w:val="28"/>
        </w:rPr>
        <w:t xml:space="preserve"> тыс. руб., на 2020 год – </w:t>
      </w:r>
      <w:r>
        <w:rPr>
          <w:sz w:val="28"/>
          <w:szCs w:val="28"/>
        </w:rPr>
        <w:t>3 750</w:t>
      </w:r>
      <w:r w:rsidRPr="00922041">
        <w:rPr>
          <w:sz w:val="28"/>
          <w:szCs w:val="28"/>
        </w:rPr>
        <w:t xml:space="preserve"> тыс. руб.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FB56C7">
        <w:rPr>
          <w:b/>
          <w:sz w:val="28"/>
          <w:szCs w:val="28"/>
        </w:rPr>
        <w:t xml:space="preserve">Муниципальная  программа 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FB56C7">
        <w:rPr>
          <w:b/>
          <w:sz w:val="28"/>
          <w:szCs w:val="28"/>
        </w:rPr>
        <w:t>«Организация и развитие ритуальных услуг и мест захоронения в городском поселении Тутаев» на 2018-2020 годы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A66A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2A66A9">
        <w:rPr>
          <w:sz w:val="28"/>
          <w:szCs w:val="28"/>
        </w:rPr>
        <w:t xml:space="preserve"> реализации муниципальной программы: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B56C7">
        <w:rPr>
          <w:sz w:val="28"/>
          <w:szCs w:val="28"/>
        </w:rPr>
        <w:t>ыполнение работ по благоустройству и текущему содержанию городских кладбищ и мест захоронений на территории городского поселения Тутаев.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Ответственный исполнитель – </w:t>
      </w:r>
      <w:r w:rsidRPr="00FB56C7">
        <w:rPr>
          <w:sz w:val="28"/>
          <w:szCs w:val="28"/>
        </w:rPr>
        <w:t>Муниципальное учреждение «Агентство по развитию Тутаевского муниципального района»</w:t>
      </w:r>
      <w:r w:rsidRPr="002A66A9"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6</w:t>
      </w:r>
      <w:r w:rsidRPr="002A66A9">
        <w:rPr>
          <w:sz w:val="28"/>
          <w:szCs w:val="28"/>
        </w:rPr>
        <w:t>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</w:t>
      </w:r>
      <w:r w:rsidRPr="002A66A9">
        <w:rPr>
          <w:i/>
          <w:sz w:val="28"/>
          <w:szCs w:val="28"/>
        </w:rPr>
        <w:t>содержанию мест захоронений, расположенных г. Тутаев, ул. Покровская (площадь 40 630 м</w:t>
      </w:r>
      <w:proofErr w:type="gramStart"/>
      <w:r w:rsidRPr="002A66A9">
        <w:rPr>
          <w:i/>
          <w:sz w:val="28"/>
          <w:szCs w:val="28"/>
          <w:vertAlign w:val="superscript"/>
        </w:rPr>
        <w:t>2</w:t>
      </w:r>
      <w:proofErr w:type="gramEnd"/>
      <w:r w:rsidRPr="002A66A9">
        <w:rPr>
          <w:i/>
          <w:sz w:val="28"/>
          <w:szCs w:val="28"/>
        </w:rPr>
        <w:t xml:space="preserve">); г. Тутаев, </w:t>
      </w:r>
      <w:proofErr w:type="spellStart"/>
      <w:r w:rsidRPr="002A66A9">
        <w:rPr>
          <w:i/>
          <w:sz w:val="28"/>
          <w:szCs w:val="28"/>
        </w:rPr>
        <w:t>Леонтьевское</w:t>
      </w:r>
      <w:proofErr w:type="spellEnd"/>
      <w:r w:rsidRPr="002A66A9">
        <w:rPr>
          <w:i/>
          <w:sz w:val="28"/>
          <w:szCs w:val="28"/>
        </w:rPr>
        <w:t xml:space="preserve"> кладбище (площадь 113 176 м</w:t>
      </w:r>
      <w:r w:rsidRPr="002A66A9">
        <w:rPr>
          <w:i/>
          <w:sz w:val="28"/>
          <w:szCs w:val="28"/>
          <w:vertAlign w:val="superscript"/>
        </w:rPr>
        <w:t>2</w:t>
      </w:r>
      <w:r w:rsidRPr="002A66A9">
        <w:rPr>
          <w:i/>
          <w:sz w:val="28"/>
          <w:szCs w:val="28"/>
        </w:rPr>
        <w:t xml:space="preserve">); Тутаевский район, 11 км трассы Тутаев - </w:t>
      </w:r>
      <w:proofErr w:type="spellStart"/>
      <w:r w:rsidRPr="002A66A9">
        <w:rPr>
          <w:i/>
          <w:sz w:val="28"/>
          <w:szCs w:val="28"/>
        </w:rPr>
        <w:t>Чебаково</w:t>
      </w:r>
      <w:proofErr w:type="spellEnd"/>
      <w:r w:rsidRPr="002A66A9">
        <w:rPr>
          <w:i/>
          <w:sz w:val="28"/>
          <w:szCs w:val="28"/>
        </w:rPr>
        <w:t xml:space="preserve"> (площадь 260 000 м</w:t>
      </w:r>
      <w:proofErr w:type="gramStart"/>
      <w:r w:rsidRPr="002A66A9">
        <w:rPr>
          <w:i/>
          <w:sz w:val="28"/>
          <w:szCs w:val="28"/>
          <w:vertAlign w:val="superscript"/>
        </w:rPr>
        <w:t>2</w:t>
      </w:r>
      <w:proofErr w:type="gramEnd"/>
      <w:r>
        <w:rPr>
          <w:i/>
          <w:sz w:val="28"/>
          <w:szCs w:val="28"/>
        </w:rPr>
        <w:t xml:space="preserve">); </w:t>
      </w:r>
      <w:r w:rsidRPr="00922CAC">
        <w:rPr>
          <w:i/>
          <w:sz w:val="28"/>
          <w:szCs w:val="28"/>
        </w:rPr>
        <w:t>г. Тутаев, ул. Дементьева (площадь 61 549 м</w:t>
      </w:r>
      <w:r w:rsidRPr="00922CAC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).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Ожидаемые результат:  улучшение сферы ритуальных услуг за счет</w:t>
      </w:r>
      <w:r>
        <w:rPr>
          <w:sz w:val="28"/>
          <w:szCs w:val="28"/>
        </w:rPr>
        <w:t xml:space="preserve">:                    - </w:t>
      </w:r>
      <w:proofErr w:type="gramStart"/>
      <w:r w:rsidRPr="002A66A9">
        <w:rPr>
          <w:sz w:val="28"/>
          <w:szCs w:val="28"/>
        </w:rPr>
        <w:t>рационального</w:t>
      </w:r>
      <w:proofErr w:type="gramEnd"/>
      <w:r w:rsidRPr="002A66A9">
        <w:rPr>
          <w:sz w:val="28"/>
          <w:szCs w:val="28"/>
        </w:rPr>
        <w:t xml:space="preserve"> использование земель  кладбищ городского поселения Тутаев;  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6A9">
        <w:rPr>
          <w:sz w:val="28"/>
          <w:szCs w:val="28"/>
        </w:rPr>
        <w:t>уборки мусора и несанкционированных свалок с последующим их вывозом</w:t>
      </w:r>
      <w:r>
        <w:rPr>
          <w:sz w:val="28"/>
          <w:szCs w:val="28"/>
        </w:rPr>
        <w:t xml:space="preserve"> с территории городских кладбищ;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территорий городских кладбищ.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041">
        <w:rPr>
          <w:sz w:val="28"/>
          <w:szCs w:val="28"/>
        </w:rPr>
        <w:t xml:space="preserve">Объем ассигнований по муниципальной программе на 2019 год составляет </w:t>
      </w:r>
      <w:r>
        <w:rPr>
          <w:sz w:val="28"/>
          <w:szCs w:val="28"/>
        </w:rPr>
        <w:t xml:space="preserve">600 </w:t>
      </w:r>
      <w:r w:rsidRPr="00922041">
        <w:rPr>
          <w:sz w:val="28"/>
          <w:szCs w:val="28"/>
        </w:rPr>
        <w:t xml:space="preserve">тыс. руб., на 2020 год – </w:t>
      </w:r>
      <w:r>
        <w:rPr>
          <w:sz w:val="28"/>
          <w:szCs w:val="28"/>
        </w:rPr>
        <w:t xml:space="preserve">600 </w:t>
      </w:r>
      <w:r w:rsidRPr="00922041">
        <w:rPr>
          <w:sz w:val="28"/>
          <w:szCs w:val="28"/>
        </w:rPr>
        <w:t>тыс. руб.</w:t>
      </w:r>
    </w:p>
    <w:p w:rsidR="00EC37F4" w:rsidRPr="002A66A9" w:rsidRDefault="00EC37F4" w:rsidP="00EC37F4">
      <w:pPr>
        <w:widowControl w:val="0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Муниципальная программа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«Организация общегородских культурно-досуговых мероприятий в городском поселении Тутаев»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 на 2017 и плановый период 2018 и 2019 годов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Основное направление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совершенствование работы по созданию условий для культурного отдыха населения в городском поселении Тутаев.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Ответственный исполнитель - Департамент культуры, туризма и молодежной политики Администрации ТМР.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 год предусмотрено 2 0</w:t>
      </w:r>
      <w:r w:rsidRPr="002A66A9">
        <w:rPr>
          <w:sz w:val="28"/>
          <w:szCs w:val="28"/>
        </w:rPr>
        <w:t>00 тыс. рублей.</w:t>
      </w:r>
    </w:p>
    <w:p w:rsidR="00EC37F4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 xml:space="preserve">на  осуществление части полномочий по решению вопросов местного </w:t>
      </w:r>
      <w:r w:rsidRPr="002A66A9">
        <w:rPr>
          <w:sz w:val="28"/>
          <w:szCs w:val="28"/>
        </w:rPr>
        <w:lastRenderedPageBreak/>
        <w:t>значения в соответствии с заключенными соглашен</w:t>
      </w:r>
      <w:r>
        <w:rPr>
          <w:sz w:val="28"/>
          <w:szCs w:val="28"/>
        </w:rPr>
        <w:t>иями на обеспечение</w:t>
      </w:r>
      <w:proofErr w:type="gramEnd"/>
      <w:r>
        <w:rPr>
          <w:sz w:val="28"/>
          <w:szCs w:val="28"/>
        </w:rPr>
        <w:t xml:space="preserve"> мероприятий </w:t>
      </w:r>
      <w:r w:rsidRPr="00BC0CF7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</w:t>
      </w:r>
      <w:r w:rsidRPr="00BC0CF7">
        <w:rPr>
          <w:i/>
          <w:sz w:val="28"/>
          <w:szCs w:val="28"/>
        </w:rPr>
        <w:t>оздани</w:t>
      </w:r>
      <w:r>
        <w:rPr>
          <w:i/>
          <w:sz w:val="28"/>
          <w:szCs w:val="28"/>
        </w:rPr>
        <w:t>ю</w:t>
      </w:r>
      <w:r w:rsidRPr="00BC0CF7">
        <w:rPr>
          <w:i/>
          <w:sz w:val="28"/>
          <w:szCs w:val="28"/>
        </w:rPr>
        <w:t xml:space="preserve"> условий для культурно - массового  отдыха населения в городском поселении Тутаев</w:t>
      </w:r>
      <w:r>
        <w:rPr>
          <w:i/>
          <w:sz w:val="28"/>
          <w:szCs w:val="28"/>
        </w:rPr>
        <w:t xml:space="preserve"> – 2 000 </w:t>
      </w:r>
      <w:r w:rsidRPr="00BC0CF7">
        <w:rPr>
          <w:i/>
          <w:sz w:val="28"/>
          <w:szCs w:val="28"/>
        </w:rPr>
        <w:t>тыс. рублей</w:t>
      </w:r>
      <w:r>
        <w:rPr>
          <w:i/>
          <w:sz w:val="28"/>
          <w:szCs w:val="28"/>
        </w:rPr>
        <w:t>.</w:t>
      </w:r>
    </w:p>
    <w:p w:rsidR="00EC37F4" w:rsidRPr="009A2291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9A2291">
        <w:rPr>
          <w:sz w:val="28"/>
          <w:szCs w:val="28"/>
        </w:rPr>
        <w:t xml:space="preserve">Ожидаемый результат: 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9A2291">
        <w:rPr>
          <w:sz w:val="28"/>
          <w:szCs w:val="28"/>
        </w:rPr>
        <w:t>•</w:t>
      </w:r>
      <w:r w:rsidRPr="009A2291">
        <w:rPr>
          <w:sz w:val="28"/>
          <w:szCs w:val="28"/>
        </w:rPr>
        <w:tab/>
      </w:r>
      <w:r w:rsidRPr="00C93A17">
        <w:rPr>
          <w:sz w:val="28"/>
          <w:szCs w:val="28"/>
        </w:rPr>
        <w:t>обогащение городской среды через ее н</w:t>
      </w:r>
      <w:r>
        <w:rPr>
          <w:sz w:val="28"/>
          <w:szCs w:val="28"/>
        </w:rPr>
        <w:t>аполнение культурными событиями;</w:t>
      </w:r>
      <w:r w:rsidRPr="00C93A17">
        <w:rPr>
          <w:sz w:val="28"/>
          <w:szCs w:val="28"/>
        </w:rPr>
        <w:t xml:space="preserve"> формирование благоприятного социального климата</w:t>
      </w:r>
      <w:r>
        <w:rPr>
          <w:sz w:val="28"/>
          <w:szCs w:val="28"/>
        </w:rPr>
        <w:t>;</w:t>
      </w:r>
      <w:r w:rsidRPr="00C93A17">
        <w:rPr>
          <w:sz w:val="28"/>
          <w:szCs w:val="28"/>
        </w:rPr>
        <w:t xml:space="preserve"> создание многообразного культурного и информационного пространства города</w:t>
      </w:r>
      <w:r>
        <w:rPr>
          <w:sz w:val="28"/>
          <w:szCs w:val="28"/>
        </w:rPr>
        <w:t>;</w:t>
      </w:r>
      <w:r w:rsidRPr="00C93A17">
        <w:rPr>
          <w:sz w:val="28"/>
          <w:szCs w:val="28"/>
        </w:rPr>
        <w:t xml:space="preserve"> </w:t>
      </w:r>
      <w:r w:rsidRPr="009A2291">
        <w:rPr>
          <w:sz w:val="28"/>
          <w:szCs w:val="28"/>
        </w:rPr>
        <w:t>создание благоприятных условий для вовлечения горожан в общес</w:t>
      </w:r>
      <w:r>
        <w:rPr>
          <w:sz w:val="28"/>
          <w:szCs w:val="28"/>
        </w:rPr>
        <w:t xml:space="preserve">твенно-культурную жизнь города путем организации и проведения:   </w:t>
      </w:r>
    </w:p>
    <w:p w:rsidR="00EC37F4" w:rsidRDefault="00EC37F4" w:rsidP="00EC37F4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фестивалей: </w:t>
      </w:r>
      <w:r w:rsidRPr="009A2291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РомановГрад-КиноАРТ</w:t>
      </w:r>
      <w:proofErr w:type="spellEnd"/>
      <w:r>
        <w:rPr>
          <w:sz w:val="28"/>
          <w:szCs w:val="28"/>
        </w:rPr>
        <w:t xml:space="preserve">», </w:t>
      </w:r>
      <w:r w:rsidRPr="00C93A17">
        <w:rPr>
          <w:sz w:val="28"/>
          <w:szCs w:val="28"/>
        </w:rPr>
        <w:t xml:space="preserve"> «</w:t>
      </w:r>
      <w:proofErr w:type="spellStart"/>
      <w:r w:rsidRPr="00C93A17">
        <w:rPr>
          <w:sz w:val="28"/>
          <w:szCs w:val="28"/>
        </w:rPr>
        <w:t>Кустодиевский</w:t>
      </w:r>
      <w:proofErr w:type="spellEnd"/>
      <w:r w:rsidRPr="00C93A17">
        <w:rPr>
          <w:sz w:val="28"/>
          <w:szCs w:val="28"/>
        </w:rPr>
        <w:t xml:space="preserve"> бульвар»</w:t>
      </w:r>
      <w:r>
        <w:rPr>
          <w:sz w:val="28"/>
          <w:szCs w:val="28"/>
        </w:rPr>
        <w:t xml:space="preserve">, </w:t>
      </w:r>
      <w:r w:rsidRPr="00C93A17">
        <w:rPr>
          <w:sz w:val="28"/>
          <w:szCs w:val="28"/>
        </w:rPr>
        <w:t>колокольного звона «Перед Спасом»</w:t>
      </w:r>
      <w:r>
        <w:rPr>
          <w:sz w:val="28"/>
          <w:szCs w:val="28"/>
        </w:rPr>
        <w:t xml:space="preserve">, </w:t>
      </w:r>
      <w:r w:rsidRPr="00C93A17">
        <w:rPr>
          <w:bCs/>
          <w:sz w:val="28"/>
          <w:szCs w:val="28"/>
        </w:rPr>
        <w:t>«Романовская овца - золотое руно России»</w:t>
      </w:r>
      <w:r>
        <w:rPr>
          <w:bCs/>
          <w:sz w:val="28"/>
          <w:szCs w:val="28"/>
        </w:rPr>
        <w:t xml:space="preserve">; </w:t>
      </w:r>
    </w:p>
    <w:p w:rsidR="00EC37F4" w:rsidRDefault="00EC37F4" w:rsidP="00EC37F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C93A17">
        <w:rPr>
          <w:bCs/>
          <w:sz w:val="28"/>
          <w:szCs w:val="28"/>
        </w:rPr>
        <w:t xml:space="preserve">праздничных мероприятий, </w:t>
      </w:r>
      <w:r>
        <w:rPr>
          <w:bCs/>
          <w:sz w:val="28"/>
          <w:szCs w:val="28"/>
        </w:rPr>
        <w:t>посвящённых Дню рождения города;</w:t>
      </w:r>
    </w:p>
    <w:p w:rsidR="00EC37F4" w:rsidRDefault="00EC37F4" w:rsidP="00EC37F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C93A17">
        <w:rPr>
          <w:bCs/>
          <w:sz w:val="28"/>
          <w:szCs w:val="28"/>
        </w:rPr>
        <w:t>городской смотр - конк</w:t>
      </w:r>
      <w:r>
        <w:rPr>
          <w:bCs/>
          <w:sz w:val="28"/>
          <w:szCs w:val="28"/>
        </w:rPr>
        <w:t xml:space="preserve">урс «Лучший дом, двор, подъезд», </w:t>
      </w:r>
      <w:r w:rsidRPr="00C93A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</w:t>
      </w:r>
      <w:r w:rsidRPr="00C93A17">
        <w:rPr>
          <w:bCs/>
          <w:sz w:val="28"/>
          <w:szCs w:val="28"/>
        </w:rPr>
        <w:t>лумба в п</w:t>
      </w:r>
      <w:r>
        <w:rPr>
          <w:bCs/>
          <w:sz w:val="28"/>
          <w:szCs w:val="28"/>
        </w:rPr>
        <w:t>одарок», «Новогодние огни 2018»;</w:t>
      </w:r>
    </w:p>
    <w:p w:rsidR="00EC37F4" w:rsidRPr="009A2291" w:rsidRDefault="00EC37F4" w:rsidP="00EC37F4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62A0C">
        <w:rPr>
          <w:bCs/>
          <w:sz w:val="28"/>
          <w:szCs w:val="28"/>
        </w:rPr>
        <w:t>празднования Победы советского народа в Великой Отечественной войне 1941-1945 годов.</w:t>
      </w:r>
    </w:p>
    <w:p w:rsidR="00EC37F4" w:rsidRPr="009A2291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9A2291">
        <w:rPr>
          <w:sz w:val="28"/>
          <w:szCs w:val="28"/>
        </w:rPr>
        <w:t>•</w:t>
      </w:r>
      <w:r w:rsidRPr="009A2291">
        <w:rPr>
          <w:sz w:val="28"/>
          <w:szCs w:val="28"/>
        </w:rPr>
        <w:tab/>
        <w:t>сохранение и развитие традиционных местных народных художественных промыслов и реме</w:t>
      </w:r>
      <w:r>
        <w:rPr>
          <w:sz w:val="28"/>
          <w:szCs w:val="28"/>
        </w:rPr>
        <w:t>сел, увеличение их популярности («Борисоглебская ярмарка»);</w:t>
      </w:r>
    </w:p>
    <w:p w:rsidR="00EC37F4" w:rsidRDefault="00EC37F4" w:rsidP="00EC37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2291">
        <w:rPr>
          <w:sz w:val="28"/>
          <w:szCs w:val="28"/>
        </w:rPr>
        <w:t>•</w:t>
      </w:r>
      <w:r w:rsidRPr="009A2291">
        <w:rPr>
          <w:sz w:val="28"/>
          <w:szCs w:val="28"/>
        </w:rPr>
        <w:tab/>
        <w:t>рост интереса к Тутаеву (</w:t>
      </w:r>
      <w:proofErr w:type="gramStart"/>
      <w:r w:rsidRPr="009A2291">
        <w:rPr>
          <w:sz w:val="28"/>
          <w:szCs w:val="28"/>
        </w:rPr>
        <w:t>Романов-Борисоглебску</w:t>
      </w:r>
      <w:proofErr w:type="gramEnd"/>
      <w:r w:rsidRPr="009A2291">
        <w:rPr>
          <w:sz w:val="28"/>
          <w:szCs w:val="28"/>
        </w:rPr>
        <w:t>) в Ярославской области, России, мире – городу с глубокими культурными традициями, разви</w:t>
      </w:r>
      <w:r>
        <w:rPr>
          <w:sz w:val="28"/>
          <w:szCs w:val="28"/>
        </w:rPr>
        <w:t>вающему диалог с современностью (к</w:t>
      </w:r>
      <w:r w:rsidRPr="00E62A0C">
        <w:rPr>
          <w:sz w:val="28"/>
          <w:szCs w:val="28"/>
        </w:rPr>
        <w:t>онкурс проектов по творческой трансформаци</w:t>
      </w:r>
      <w:r>
        <w:rPr>
          <w:sz w:val="28"/>
          <w:szCs w:val="28"/>
        </w:rPr>
        <w:t>и объектов городской территории).</w:t>
      </w:r>
      <w:r w:rsidRPr="009A2291">
        <w:rPr>
          <w:sz w:val="28"/>
          <w:szCs w:val="28"/>
        </w:rPr>
        <w:t xml:space="preserve">   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922041">
        <w:rPr>
          <w:sz w:val="28"/>
          <w:szCs w:val="28"/>
        </w:rPr>
        <w:t xml:space="preserve">Объем ассигнований по муниципальной программе на 2019 год составляет </w:t>
      </w:r>
      <w:r>
        <w:rPr>
          <w:sz w:val="28"/>
          <w:szCs w:val="28"/>
        </w:rPr>
        <w:t>1 300 тыс. руб.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A45EB2">
        <w:rPr>
          <w:b/>
          <w:sz w:val="28"/>
          <w:szCs w:val="28"/>
        </w:rPr>
        <w:t xml:space="preserve">Муниципальная программа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A45EB2">
        <w:rPr>
          <w:b/>
          <w:sz w:val="28"/>
          <w:szCs w:val="28"/>
        </w:rPr>
        <w:t>«Предоставление молодым семьям социальных выплат на приобретение (строительство) жилья» на 2018 год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Основное направление реализации муниципальной программы: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 w:rsidRPr="00A45EB2">
        <w:rPr>
          <w:sz w:val="28"/>
          <w:szCs w:val="28"/>
        </w:rPr>
        <w:t>поддержка молодых семей в приобретении (строительстве) жилья на территории городского поселения Тутаев</w:t>
      </w:r>
      <w:r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1 </w:t>
      </w:r>
      <w:r>
        <w:rPr>
          <w:sz w:val="28"/>
          <w:szCs w:val="28"/>
        </w:rPr>
        <w:t>450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 xml:space="preserve">на  осуществление части полномочий по решению вопросов местного значения в соответствии с заключенными соглашениями </w:t>
      </w:r>
      <w:r w:rsidRPr="002A66A9">
        <w:rPr>
          <w:i/>
          <w:sz w:val="28"/>
          <w:szCs w:val="28"/>
        </w:rPr>
        <w:t>на обеспечение</w:t>
      </w:r>
      <w:proofErr w:type="gramEnd"/>
      <w:r w:rsidRPr="002A66A9">
        <w:rPr>
          <w:i/>
          <w:sz w:val="28"/>
          <w:szCs w:val="28"/>
        </w:rPr>
        <w:t xml:space="preserve"> софинансирования мероприятий подпрограммы "Государственная поддержка молодых семей Ярославской области в приобретении (строительстве) жилья"  - 1 </w:t>
      </w:r>
      <w:r>
        <w:rPr>
          <w:i/>
          <w:sz w:val="28"/>
          <w:szCs w:val="28"/>
        </w:rPr>
        <w:t>45</w:t>
      </w:r>
      <w:r w:rsidRPr="002A66A9">
        <w:rPr>
          <w:i/>
          <w:sz w:val="28"/>
          <w:szCs w:val="28"/>
        </w:rPr>
        <w:t>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lastRenderedPageBreak/>
        <w:t>Ожидаемый результат:</w:t>
      </w:r>
    </w:p>
    <w:p w:rsidR="00EC37F4" w:rsidRPr="00150DE1" w:rsidRDefault="00EC37F4" w:rsidP="00EC37F4">
      <w:pPr>
        <w:pStyle w:val="a3"/>
        <w:numPr>
          <w:ilvl w:val="0"/>
          <w:numId w:val="22"/>
        </w:numPr>
        <w:spacing w:after="200"/>
        <w:rPr>
          <w:sz w:val="28"/>
          <w:szCs w:val="28"/>
        </w:rPr>
      </w:pPr>
      <w:r w:rsidRPr="00150DE1">
        <w:rPr>
          <w:sz w:val="28"/>
          <w:szCs w:val="28"/>
        </w:rPr>
        <w:t>обеспечение 5 молодых семей социальными выплатами на приобретение (строительство) жилья;</w:t>
      </w:r>
    </w:p>
    <w:p w:rsidR="00EC37F4" w:rsidRPr="002A66A9" w:rsidRDefault="00EC37F4" w:rsidP="00EC37F4">
      <w:pPr>
        <w:pStyle w:val="a3"/>
        <w:numPr>
          <w:ilvl w:val="0"/>
          <w:numId w:val="22"/>
        </w:numPr>
        <w:spacing w:after="200"/>
        <w:rPr>
          <w:sz w:val="28"/>
          <w:szCs w:val="28"/>
        </w:rPr>
      </w:pPr>
      <w:r w:rsidRPr="00150DE1">
        <w:rPr>
          <w:sz w:val="28"/>
          <w:szCs w:val="28"/>
        </w:rPr>
        <w:t>приобретение молодыми семьями не менее 231 кв.</w:t>
      </w:r>
      <w:r>
        <w:rPr>
          <w:sz w:val="28"/>
          <w:szCs w:val="28"/>
        </w:rPr>
        <w:t xml:space="preserve"> </w:t>
      </w:r>
      <w:r w:rsidRPr="00150DE1">
        <w:rPr>
          <w:sz w:val="28"/>
          <w:szCs w:val="28"/>
        </w:rPr>
        <w:t>м жилья</w:t>
      </w:r>
      <w:r w:rsidRPr="002A66A9"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0146A">
        <w:rPr>
          <w:b/>
          <w:sz w:val="28"/>
          <w:szCs w:val="28"/>
        </w:rPr>
        <w:t>Муниципальная программа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0146A">
        <w:rPr>
          <w:b/>
          <w:sz w:val="28"/>
          <w:szCs w:val="28"/>
        </w:rPr>
        <w:t xml:space="preserve">«Поддержка граждан, проживающих на территории городского поселения Тутаев Ярославской области, в сфере </w:t>
      </w:r>
    </w:p>
    <w:p w:rsidR="00EC37F4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10146A">
        <w:rPr>
          <w:b/>
          <w:sz w:val="28"/>
          <w:szCs w:val="28"/>
        </w:rPr>
        <w:t>ипотечного жилищного кредитования» на 2018 год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Основн</w:t>
      </w:r>
      <w:r>
        <w:rPr>
          <w:sz w:val="28"/>
          <w:szCs w:val="28"/>
        </w:rPr>
        <w:t>ые направления</w:t>
      </w:r>
      <w:r w:rsidRPr="002A66A9">
        <w:rPr>
          <w:sz w:val="28"/>
          <w:szCs w:val="28"/>
        </w:rPr>
        <w:t xml:space="preserve"> реализации муниципальной программы: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 w:rsidRPr="0025537D">
        <w:rPr>
          <w:sz w:val="28"/>
          <w:szCs w:val="28"/>
        </w:rPr>
        <w:t>предоставление субсидии семьям на приобретение или строительство жилых помещений при получении ипотечного кредита (займа) (Субсидия 1)</w:t>
      </w:r>
      <w:r>
        <w:rPr>
          <w:sz w:val="28"/>
          <w:szCs w:val="28"/>
        </w:rPr>
        <w:t>;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37D">
        <w:rPr>
          <w:sz w:val="28"/>
          <w:szCs w:val="28"/>
        </w:rPr>
        <w:t>предоставление субсидии семьям на возмещение части ежемесячных аннуитетных платежей по кредиту (займу) (Субсидия 2)</w:t>
      </w:r>
      <w:r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Ответственный исполнитель - Управление жилищной политики Администрации Тутаевского муниципального района.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200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В рамках муниципальной программы планируются расходы на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 xml:space="preserve">на  осуществление части полномочий по решению вопросов местного значения в соответствии с заключенными соглашениями </w:t>
      </w:r>
      <w:r w:rsidRPr="002A66A9">
        <w:rPr>
          <w:i/>
          <w:sz w:val="28"/>
          <w:szCs w:val="28"/>
        </w:rPr>
        <w:t>на обеспечение</w:t>
      </w:r>
      <w:proofErr w:type="gramEnd"/>
      <w:r w:rsidRPr="002A66A9">
        <w:rPr>
          <w:i/>
          <w:sz w:val="28"/>
          <w:szCs w:val="28"/>
        </w:rPr>
        <w:t xml:space="preserve"> софинансирования мероприятий в сфере ипотечного кредитования"  - </w:t>
      </w:r>
      <w:r>
        <w:rPr>
          <w:i/>
          <w:sz w:val="28"/>
          <w:szCs w:val="28"/>
        </w:rPr>
        <w:t>200</w:t>
      </w:r>
      <w:r w:rsidRPr="002A66A9">
        <w:rPr>
          <w:i/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Ожидаемый результат:</w:t>
      </w:r>
    </w:p>
    <w:p w:rsidR="00EC37F4" w:rsidRPr="002A66A9" w:rsidRDefault="00EC37F4" w:rsidP="00EC37F4">
      <w:pPr>
        <w:pStyle w:val="a3"/>
        <w:widowControl w:val="0"/>
        <w:numPr>
          <w:ilvl w:val="0"/>
          <w:numId w:val="23"/>
        </w:num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выплата социальной поддержки (субсидии 2 - </w:t>
      </w:r>
      <w:r w:rsidRPr="000609FF">
        <w:rPr>
          <w:sz w:val="28"/>
          <w:szCs w:val="28"/>
        </w:rPr>
        <w:t>возмещение части ежемесячных аннуитетных платежей по кредиту</w:t>
      </w:r>
      <w:r w:rsidRPr="002A66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66A9">
        <w:rPr>
          <w:sz w:val="28"/>
          <w:szCs w:val="28"/>
        </w:rPr>
        <w:t>процент</w:t>
      </w:r>
      <w:r>
        <w:rPr>
          <w:sz w:val="28"/>
          <w:szCs w:val="28"/>
        </w:rPr>
        <w:t>ы))</w:t>
      </w:r>
      <w:r w:rsidRPr="002A66A9">
        <w:rPr>
          <w:sz w:val="28"/>
          <w:szCs w:val="28"/>
        </w:rPr>
        <w:t>.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Непрограммные расходы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 </w:t>
      </w:r>
    </w:p>
    <w:p w:rsidR="00EC37F4" w:rsidRPr="002A66A9" w:rsidRDefault="00EC37F4" w:rsidP="00EC37F4">
      <w:pPr>
        <w:widowControl w:val="0"/>
        <w:ind w:firstLine="70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>Непрограммные расходы предусмотрены 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в объеме </w:t>
      </w:r>
      <w:r>
        <w:rPr>
          <w:i/>
          <w:sz w:val="28"/>
          <w:szCs w:val="28"/>
        </w:rPr>
        <w:t>39 814</w:t>
      </w:r>
      <w:r w:rsidRPr="002A66A9">
        <w:rPr>
          <w:i/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В составе непрограммных расходов предусмотрены бюджетные ассигнования на фонд оплаты труда государственных (муниципальных) органов – </w:t>
      </w:r>
      <w:r>
        <w:rPr>
          <w:i/>
          <w:sz w:val="28"/>
          <w:szCs w:val="28"/>
        </w:rPr>
        <w:t>3 731,5</w:t>
      </w:r>
      <w:r w:rsidRPr="002A66A9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Фонд оплаты труда запланирован</w:t>
      </w:r>
      <w:r w:rsidRPr="002A66A9">
        <w:rPr>
          <w:sz w:val="28"/>
          <w:szCs w:val="28"/>
        </w:rPr>
        <w:t xml:space="preserve"> по утвержденному штатному расписанию; страховые взносы рассчитаны с учетом действующего законодательства.</w:t>
      </w:r>
      <w:r>
        <w:rPr>
          <w:sz w:val="28"/>
          <w:szCs w:val="28"/>
        </w:rPr>
        <w:t xml:space="preserve"> По сравнению с 2017 годом </w:t>
      </w:r>
      <w:r w:rsidRPr="00F6466A">
        <w:rPr>
          <w:sz w:val="28"/>
          <w:szCs w:val="28"/>
        </w:rPr>
        <w:t>Фонд оплаты труда</w:t>
      </w:r>
      <w:r>
        <w:rPr>
          <w:sz w:val="28"/>
          <w:szCs w:val="28"/>
        </w:rPr>
        <w:t xml:space="preserve"> уменьшен на 394,1 тыс. рублей или на 9%.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Расходы бюджета городского поселения Тутаев на обеспечение деятельности органов местного самоуправления включают в себя:  услуги связи, коммунальные услуги, транспортные расходы, услуги по содержанию имущества, расходы по приобретению оборудования и материальных   запасов,  и  составляют </w:t>
      </w:r>
      <w:r>
        <w:rPr>
          <w:i/>
          <w:sz w:val="28"/>
          <w:szCs w:val="28"/>
        </w:rPr>
        <w:t>210,7</w:t>
      </w:r>
      <w:r w:rsidRPr="002A66A9">
        <w:rPr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421,3 тыс. рублей меньше </w:t>
      </w:r>
      <w:r>
        <w:rPr>
          <w:sz w:val="28"/>
          <w:szCs w:val="28"/>
        </w:rPr>
        <w:lastRenderedPageBreak/>
        <w:t>по сравнению с 2017 годом.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Непрограммные направления расходов включают межбюджетные трансферты бюджету Тутаевского муниципального района </w:t>
      </w:r>
      <w:proofErr w:type="gramStart"/>
      <w:r w:rsidRPr="002A66A9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заключёнными соглашениями на содержание</w:t>
      </w:r>
      <w:proofErr w:type="gramEnd"/>
      <w:r w:rsidRPr="002A66A9">
        <w:rPr>
          <w:sz w:val="28"/>
          <w:szCs w:val="28"/>
        </w:rPr>
        <w:t xml:space="preserve"> органов местного самоуправления, в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году предусмотрено </w:t>
      </w:r>
      <w:r>
        <w:rPr>
          <w:i/>
          <w:sz w:val="28"/>
          <w:szCs w:val="28"/>
        </w:rPr>
        <w:t>16 964,8</w:t>
      </w:r>
      <w:r w:rsidRPr="002A66A9">
        <w:rPr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сравнению с 2017</w:t>
      </w:r>
      <w:r w:rsidRPr="002A66A9">
        <w:rPr>
          <w:sz w:val="28"/>
          <w:szCs w:val="28"/>
        </w:rPr>
        <w:t xml:space="preserve"> годом уменьшены на </w:t>
      </w:r>
      <w:r>
        <w:rPr>
          <w:sz w:val="28"/>
          <w:szCs w:val="28"/>
        </w:rPr>
        <w:t>503,3 тыс. рублей</w:t>
      </w:r>
      <w:r w:rsidRPr="002A66A9">
        <w:rPr>
          <w:sz w:val="28"/>
          <w:szCs w:val="28"/>
        </w:rPr>
        <w:t xml:space="preserve">.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Уменьшение объемов бюджетных ассигнований связано с общими подходами к формированию проекта бюджета городского поселения Тутаев, а также в </w:t>
      </w:r>
      <w:r>
        <w:rPr>
          <w:sz w:val="28"/>
          <w:szCs w:val="28"/>
        </w:rPr>
        <w:t>связи  с проводимыми в 2015-2017</w:t>
      </w:r>
      <w:r w:rsidRPr="002A66A9">
        <w:rPr>
          <w:sz w:val="28"/>
          <w:szCs w:val="28"/>
        </w:rPr>
        <w:t xml:space="preserve"> годах мероприятиями по оптимизации структуры и численности органов местного самоуправления городского поселения Тутаев.</w:t>
      </w:r>
    </w:p>
    <w:p w:rsidR="00EC37F4" w:rsidRPr="002A66A9" w:rsidRDefault="00EC37F4" w:rsidP="00EC37F4">
      <w:p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          </w:t>
      </w:r>
      <w:proofErr w:type="gramStart"/>
      <w:r w:rsidRPr="002A66A9">
        <w:rPr>
          <w:sz w:val="28"/>
          <w:szCs w:val="28"/>
        </w:rPr>
        <w:t xml:space="preserve">В целях финансирования непредвиденных расходов и мероприятий в бюджете городского поселения Тутаев  утверждены бюджетные ассигнования в сумме </w:t>
      </w:r>
      <w:r>
        <w:rPr>
          <w:sz w:val="28"/>
          <w:szCs w:val="28"/>
        </w:rPr>
        <w:t>2</w:t>
      </w:r>
      <w:r w:rsidRPr="002A66A9">
        <w:rPr>
          <w:i/>
          <w:sz w:val="28"/>
          <w:szCs w:val="28"/>
        </w:rPr>
        <w:t>0 тыс. рублей</w:t>
      </w:r>
      <w:r w:rsidRPr="002A66A9">
        <w:rPr>
          <w:sz w:val="28"/>
          <w:szCs w:val="28"/>
        </w:rPr>
        <w:t xml:space="preserve"> за счет средств  резервного фонда Администрации городского поселения Тутаев, утвержденного Постановлением Администрации городского поселения Тутаев от 12.02.2015г. №10 «Об утверждении Положения о резервном фонде и порядке расходования средств резервного фонда Администрации городского поселения Тутаев». </w:t>
      </w:r>
      <w:proofErr w:type="gramEnd"/>
    </w:p>
    <w:p w:rsidR="00EC37F4" w:rsidRPr="002A66A9" w:rsidRDefault="00EC37F4" w:rsidP="00EC37F4">
      <w:p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        В состав непрограммных расходов на 201</w:t>
      </w:r>
      <w:r>
        <w:rPr>
          <w:sz w:val="28"/>
          <w:szCs w:val="28"/>
        </w:rPr>
        <w:t>8</w:t>
      </w:r>
      <w:r w:rsidRPr="002A66A9">
        <w:rPr>
          <w:sz w:val="28"/>
          <w:szCs w:val="28"/>
        </w:rPr>
        <w:t xml:space="preserve"> год входят:</w:t>
      </w:r>
    </w:p>
    <w:p w:rsidR="00EC37F4" w:rsidRPr="002A66A9" w:rsidRDefault="00EC37F4" w:rsidP="00EC37F4">
      <w:p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 выплаты ежегодной премии лицам, удостоившимся звания «Почетный гражданин города Тутаев» - </w:t>
      </w:r>
      <w:r w:rsidRPr="002A66A9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4</w:t>
      </w:r>
      <w:r w:rsidRPr="002A66A9">
        <w:rPr>
          <w:i/>
          <w:sz w:val="28"/>
          <w:szCs w:val="28"/>
        </w:rPr>
        <w:t xml:space="preserve"> тыс. рублей</w:t>
      </w:r>
      <w:r w:rsidRPr="002A66A9">
        <w:rPr>
          <w:sz w:val="28"/>
          <w:szCs w:val="28"/>
        </w:rPr>
        <w:t xml:space="preserve">; </w:t>
      </w:r>
    </w:p>
    <w:p w:rsidR="00EC37F4" w:rsidRPr="002A66A9" w:rsidRDefault="00EC37F4" w:rsidP="00EC37F4">
      <w:pPr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- выплаты доплаты к пенсиям муниципальных служащих городского поселения Тутаев в соответствии с действующим законодательством – </w:t>
      </w:r>
      <w:r>
        <w:rPr>
          <w:i/>
          <w:sz w:val="28"/>
          <w:szCs w:val="28"/>
        </w:rPr>
        <w:t>293</w:t>
      </w:r>
      <w:r w:rsidRPr="002A66A9">
        <w:rPr>
          <w:i/>
          <w:sz w:val="28"/>
          <w:szCs w:val="28"/>
        </w:rPr>
        <w:t xml:space="preserve"> тыс. рублей;</w:t>
      </w:r>
    </w:p>
    <w:p w:rsidR="00EC37F4" w:rsidRPr="002A66A9" w:rsidRDefault="00EC37F4" w:rsidP="00EC37F4">
      <w:pPr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- бюджетные ассигнования на обслуживание привлеченных кредитов для покрытия дефицита бюджета и погашение долговых обязательств - </w:t>
      </w:r>
      <w:r w:rsidRPr="002A66A9">
        <w:rPr>
          <w:i/>
          <w:sz w:val="28"/>
          <w:szCs w:val="28"/>
        </w:rPr>
        <w:t>1 </w:t>
      </w:r>
      <w:r>
        <w:rPr>
          <w:i/>
          <w:sz w:val="28"/>
          <w:szCs w:val="28"/>
        </w:rPr>
        <w:t>640</w:t>
      </w:r>
      <w:r w:rsidRPr="002A66A9">
        <w:rPr>
          <w:i/>
          <w:sz w:val="28"/>
          <w:szCs w:val="28"/>
        </w:rPr>
        <w:t xml:space="preserve"> тыс. рублей;</w:t>
      </w:r>
    </w:p>
    <w:p w:rsidR="00EC37F4" w:rsidRDefault="00EC37F4" w:rsidP="00EC37F4">
      <w:pPr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>
        <w:rPr>
          <w:i/>
          <w:sz w:val="28"/>
          <w:szCs w:val="28"/>
        </w:rPr>
        <w:t>3 720</w:t>
      </w:r>
      <w:r w:rsidRPr="002A66A9">
        <w:rPr>
          <w:i/>
          <w:sz w:val="28"/>
          <w:szCs w:val="28"/>
        </w:rPr>
        <w:t xml:space="preserve"> тыс. рублей;</w:t>
      </w:r>
    </w:p>
    <w:p w:rsidR="00EC37F4" w:rsidRPr="003A3DE7" w:rsidRDefault="00EC37F4" w:rsidP="00EC37F4">
      <w:pPr>
        <w:jc w:val="both"/>
        <w:rPr>
          <w:sz w:val="28"/>
          <w:szCs w:val="28"/>
        </w:rPr>
      </w:pPr>
      <w:r w:rsidRPr="003A3DE7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3A3DE7">
        <w:rPr>
          <w:sz w:val="28"/>
          <w:szCs w:val="28"/>
        </w:rPr>
        <w:t>беспечение проведения выборов в представительный орган городского поселения Тутаев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2 900</w:t>
      </w:r>
      <w:r w:rsidRPr="003A3DE7">
        <w:rPr>
          <w:i/>
          <w:sz w:val="28"/>
          <w:szCs w:val="28"/>
        </w:rPr>
        <w:t xml:space="preserve"> тыс. рублей;</w:t>
      </w:r>
    </w:p>
    <w:p w:rsidR="00EC37F4" w:rsidRPr="002A66A9" w:rsidRDefault="00EC37F4" w:rsidP="00EC37F4">
      <w:pPr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 xml:space="preserve">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</w:t>
      </w:r>
      <w:proofErr w:type="gramStart"/>
      <w:r w:rsidRPr="002A66A9">
        <w:rPr>
          <w:sz w:val="28"/>
          <w:szCs w:val="28"/>
        </w:rPr>
        <w:t>на</w:t>
      </w:r>
      <w:proofErr w:type="gramEnd"/>
      <w:r w:rsidRPr="002A66A9">
        <w:rPr>
          <w:sz w:val="28"/>
          <w:szCs w:val="28"/>
        </w:rPr>
        <w:t>:</w:t>
      </w:r>
    </w:p>
    <w:p w:rsidR="00EC37F4" w:rsidRPr="00124D6E" w:rsidRDefault="00EC37F4" w:rsidP="00EC37F4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управление, распоряжение имуществом, оценке недвижимости, признание прав и регулирование отношений по муниципальной собственности поселения – </w:t>
      </w:r>
      <w:r>
        <w:rPr>
          <w:i/>
          <w:sz w:val="28"/>
          <w:szCs w:val="28"/>
        </w:rPr>
        <w:t>250 тыс. рублей;</w:t>
      </w:r>
    </w:p>
    <w:p w:rsidR="00EC37F4" w:rsidRPr="00124D6E" w:rsidRDefault="00EC37F4" w:rsidP="00EC37F4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 w:rsidRPr="00124D6E">
        <w:rPr>
          <w:sz w:val="28"/>
          <w:szCs w:val="28"/>
        </w:rPr>
        <w:t>обеспечение мероприятий по  предупреждению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 </w:t>
      </w:r>
      <w:r w:rsidRPr="00124D6E">
        <w:rPr>
          <w:sz w:val="28"/>
          <w:szCs w:val="28"/>
        </w:rPr>
        <w:t xml:space="preserve">– </w:t>
      </w:r>
      <w:r w:rsidRPr="00124D6E">
        <w:rPr>
          <w:i/>
          <w:sz w:val="28"/>
          <w:szCs w:val="28"/>
        </w:rPr>
        <w:t>50 тыс. рублей</w:t>
      </w:r>
      <w:r w:rsidRPr="00124D6E">
        <w:rPr>
          <w:sz w:val="28"/>
          <w:szCs w:val="28"/>
        </w:rPr>
        <w:t>;</w:t>
      </w:r>
    </w:p>
    <w:p w:rsidR="00EC37F4" w:rsidRPr="0080420E" w:rsidRDefault="00EC37F4" w:rsidP="00EC37F4">
      <w:pPr>
        <w:pStyle w:val="a3"/>
        <w:numPr>
          <w:ilvl w:val="0"/>
          <w:numId w:val="26"/>
        </w:numPr>
        <w:ind w:left="0" w:firstLine="1069"/>
        <w:rPr>
          <w:i/>
          <w:sz w:val="28"/>
          <w:szCs w:val="28"/>
        </w:rPr>
      </w:pPr>
      <w:r w:rsidRPr="0080420E">
        <w:rPr>
          <w:sz w:val="28"/>
          <w:szCs w:val="28"/>
        </w:rPr>
        <w:t xml:space="preserve">обеспечение первичных мер пожарной безопасности  – </w:t>
      </w:r>
      <w:r w:rsidRPr="0080420E">
        <w:rPr>
          <w:i/>
          <w:sz w:val="28"/>
          <w:szCs w:val="28"/>
        </w:rPr>
        <w:t>50 тыс. рублей;</w:t>
      </w:r>
    </w:p>
    <w:p w:rsidR="00EC37F4" w:rsidRPr="002A66A9" w:rsidRDefault="00EC37F4" w:rsidP="00EC37F4">
      <w:pPr>
        <w:pStyle w:val="a3"/>
        <w:numPr>
          <w:ilvl w:val="0"/>
          <w:numId w:val="26"/>
        </w:numPr>
        <w:ind w:left="0" w:firstLine="1069"/>
        <w:rPr>
          <w:i/>
          <w:sz w:val="28"/>
          <w:szCs w:val="28"/>
        </w:rPr>
      </w:pPr>
      <w:r w:rsidRPr="004107CD">
        <w:rPr>
          <w:sz w:val="28"/>
          <w:szCs w:val="28"/>
        </w:rPr>
        <w:lastRenderedPageBreak/>
        <w:t>обеспечение мероприятий  по землеустройству и землепользованию,  по определению кадастровой стоимости и приобретению прав собственности</w:t>
      </w:r>
      <w:r w:rsidRPr="002A66A9"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250</w:t>
      </w:r>
      <w:r w:rsidRPr="002A66A9">
        <w:rPr>
          <w:i/>
          <w:sz w:val="28"/>
          <w:szCs w:val="28"/>
        </w:rPr>
        <w:t xml:space="preserve"> тыс. рублей;</w:t>
      </w:r>
    </w:p>
    <w:p w:rsidR="00EC37F4" w:rsidRPr="002A66A9" w:rsidRDefault="00EC37F4" w:rsidP="00EC37F4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поддержка социально ориентированных некоммерческих организаций (СОНКО) – </w:t>
      </w:r>
      <w:r w:rsidRPr="002A66A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5</w:t>
      </w:r>
      <w:r w:rsidRPr="002A66A9">
        <w:rPr>
          <w:i/>
          <w:sz w:val="28"/>
          <w:szCs w:val="28"/>
        </w:rPr>
        <w:t>0 тыс. рублей</w:t>
      </w:r>
      <w:r>
        <w:rPr>
          <w:i/>
          <w:sz w:val="28"/>
          <w:szCs w:val="28"/>
        </w:rPr>
        <w:t>;</w:t>
      </w:r>
    </w:p>
    <w:p w:rsidR="00EC37F4" w:rsidRPr="002A66A9" w:rsidRDefault="00EC37F4" w:rsidP="00EC37F4">
      <w:pPr>
        <w:pStyle w:val="a3"/>
        <w:numPr>
          <w:ilvl w:val="0"/>
          <w:numId w:val="26"/>
        </w:numPr>
        <w:ind w:left="0" w:firstLine="1069"/>
        <w:jc w:val="both"/>
        <w:rPr>
          <w:i/>
          <w:sz w:val="28"/>
          <w:szCs w:val="28"/>
        </w:rPr>
      </w:pPr>
      <w:r w:rsidRPr="002A66A9">
        <w:rPr>
          <w:sz w:val="28"/>
          <w:szCs w:val="28"/>
        </w:rPr>
        <w:t xml:space="preserve">содержание и обслуживание спасательной станции – </w:t>
      </w:r>
      <w:r w:rsidRPr="002A66A9">
        <w:rPr>
          <w:i/>
          <w:sz w:val="28"/>
          <w:szCs w:val="28"/>
        </w:rPr>
        <w:t>2 </w:t>
      </w:r>
      <w:r>
        <w:rPr>
          <w:i/>
          <w:sz w:val="28"/>
          <w:szCs w:val="28"/>
        </w:rPr>
        <w:t>000</w:t>
      </w:r>
      <w:r w:rsidRPr="002A66A9">
        <w:rPr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;</w:t>
      </w:r>
    </w:p>
    <w:p w:rsidR="00EC37F4" w:rsidRPr="002A66A9" w:rsidRDefault="00EC37F4" w:rsidP="00EC37F4">
      <w:pPr>
        <w:pStyle w:val="a3"/>
        <w:numPr>
          <w:ilvl w:val="0"/>
          <w:numId w:val="26"/>
        </w:numPr>
        <w:ind w:left="0" w:firstLine="1069"/>
        <w:jc w:val="both"/>
        <w:rPr>
          <w:sz w:val="28"/>
          <w:szCs w:val="28"/>
        </w:rPr>
      </w:pPr>
      <w:r w:rsidRPr="00BF7EC8">
        <w:rPr>
          <w:sz w:val="28"/>
          <w:szCs w:val="28"/>
        </w:rPr>
        <w:t>обеспечение мероприятий по  строительств</w:t>
      </w:r>
      <w:r>
        <w:rPr>
          <w:sz w:val="28"/>
          <w:szCs w:val="28"/>
        </w:rPr>
        <w:t xml:space="preserve">у канатной дороги через </w:t>
      </w:r>
      <w:r w:rsidRPr="002A66A9">
        <w:rPr>
          <w:sz w:val="28"/>
          <w:szCs w:val="28"/>
        </w:rPr>
        <w:t xml:space="preserve"> р. Волга – </w:t>
      </w:r>
      <w:r>
        <w:rPr>
          <w:i/>
          <w:sz w:val="28"/>
          <w:szCs w:val="28"/>
        </w:rPr>
        <w:t>7 000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 xml:space="preserve">Источники финансирования дефицита бюджета 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sz w:val="28"/>
          <w:szCs w:val="28"/>
        </w:rPr>
      </w:pPr>
      <w:r w:rsidRPr="002A66A9">
        <w:rPr>
          <w:b/>
          <w:sz w:val="28"/>
          <w:szCs w:val="28"/>
        </w:rPr>
        <w:t>городского поселения Тутаев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Для финансирования дефицита бюджета городского поселения в соответствии с Бюджетным кодексом Российской Федерации в 201</w:t>
      </w:r>
      <w:r>
        <w:rPr>
          <w:sz w:val="28"/>
          <w:szCs w:val="28"/>
        </w:rPr>
        <w:t xml:space="preserve">8 </w:t>
      </w:r>
      <w:r w:rsidRPr="002A66A9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Pr="002A66A9">
        <w:rPr>
          <w:sz w:val="28"/>
          <w:szCs w:val="28"/>
        </w:rPr>
        <w:t>предполагается использовать следующие источники:</w:t>
      </w:r>
    </w:p>
    <w:p w:rsidR="00EC37F4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 xml:space="preserve">- получение кредитов от кредитных организаций в валюте РФ </w:t>
      </w:r>
      <w:r>
        <w:rPr>
          <w:sz w:val="28"/>
          <w:szCs w:val="28"/>
        </w:rPr>
        <w:t xml:space="preserve"> </w:t>
      </w:r>
      <w:r w:rsidRPr="002A66A9">
        <w:rPr>
          <w:sz w:val="28"/>
          <w:szCs w:val="28"/>
        </w:rPr>
        <w:t>в размере 1</w:t>
      </w:r>
      <w:r>
        <w:rPr>
          <w:sz w:val="28"/>
          <w:szCs w:val="28"/>
        </w:rPr>
        <w:t>4</w:t>
      </w:r>
      <w:r w:rsidRPr="002A66A9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2A66A9">
        <w:rPr>
          <w:sz w:val="28"/>
          <w:szCs w:val="28"/>
        </w:rPr>
        <w:t xml:space="preserve"> тыс. рублей; 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-  привлечение бюджетных кредитов от бюджетов других уровней бюджетной системы Российской Федерации.</w:t>
      </w:r>
    </w:p>
    <w:p w:rsidR="00EC37F4" w:rsidRPr="002A66A9" w:rsidRDefault="00EC37F4" w:rsidP="00EC37F4">
      <w:pPr>
        <w:widowControl w:val="0"/>
        <w:ind w:firstLine="709"/>
        <w:jc w:val="both"/>
        <w:rPr>
          <w:sz w:val="28"/>
          <w:szCs w:val="28"/>
        </w:rPr>
      </w:pPr>
      <w:r w:rsidRPr="002A66A9">
        <w:rPr>
          <w:sz w:val="28"/>
          <w:szCs w:val="28"/>
        </w:rPr>
        <w:t>Привлечение заемных средств  в 201</w:t>
      </w:r>
      <w:r>
        <w:rPr>
          <w:sz w:val="28"/>
          <w:szCs w:val="28"/>
        </w:rPr>
        <w:t xml:space="preserve">8 году </w:t>
      </w:r>
      <w:r w:rsidRPr="002A66A9">
        <w:rPr>
          <w:sz w:val="28"/>
          <w:szCs w:val="28"/>
        </w:rPr>
        <w:t xml:space="preserve"> планируется в целях покрытия дефицита бюджета и для реализации намеченных муниципальных программ. В зависимости от объема муниципального долга и условий контрактов (договоров) по заимствованиям</w:t>
      </w:r>
      <w:r>
        <w:rPr>
          <w:sz w:val="28"/>
          <w:szCs w:val="28"/>
        </w:rPr>
        <w:t>, в 2018 году</w:t>
      </w:r>
      <w:r w:rsidRPr="002A66A9">
        <w:rPr>
          <w:sz w:val="28"/>
          <w:szCs w:val="28"/>
        </w:rPr>
        <w:t xml:space="preserve"> планируются расходы на обслуживание муниципального долга в размере  </w:t>
      </w:r>
      <w:r>
        <w:rPr>
          <w:sz w:val="28"/>
          <w:szCs w:val="28"/>
        </w:rPr>
        <w:t>1 640</w:t>
      </w:r>
      <w:r w:rsidRPr="002A66A9">
        <w:rPr>
          <w:sz w:val="28"/>
          <w:szCs w:val="28"/>
        </w:rPr>
        <w:t xml:space="preserve"> тыс. рублей.</w:t>
      </w:r>
    </w:p>
    <w:p w:rsidR="00EC37F4" w:rsidRPr="002A66A9" w:rsidRDefault="00EC37F4" w:rsidP="00EC37F4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A66A9">
        <w:rPr>
          <w:sz w:val="28"/>
          <w:szCs w:val="28"/>
        </w:rPr>
        <w:t>Верхний предел муниципального долга по состоянию на 1 января 201</w:t>
      </w:r>
      <w:r>
        <w:rPr>
          <w:sz w:val="28"/>
          <w:szCs w:val="28"/>
        </w:rPr>
        <w:t>9</w:t>
      </w:r>
      <w:r w:rsidRPr="002A66A9">
        <w:rPr>
          <w:sz w:val="28"/>
          <w:szCs w:val="28"/>
        </w:rPr>
        <w:t xml:space="preserve"> года составляет   </w:t>
      </w:r>
      <w:r>
        <w:rPr>
          <w:sz w:val="28"/>
          <w:szCs w:val="28"/>
        </w:rPr>
        <w:t>14 000 тыс. рублей.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EC37F4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A66A9">
        <w:rPr>
          <w:b/>
          <w:bCs/>
          <w:color w:val="000000"/>
          <w:sz w:val="28"/>
          <w:szCs w:val="28"/>
        </w:rPr>
        <w:lastRenderedPageBreak/>
        <w:t>Для заметок</w:t>
      </w: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top w:val="single" w:sz="12" w:space="1" w:color="auto"/>
          <w:bottom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7F4" w:rsidRPr="002A66A9" w:rsidRDefault="00EC37F4" w:rsidP="00EC37F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A66A9">
        <w:rPr>
          <w:b/>
          <w:bCs/>
          <w:color w:val="000000"/>
          <w:sz w:val="28"/>
          <w:szCs w:val="28"/>
        </w:rPr>
        <w:t>Тутаев</w:t>
      </w:r>
    </w:p>
    <w:p w:rsidR="00EC37F4" w:rsidRPr="002A66A9" w:rsidRDefault="00EC37F4" w:rsidP="00EC37F4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</w:p>
    <w:p w:rsidR="00EC37F4" w:rsidRDefault="00EC37F4" w:rsidP="00EC37F4">
      <w:pPr>
        <w:widowControl w:val="0"/>
        <w:ind w:firstLine="709"/>
        <w:jc w:val="center"/>
        <w:rPr>
          <w:sz w:val="28"/>
          <w:szCs w:val="28"/>
        </w:rPr>
      </w:pPr>
      <w:r w:rsidRPr="002A66A9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</w:t>
      </w:r>
      <w:r w:rsidRPr="002A66A9">
        <w:rPr>
          <w:b/>
          <w:bCs/>
          <w:color w:val="000000"/>
          <w:sz w:val="28"/>
          <w:szCs w:val="28"/>
        </w:rPr>
        <w:t xml:space="preserve"> год</w:t>
      </w: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p w:rsidR="00EC37F4" w:rsidRDefault="00EC37F4" w:rsidP="00DE0EA8">
      <w:pPr>
        <w:rPr>
          <w:sz w:val="28"/>
          <w:szCs w:val="28"/>
        </w:rPr>
      </w:pPr>
    </w:p>
    <w:sectPr w:rsidR="00EC37F4" w:rsidSect="00A160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F4" w:rsidRDefault="00EC37F4" w:rsidP="00B547D4">
      <w:r>
        <w:separator/>
      </w:r>
    </w:p>
  </w:endnote>
  <w:endnote w:type="continuationSeparator" w:id="0">
    <w:p w:rsidR="00EC37F4" w:rsidRDefault="00EC37F4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F4" w:rsidRDefault="00EC37F4" w:rsidP="00B547D4">
      <w:r>
        <w:separator/>
      </w:r>
    </w:p>
  </w:footnote>
  <w:footnote w:type="continuationSeparator" w:id="0">
    <w:p w:rsidR="00EC37F4" w:rsidRDefault="00EC37F4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EC37F4" w:rsidRDefault="00EC3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C5">
          <w:rPr>
            <w:noProof/>
          </w:rPr>
          <w:t>20</w:t>
        </w:r>
        <w:r>
          <w:fldChar w:fldCharType="end"/>
        </w:r>
      </w:p>
    </w:sdtContent>
  </w:sdt>
  <w:p w:rsidR="00EC37F4" w:rsidRDefault="00EC37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34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5"/>
  </w:num>
  <w:num w:numId="11">
    <w:abstractNumId w:val="2"/>
  </w:num>
  <w:num w:numId="12">
    <w:abstractNumId w:val="4"/>
  </w:num>
  <w:num w:numId="13">
    <w:abstractNumId w:val="35"/>
  </w:num>
  <w:num w:numId="14">
    <w:abstractNumId w:val="13"/>
  </w:num>
  <w:num w:numId="15">
    <w:abstractNumId w:val="31"/>
  </w:num>
  <w:num w:numId="16">
    <w:abstractNumId w:val="24"/>
  </w:num>
  <w:num w:numId="17">
    <w:abstractNumId w:val="14"/>
  </w:num>
  <w:num w:numId="18">
    <w:abstractNumId w:val="25"/>
  </w:num>
  <w:num w:numId="19">
    <w:abstractNumId w:val="27"/>
  </w:num>
  <w:num w:numId="20">
    <w:abstractNumId w:val="0"/>
  </w:num>
  <w:num w:numId="21">
    <w:abstractNumId w:val="33"/>
  </w:num>
  <w:num w:numId="22">
    <w:abstractNumId w:val="30"/>
  </w:num>
  <w:num w:numId="23">
    <w:abstractNumId w:val="29"/>
  </w:num>
  <w:num w:numId="24">
    <w:abstractNumId w:val="10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6"/>
  </w:num>
  <w:num w:numId="30">
    <w:abstractNumId w:val="8"/>
  </w:num>
  <w:num w:numId="31">
    <w:abstractNumId w:val="32"/>
  </w:num>
  <w:num w:numId="32">
    <w:abstractNumId w:val="28"/>
  </w:num>
  <w:num w:numId="33">
    <w:abstractNumId w:val="12"/>
  </w:num>
  <w:num w:numId="34">
    <w:abstractNumId w:val="20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91"/>
    <w:rsid w:val="00020F2A"/>
    <w:rsid w:val="00050857"/>
    <w:rsid w:val="000845F6"/>
    <w:rsid w:val="000915D6"/>
    <w:rsid w:val="00097897"/>
    <w:rsid w:val="000D20FE"/>
    <w:rsid w:val="00110591"/>
    <w:rsid w:val="00115E7F"/>
    <w:rsid w:val="0012199B"/>
    <w:rsid w:val="0018126F"/>
    <w:rsid w:val="00195B3C"/>
    <w:rsid w:val="001C4EBB"/>
    <w:rsid w:val="001E067B"/>
    <w:rsid w:val="002314AF"/>
    <w:rsid w:val="002372CB"/>
    <w:rsid w:val="002A3A18"/>
    <w:rsid w:val="002B1905"/>
    <w:rsid w:val="00321F9F"/>
    <w:rsid w:val="00376B5C"/>
    <w:rsid w:val="00397875"/>
    <w:rsid w:val="003C175B"/>
    <w:rsid w:val="00493533"/>
    <w:rsid w:val="00493E17"/>
    <w:rsid w:val="004C1603"/>
    <w:rsid w:val="004D59C1"/>
    <w:rsid w:val="004E3EF0"/>
    <w:rsid w:val="004F7D01"/>
    <w:rsid w:val="00531C9A"/>
    <w:rsid w:val="005452C1"/>
    <w:rsid w:val="00560566"/>
    <w:rsid w:val="00567730"/>
    <w:rsid w:val="00582E13"/>
    <w:rsid w:val="005C56DD"/>
    <w:rsid w:val="00633F1D"/>
    <w:rsid w:val="00663EAD"/>
    <w:rsid w:val="00677824"/>
    <w:rsid w:val="006D1D88"/>
    <w:rsid w:val="007876B0"/>
    <w:rsid w:val="00790B35"/>
    <w:rsid w:val="00796F4E"/>
    <w:rsid w:val="007B6742"/>
    <w:rsid w:val="007D19D1"/>
    <w:rsid w:val="007E5114"/>
    <w:rsid w:val="007F354B"/>
    <w:rsid w:val="008263FD"/>
    <w:rsid w:val="0086075C"/>
    <w:rsid w:val="008D2B8E"/>
    <w:rsid w:val="008E31F8"/>
    <w:rsid w:val="009456D2"/>
    <w:rsid w:val="00995691"/>
    <w:rsid w:val="009E1C01"/>
    <w:rsid w:val="00A160C0"/>
    <w:rsid w:val="00A424C5"/>
    <w:rsid w:val="00A4387C"/>
    <w:rsid w:val="00A47401"/>
    <w:rsid w:val="00A7131C"/>
    <w:rsid w:val="00AB22AA"/>
    <w:rsid w:val="00B33B42"/>
    <w:rsid w:val="00B547D4"/>
    <w:rsid w:val="00BB0AA2"/>
    <w:rsid w:val="00BE585F"/>
    <w:rsid w:val="00C43B96"/>
    <w:rsid w:val="00C917A6"/>
    <w:rsid w:val="00CC4B87"/>
    <w:rsid w:val="00CC6DC4"/>
    <w:rsid w:val="00D179A3"/>
    <w:rsid w:val="00D71868"/>
    <w:rsid w:val="00DD57C6"/>
    <w:rsid w:val="00DE0EA8"/>
    <w:rsid w:val="00E166CE"/>
    <w:rsid w:val="00E275EF"/>
    <w:rsid w:val="00E628C5"/>
    <w:rsid w:val="00E92E7E"/>
    <w:rsid w:val="00EC37F4"/>
    <w:rsid w:val="00ED3512"/>
    <w:rsid w:val="00F047AF"/>
    <w:rsid w:val="00F52B98"/>
    <w:rsid w:val="00FB2A00"/>
    <w:rsid w:val="00FB59C8"/>
    <w:rsid w:val="00FC350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5D6"/>
  </w:style>
  <w:style w:type="paragraph" w:styleId="a8">
    <w:name w:val="Plain Text"/>
    <w:basedOn w:val="a"/>
    <w:link w:val="a9"/>
    <w:rsid w:val="000915D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15D6"/>
  </w:style>
  <w:style w:type="paragraph" w:styleId="aa">
    <w:name w:val="Body Text Indent"/>
    <w:basedOn w:val="a"/>
    <w:link w:val="ab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E0EA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2199B"/>
    <w:pPr>
      <w:ind w:firstLine="567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7F4"/>
  </w:style>
  <w:style w:type="character" w:styleId="af1">
    <w:name w:val="FollowedHyperlink"/>
    <w:basedOn w:val="a0"/>
    <w:uiPriority w:val="99"/>
    <w:semiHidden/>
    <w:unhideWhenUsed/>
    <w:rsid w:val="00EC37F4"/>
    <w:rPr>
      <w:color w:val="800080"/>
      <w:u w:val="single"/>
    </w:rPr>
  </w:style>
  <w:style w:type="paragraph" w:customStyle="1" w:styleId="font5">
    <w:name w:val="font5"/>
    <w:basedOn w:val="a"/>
    <w:rsid w:val="00EC37F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C37F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EC37F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C37F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EC37F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C37F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C37F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C37F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7">
    <w:name w:val="xl10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C37F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C37F4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EC37F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C37F4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C37F4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C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5D6"/>
  </w:style>
  <w:style w:type="paragraph" w:styleId="a8">
    <w:name w:val="Plain Text"/>
    <w:basedOn w:val="a"/>
    <w:link w:val="a9"/>
    <w:rsid w:val="000915D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915D6"/>
  </w:style>
  <w:style w:type="paragraph" w:styleId="aa">
    <w:name w:val="Body Text Indent"/>
    <w:basedOn w:val="a"/>
    <w:link w:val="ab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E0EA8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12199B"/>
    <w:pPr>
      <w:ind w:firstLine="567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7F4"/>
  </w:style>
  <w:style w:type="character" w:styleId="af1">
    <w:name w:val="FollowedHyperlink"/>
    <w:basedOn w:val="a0"/>
    <w:uiPriority w:val="99"/>
    <w:semiHidden/>
    <w:unhideWhenUsed/>
    <w:rsid w:val="00EC37F4"/>
    <w:rPr>
      <w:color w:val="800080"/>
      <w:u w:val="single"/>
    </w:rPr>
  </w:style>
  <w:style w:type="paragraph" w:customStyle="1" w:styleId="font5">
    <w:name w:val="font5"/>
    <w:basedOn w:val="a"/>
    <w:rsid w:val="00EC37F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C37F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EC37F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C37F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EC37F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7">
    <w:name w:val="xl8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C37F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C37F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C37F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C37F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7">
    <w:name w:val="xl107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C3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C37F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C37F4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EC37F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C37F4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EC37F4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C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76</Pages>
  <Words>24594</Words>
  <Characters>140191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СоколоваЕА</cp:lastModifiedBy>
  <cp:revision>19</cp:revision>
  <cp:lastPrinted>2017-11-14T08:14:00Z</cp:lastPrinted>
  <dcterms:created xsi:type="dcterms:W3CDTF">2016-12-15T13:17:00Z</dcterms:created>
  <dcterms:modified xsi:type="dcterms:W3CDTF">2017-12-21T09:10:00Z</dcterms:modified>
</cp:coreProperties>
</file>