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2103"/>
        <w:gridCol w:w="8478"/>
      </w:tblGrid>
      <w:tr w:rsidR="00FA5200" w:rsidRPr="00E23AE0" w:rsidTr="00D60903">
        <w:trPr>
          <w:trHeight w:val="816"/>
        </w:trPr>
        <w:tc>
          <w:tcPr>
            <w:tcW w:w="2103" w:type="dxa"/>
          </w:tcPr>
          <w:p w:rsidR="000209C5" w:rsidRDefault="000209C5" w:rsidP="00980B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64AA74" wp14:editId="63EC1654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982511" cy="1256306"/>
                  <wp:effectExtent l="19050" t="0" r="8089" b="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11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200" w:rsidRPr="00E23AE0" w:rsidRDefault="00FA5200" w:rsidP="00980B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left w:val="nil"/>
            </w:tcBorders>
            <w:vAlign w:val="center"/>
          </w:tcPr>
          <w:p w:rsidR="00DD6BCA" w:rsidRDefault="00A75DF0" w:rsidP="00A75DF0">
            <w:pPr>
              <w:pStyle w:val="1"/>
              <w:widowControl w:val="0"/>
              <w:rPr>
                <w:b/>
                <w:sz w:val="24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r w:rsidR="00D94D70">
              <w:rPr>
                <w:b/>
                <w:sz w:val="36"/>
                <w:szCs w:val="36"/>
              </w:rPr>
              <w:t xml:space="preserve">      </w:t>
            </w:r>
            <w:r w:rsidR="008F3314">
              <w:rPr>
                <w:b/>
                <w:sz w:val="36"/>
                <w:szCs w:val="36"/>
              </w:rPr>
              <w:t>РЕШЕНИЕ</w:t>
            </w:r>
            <w:r w:rsidR="009B18AC">
              <w:rPr>
                <w:b/>
                <w:sz w:val="36"/>
                <w:szCs w:val="36"/>
              </w:rPr>
              <w:t xml:space="preserve">                         </w:t>
            </w:r>
          </w:p>
          <w:p w:rsidR="00FA5200" w:rsidRPr="00E23AE0" w:rsidRDefault="00FA5200" w:rsidP="00DD6BCA">
            <w:pPr>
              <w:pStyle w:val="1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E23AE0">
              <w:rPr>
                <w:b/>
                <w:sz w:val="24"/>
              </w:rPr>
              <w:t>МУНИЦИПАЛЬНОГО СОВЕТА</w:t>
            </w:r>
          </w:p>
          <w:p w:rsidR="00FA5200" w:rsidRPr="00E23AE0" w:rsidRDefault="00FA5200" w:rsidP="00980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0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ТУТАЕВ</w:t>
            </w:r>
          </w:p>
          <w:p w:rsidR="00FA5200" w:rsidRPr="00E23AE0" w:rsidRDefault="00FA5200" w:rsidP="00980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5200" w:rsidRPr="00E23AE0" w:rsidRDefault="00FA5200" w:rsidP="004936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714">
              <w:rPr>
                <w:rFonts w:ascii="Times New Roman" w:hAnsi="Times New Roman"/>
                <w:b/>
              </w:rPr>
              <w:t>«</w:t>
            </w:r>
            <w:r w:rsidR="005649D5">
              <w:rPr>
                <w:rFonts w:ascii="Times New Roman" w:hAnsi="Times New Roman"/>
                <w:b/>
              </w:rPr>
              <w:t>18</w:t>
            </w:r>
            <w:r w:rsidRPr="00693714">
              <w:rPr>
                <w:rFonts w:ascii="Times New Roman" w:hAnsi="Times New Roman"/>
                <w:b/>
              </w:rPr>
              <w:t>»</w:t>
            </w:r>
            <w:r w:rsidR="0049364B">
              <w:rPr>
                <w:rFonts w:ascii="Times New Roman" w:hAnsi="Times New Roman"/>
                <w:b/>
              </w:rPr>
              <w:t xml:space="preserve"> </w:t>
            </w:r>
            <w:r w:rsidR="00B62AC2">
              <w:rPr>
                <w:rFonts w:ascii="Times New Roman" w:hAnsi="Times New Roman"/>
                <w:b/>
              </w:rPr>
              <w:t>февраля</w:t>
            </w:r>
            <w:r w:rsidR="0049364B">
              <w:rPr>
                <w:rFonts w:ascii="Times New Roman" w:hAnsi="Times New Roman"/>
                <w:b/>
              </w:rPr>
              <w:t xml:space="preserve"> </w:t>
            </w:r>
            <w:r w:rsidRPr="00693714">
              <w:rPr>
                <w:rFonts w:ascii="Times New Roman" w:hAnsi="Times New Roman"/>
                <w:b/>
              </w:rPr>
              <w:t>201</w:t>
            </w:r>
            <w:r w:rsidR="00B62AC2">
              <w:rPr>
                <w:rFonts w:ascii="Times New Roman" w:hAnsi="Times New Roman"/>
                <w:b/>
              </w:rPr>
              <w:t>5</w:t>
            </w:r>
            <w:r w:rsidRPr="00693714">
              <w:rPr>
                <w:rFonts w:ascii="Times New Roman" w:hAnsi="Times New Roman"/>
                <w:b/>
              </w:rPr>
              <w:t xml:space="preserve"> год                                        </w:t>
            </w:r>
            <w:r w:rsidR="00A42F31">
              <w:rPr>
                <w:rFonts w:ascii="Times New Roman" w:hAnsi="Times New Roman"/>
                <w:b/>
              </w:rPr>
              <w:t xml:space="preserve">                                </w:t>
            </w:r>
            <w:r w:rsidRPr="00693714">
              <w:rPr>
                <w:rFonts w:ascii="Times New Roman" w:hAnsi="Times New Roman"/>
                <w:b/>
              </w:rPr>
              <w:t xml:space="preserve">    </w:t>
            </w:r>
            <w:r w:rsidRPr="006937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9D5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0209C5" w:rsidRPr="00E23AE0" w:rsidTr="00D60903">
        <w:trPr>
          <w:trHeight w:val="816"/>
        </w:trPr>
        <w:tc>
          <w:tcPr>
            <w:tcW w:w="2103" w:type="dxa"/>
          </w:tcPr>
          <w:p w:rsidR="000209C5" w:rsidRPr="000209C5" w:rsidRDefault="000209C5" w:rsidP="00980B6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8" w:type="dxa"/>
            <w:tcBorders>
              <w:left w:val="nil"/>
            </w:tcBorders>
            <w:vAlign w:val="center"/>
          </w:tcPr>
          <w:p w:rsidR="000209C5" w:rsidRPr="00897BB8" w:rsidRDefault="000209C5" w:rsidP="00980B6F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D60903" w:rsidRPr="00E55588" w:rsidRDefault="00D60903" w:rsidP="00D609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588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D60903" w:rsidRPr="00E55588" w:rsidRDefault="00D60903" w:rsidP="00D609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b/>
          <w:sz w:val="28"/>
          <w:szCs w:val="28"/>
        </w:rPr>
        <w:t xml:space="preserve">в решение Муниципального Совета городского поселения Тутаев от </w:t>
      </w:r>
      <w:r w:rsidR="00783492">
        <w:rPr>
          <w:rFonts w:ascii="Times New Roman" w:hAnsi="Times New Roman"/>
          <w:b/>
          <w:sz w:val="28"/>
          <w:szCs w:val="28"/>
        </w:rPr>
        <w:t>10.12.2014</w:t>
      </w:r>
      <w:r w:rsidRPr="00E55588">
        <w:rPr>
          <w:rFonts w:ascii="Times New Roman" w:hAnsi="Times New Roman"/>
          <w:b/>
          <w:sz w:val="28"/>
          <w:szCs w:val="28"/>
        </w:rPr>
        <w:t xml:space="preserve"> г. № </w:t>
      </w:r>
      <w:r w:rsidR="00783492">
        <w:rPr>
          <w:rFonts w:ascii="Times New Roman" w:hAnsi="Times New Roman"/>
          <w:b/>
          <w:sz w:val="28"/>
          <w:szCs w:val="28"/>
        </w:rPr>
        <w:t>87</w:t>
      </w:r>
      <w:r w:rsidRPr="00E55588">
        <w:rPr>
          <w:rFonts w:ascii="Times New Roman" w:hAnsi="Times New Roman"/>
          <w:b/>
          <w:sz w:val="28"/>
          <w:szCs w:val="28"/>
        </w:rPr>
        <w:t xml:space="preserve"> «О бюджете городского поселения Тутаев на 201</w:t>
      </w:r>
      <w:r w:rsidR="00783492">
        <w:rPr>
          <w:rFonts w:ascii="Times New Roman" w:hAnsi="Times New Roman"/>
          <w:b/>
          <w:sz w:val="28"/>
          <w:szCs w:val="28"/>
        </w:rPr>
        <w:t>5</w:t>
      </w:r>
      <w:r w:rsidRPr="00E55588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783492">
        <w:rPr>
          <w:rFonts w:ascii="Times New Roman" w:hAnsi="Times New Roman"/>
          <w:b/>
          <w:sz w:val="28"/>
          <w:szCs w:val="28"/>
        </w:rPr>
        <w:t>6</w:t>
      </w:r>
      <w:r w:rsidRPr="00E55588">
        <w:rPr>
          <w:rFonts w:ascii="Times New Roman" w:hAnsi="Times New Roman"/>
          <w:b/>
          <w:sz w:val="28"/>
          <w:szCs w:val="28"/>
        </w:rPr>
        <w:t xml:space="preserve"> и 201</w:t>
      </w:r>
      <w:r w:rsidR="00783492">
        <w:rPr>
          <w:rFonts w:ascii="Times New Roman" w:hAnsi="Times New Roman"/>
          <w:b/>
          <w:sz w:val="28"/>
          <w:szCs w:val="28"/>
        </w:rPr>
        <w:t>7</w:t>
      </w:r>
      <w:r w:rsidRPr="00E55588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D60903" w:rsidRPr="00E55588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903" w:rsidRPr="00E55588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903" w:rsidRPr="00E55588" w:rsidRDefault="00D60903" w:rsidP="00D6090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с </w:t>
      </w:r>
      <w:r w:rsidR="007938B3"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 w:rsidR="00D262FF"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  <w:r w:rsidR="007938B3">
        <w:rPr>
          <w:rFonts w:ascii="Times New Roman" w:hAnsi="Times New Roman"/>
          <w:sz w:val="28"/>
          <w:szCs w:val="28"/>
        </w:rPr>
        <w:t>,</w:t>
      </w:r>
    </w:p>
    <w:p w:rsidR="00D60903" w:rsidRPr="00956F6F" w:rsidRDefault="00D60903" w:rsidP="00D60903">
      <w:pPr>
        <w:widowControl w:val="0"/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956F6F">
        <w:rPr>
          <w:rFonts w:ascii="Times New Roman" w:hAnsi="Times New Roman"/>
          <w:sz w:val="23"/>
          <w:szCs w:val="23"/>
        </w:rPr>
        <w:t>РЕШИЛ:</w:t>
      </w:r>
    </w:p>
    <w:p w:rsidR="00D60903" w:rsidRDefault="00D60903" w:rsidP="00D609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           1. </w:t>
      </w:r>
      <w:r w:rsidR="00116991">
        <w:rPr>
          <w:rFonts w:ascii="Times New Roman" w:hAnsi="Times New Roman"/>
          <w:sz w:val="28"/>
          <w:szCs w:val="28"/>
        </w:rPr>
        <w:t xml:space="preserve"> 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783492">
        <w:rPr>
          <w:rFonts w:ascii="Times New Roman" w:hAnsi="Times New Roman"/>
          <w:sz w:val="28"/>
          <w:szCs w:val="28"/>
        </w:rPr>
        <w:t>10.12.2014г</w:t>
      </w:r>
      <w:r w:rsidRPr="00D60903">
        <w:rPr>
          <w:rFonts w:ascii="Times New Roman" w:hAnsi="Times New Roman"/>
          <w:sz w:val="28"/>
          <w:szCs w:val="28"/>
        </w:rPr>
        <w:t xml:space="preserve">. № </w:t>
      </w:r>
      <w:r w:rsidR="00783492">
        <w:rPr>
          <w:rFonts w:ascii="Times New Roman" w:hAnsi="Times New Roman"/>
          <w:sz w:val="28"/>
          <w:szCs w:val="28"/>
        </w:rPr>
        <w:t>87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783492">
        <w:rPr>
          <w:rFonts w:ascii="Times New Roman" w:hAnsi="Times New Roman"/>
          <w:sz w:val="28"/>
          <w:szCs w:val="28"/>
        </w:rPr>
        <w:t>5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783492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783492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годов» следующие </w:t>
      </w:r>
      <w:r w:rsidR="00B405B1"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583E4F" w:rsidRDefault="00583E4F" w:rsidP="00392D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7A1E" w:rsidRDefault="00EA2F40" w:rsidP="007938B3">
      <w:pPr>
        <w:pStyle w:val="a9"/>
        <w:widowControl w:val="0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 xml:space="preserve"> </w:t>
      </w:r>
      <w:r w:rsidR="00D03407" w:rsidRPr="00D67A1E">
        <w:rPr>
          <w:rFonts w:ascii="Times New Roman" w:hAnsi="Times New Roman"/>
          <w:sz w:val="28"/>
          <w:szCs w:val="28"/>
        </w:rPr>
        <w:t xml:space="preserve">Статью </w:t>
      </w:r>
      <w:r w:rsidR="00392D7A" w:rsidRPr="00D67A1E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D67A1E" w:rsidRDefault="00D67A1E" w:rsidP="00D67A1E">
      <w:pPr>
        <w:pStyle w:val="a9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92D7A" w:rsidRPr="00D67A1E" w:rsidRDefault="00392D7A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«Утвердить основные характеристики бюджета городского поселения Тутаев на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CF4CC5" w:rsidRDefault="00392D7A" w:rsidP="007938B3">
      <w:pPr>
        <w:pStyle w:val="a9"/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4CC5">
        <w:rPr>
          <w:rFonts w:ascii="Times New Roman" w:hAnsi="Times New Roman"/>
          <w:sz w:val="28"/>
          <w:szCs w:val="28"/>
        </w:rPr>
        <w:t>прогнозируемый  общий объем доходов бюджета городского поселения Тутаев на 201</w:t>
      </w:r>
      <w:r w:rsidR="00D03407">
        <w:rPr>
          <w:rFonts w:ascii="Times New Roman" w:hAnsi="Times New Roman"/>
          <w:sz w:val="28"/>
          <w:szCs w:val="28"/>
        </w:rPr>
        <w:t>5</w:t>
      </w:r>
      <w:r w:rsidRPr="00CF4CC5">
        <w:rPr>
          <w:rFonts w:ascii="Times New Roman" w:hAnsi="Times New Roman"/>
          <w:sz w:val="28"/>
          <w:szCs w:val="28"/>
        </w:rPr>
        <w:t xml:space="preserve"> год в сумме  </w:t>
      </w:r>
      <w:r w:rsidR="00247907">
        <w:rPr>
          <w:rFonts w:ascii="Times New Roman" w:hAnsi="Times New Roman"/>
          <w:sz w:val="28"/>
          <w:szCs w:val="28"/>
        </w:rPr>
        <w:t>174 479 309</w:t>
      </w:r>
      <w:r w:rsidR="00CE273D">
        <w:rPr>
          <w:rFonts w:ascii="Times New Roman" w:hAnsi="Times New Roman"/>
          <w:sz w:val="28"/>
          <w:szCs w:val="28"/>
        </w:rPr>
        <w:t xml:space="preserve"> </w:t>
      </w:r>
      <w:r w:rsidRPr="00CF4CC5">
        <w:rPr>
          <w:rFonts w:ascii="Times New Roman" w:hAnsi="Times New Roman"/>
          <w:sz w:val="28"/>
          <w:szCs w:val="28"/>
        </w:rPr>
        <w:t>рубл</w:t>
      </w:r>
      <w:r w:rsidR="00AD2512">
        <w:rPr>
          <w:rFonts w:ascii="Times New Roman" w:hAnsi="Times New Roman"/>
          <w:sz w:val="28"/>
          <w:szCs w:val="28"/>
        </w:rPr>
        <w:t>ей</w:t>
      </w:r>
      <w:r w:rsidRPr="00CF4CC5">
        <w:rPr>
          <w:rFonts w:ascii="Times New Roman" w:hAnsi="Times New Roman"/>
          <w:sz w:val="28"/>
          <w:szCs w:val="28"/>
        </w:rPr>
        <w:t xml:space="preserve">; </w:t>
      </w:r>
    </w:p>
    <w:p w:rsidR="00CF4CC5" w:rsidRDefault="00392D7A" w:rsidP="007938B3">
      <w:pPr>
        <w:pStyle w:val="a9"/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4CC5">
        <w:rPr>
          <w:rFonts w:ascii="Times New Roman" w:hAnsi="Times New Roman"/>
          <w:sz w:val="28"/>
          <w:szCs w:val="28"/>
        </w:rPr>
        <w:t xml:space="preserve"> общий объем расходов городского поселения Тутаев на 201</w:t>
      </w:r>
      <w:r w:rsidR="00D03407">
        <w:rPr>
          <w:rFonts w:ascii="Times New Roman" w:hAnsi="Times New Roman"/>
          <w:sz w:val="28"/>
          <w:szCs w:val="28"/>
        </w:rPr>
        <w:t>5</w:t>
      </w:r>
      <w:r w:rsidRPr="00CF4CC5">
        <w:rPr>
          <w:rFonts w:ascii="Times New Roman" w:hAnsi="Times New Roman"/>
          <w:sz w:val="28"/>
          <w:szCs w:val="28"/>
        </w:rPr>
        <w:t xml:space="preserve"> год в сумме  </w:t>
      </w:r>
      <w:r w:rsidR="00247907">
        <w:rPr>
          <w:rFonts w:ascii="Times New Roman" w:hAnsi="Times New Roman"/>
          <w:sz w:val="28"/>
          <w:szCs w:val="28"/>
        </w:rPr>
        <w:t>180 335 375</w:t>
      </w:r>
      <w:r w:rsidRPr="00CF4CC5">
        <w:rPr>
          <w:rFonts w:ascii="Times New Roman" w:hAnsi="Times New Roman"/>
          <w:sz w:val="28"/>
          <w:szCs w:val="28"/>
        </w:rPr>
        <w:t xml:space="preserve"> рубл</w:t>
      </w:r>
      <w:r w:rsidR="00AD2512">
        <w:rPr>
          <w:rFonts w:ascii="Times New Roman" w:hAnsi="Times New Roman"/>
          <w:sz w:val="28"/>
          <w:szCs w:val="28"/>
        </w:rPr>
        <w:t>ей</w:t>
      </w:r>
      <w:r w:rsidRPr="00CF4CC5">
        <w:rPr>
          <w:rFonts w:ascii="Times New Roman" w:hAnsi="Times New Roman"/>
          <w:sz w:val="28"/>
          <w:szCs w:val="28"/>
        </w:rPr>
        <w:t>;</w:t>
      </w:r>
    </w:p>
    <w:p w:rsidR="00392D7A" w:rsidRDefault="00392D7A" w:rsidP="007938B3">
      <w:pPr>
        <w:pStyle w:val="a9"/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4CC5">
        <w:rPr>
          <w:rFonts w:ascii="Times New Roman" w:hAnsi="Times New Roman"/>
          <w:sz w:val="28"/>
          <w:szCs w:val="28"/>
        </w:rPr>
        <w:t xml:space="preserve"> прогнозируемый  дефицит бюджета городского поселения Тутаев на 201</w:t>
      </w:r>
      <w:r w:rsidR="00D03407">
        <w:rPr>
          <w:rFonts w:ascii="Times New Roman" w:hAnsi="Times New Roman"/>
          <w:sz w:val="28"/>
          <w:szCs w:val="28"/>
        </w:rPr>
        <w:t>5</w:t>
      </w:r>
      <w:r w:rsidRPr="00CF4CC5">
        <w:rPr>
          <w:rFonts w:ascii="Times New Roman" w:hAnsi="Times New Roman"/>
          <w:sz w:val="28"/>
          <w:szCs w:val="28"/>
        </w:rPr>
        <w:t xml:space="preserve"> год в сумме  </w:t>
      </w:r>
      <w:r w:rsidR="00247907">
        <w:rPr>
          <w:rFonts w:ascii="Times New Roman" w:hAnsi="Times New Roman"/>
          <w:sz w:val="28"/>
          <w:szCs w:val="28"/>
        </w:rPr>
        <w:t>5 856 067</w:t>
      </w:r>
      <w:r w:rsidRPr="00CF4CC5">
        <w:rPr>
          <w:rFonts w:ascii="Times New Roman" w:hAnsi="Times New Roman"/>
          <w:sz w:val="28"/>
          <w:szCs w:val="28"/>
        </w:rPr>
        <w:t xml:space="preserve">  рубл</w:t>
      </w:r>
      <w:r w:rsidR="00D03407">
        <w:rPr>
          <w:rFonts w:ascii="Times New Roman" w:hAnsi="Times New Roman"/>
          <w:sz w:val="28"/>
          <w:szCs w:val="28"/>
        </w:rPr>
        <w:t>ей</w:t>
      </w:r>
      <w:r w:rsidRPr="00CF4CC5">
        <w:rPr>
          <w:rFonts w:ascii="Times New Roman" w:hAnsi="Times New Roman"/>
          <w:sz w:val="28"/>
          <w:szCs w:val="28"/>
        </w:rPr>
        <w:t>»;</w:t>
      </w:r>
    </w:p>
    <w:p w:rsidR="003F4AED" w:rsidRDefault="003F4AED" w:rsidP="003F4AED">
      <w:pPr>
        <w:pStyle w:val="a9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7A1E" w:rsidRDefault="00D03407" w:rsidP="00D67A1E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ED">
        <w:rPr>
          <w:rFonts w:ascii="Times New Roman" w:hAnsi="Times New Roman"/>
          <w:sz w:val="28"/>
          <w:szCs w:val="28"/>
        </w:rPr>
        <w:t>Статью</w:t>
      </w:r>
      <w:r w:rsidR="00AD2512" w:rsidRPr="003F4AED">
        <w:rPr>
          <w:rFonts w:ascii="Times New Roman" w:hAnsi="Times New Roman"/>
          <w:sz w:val="28"/>
          <w:szCs w:val="28"/>
        </w:rPr>
        <w:t xml:space="preserve"> 1</w:t>
      </w:r>
      <w:r w:rsidRPr="003F4AED">
        <w:rPr>
          <w:rFonts w:ascii="Times New Roman" w:hAnsi="Times New Roman"/>
          <w:sz w:val="28"/>
          <w:szCs w:val="28"/>
        </w:rPr>
        <w:t>1</w:t>
      </w:r>
      <w:r w:rsidR="00AD2512" w:rsidRPr="003F4A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4AED" w:rsidRPr="00D67A1E" w:rsidRDefault="00AD2512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«Установить, что верхний предел муниципального долга на конец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Pr="00D67A1E">
        <w:rPr>
          <w:rFonts w:ascii="Times New Roman" w:hAnsi="Times New Roman"/>
          <w:sz w:val="28"/>
          <w:szCs w:val="28"/>
        </w:rPr>
        <w:t xml:space="preserve"> года не должен превышать </w:t>
      </w:r>
      <w:r w:rsidR="00247907">
        <w:rPr>
          <w:rFonts w:ascii="Times New Roman" w:hAnsi="Times New Roman"/>
          <w:sz w:val="28"/>
          <w:szCs w:val="28"/>
        </w:rPr>
        <w:t>20 000 000</w:t>
      </w:r>
      <w:r w:rsidRPr="00D67A1E">
        <w:rPr>
          <w:rFonts w:ascii="Times New Roman" w:hAnsi="Times New Roman"/>
          <w:sz w:val="28"/>
          <w:szCs w:val="28"/>
        </w:rPr>
        <w:t xml:space="preserve"> рублей,  на конец 201</w:t>
      </w:r>
      <w:r w:rsidR="00D03407" w:rsidRPr="00D67A1E">
        <w:rPr>
          <w:rFonts w:ascii="Times New Roman" w:hAnsi="Times New Roman"/>
          <w:sz w:val="28"/>
          <w:szCs w:val="28"/>
        </w:rPr>
        <w:t>6</w:t>
      </w:r>
      <w:r w:rsidRPr="00D67A1E">
        <w:rPr>
          <w:rFonts w:ascii="Times New Roman" w:hAnsi="Times New Roman"/>
          <w:sz w:val="28"/>
          <w:szCs w:val="28"/>
        </w:rPr>
        <w:t xml:space="preserve"> года </w:t>
      </w:r>
      <w:r w:rsidR="00247907">
        <w:rPr>
          <w:rFonts w:ascii="Times New Roman" w:hAnsi="Times New Roman"/>
          <w:sz w:val="28"/>
          <w:szCs w:val="28"/>
        </w:rPr>
        <w:t>25 046 407</w:t>
      </w:r>
      <w:r w:rsidRPr="00D67A1E">
        <w:rPr>
          <w:rFonts w:ascii="Times New Roman" w:hAnsi="Times New Roman"/>
          <w:sz w:val="28"/>
          <w:szCs w:val="28"/>
        </w:rPr>
        <w:t xml:space="preserve"> рубл</w:t>
      </w:r>
      <w:r w:rsidR="00D03407" w:rsidRPr="00D67A1E">
        <w:rPr>
          <w:rFonts w:ascii="Times New Roman" w:hAnsi="Times New Roman"/>
          <w:sz w:val="28"/>
          <w:szCs w:val="28"/>
        </w:rPr>
        <w:t>ей</w:t>
      </w:r>
      <w:r w:rsidRPr="00D67A1E">
        <w:rPr>
          <w:rFonts w:ascii="Times New Roman" w:hAnsi="Times New Roman"/>
          <w:sz w:val="28"/>
          <w:szCs w:val="28"/>
        </w:rPr>
        <w:t>, на конец 201</w:t>
      </w:r>
      <w:r w:rsidR="00D03407" w:rsidRPr="00D67A1E">
        <w:rPr>
          <w:rFonts w:ascii="Times New Roman" w:hAnsi="Times New Roman"/>
          <w:sz w:val="28"/>
          <w:szCs w:val="28"/>
        </w:rPr>
        <w:t>7</w:t>
      </w:r>
      <w:r w:rsidRPr="00D67A1E">
        <w:rPr>
          <w:rFonts w:ascii="Times New Roman" w:hAnsi="Times New Roman"/>
          <w:sz w:val="28"/>
          <w:szCs w:val="28"/>
        </w:rPr>
        <w:t xml:space="preserve"> года </w:t>
      </w:r>
      <w:r w:rsidR="00247907">
        <w:rPr>
          <w:rFonts w:ascii="Times New Roman" w:hAnsi="Times New Roman"/>
          <w:sz w:val="28"/>
          <w:szCs w:val="28"/>
        </w:rPr>
        <w:t>32 752 449</w:t>
      </w:r>
      <w:r w:rsidRPr="00D67A1E">
        <w:rPr>
          <w:rFonts w:ascii="Times New Roman" w:hAnsi="Times New Roman"/>
          <w:sz w:val="28"/>
          <w:szCs w:val="28"/>
        </w:rPr>
        <w:t xml:space="preserve"> рубл</w:t>
      </w:r>
      <w:r w:rsidR="00D03407" w:rsidRPr="00D67A1E">
        <w:rPr>
          <w:rFonts w:ascii="Times New Roman" w:hAnsi="Times New Roman"/>
          <w:sz w:val="28"/>
          <w:szCs w:val="28"/>
        </w:rPr>
        <w:t>ей</w:t>
      </w:r>
      <w:r w:rsidRPr="00D67A1E">
        <w:rPr>
          <w:rFonts w:ascii="Times New Roman" w:hAnsi="Times New Roman"/>
          <w:sz w:val="28"/>
          <w:szCs w:val="28"/>
        </w:rPr>
        <w:t>.»</w:t>
      </w:r>
    </w:p>
    <w:p w:rsidR="00E918E6" w:rsidRDefault="00E918E6" w:rsidP="003F4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A1E" w:rsidRPr="00D67A1E" w:rsidRDefault="00D03407" w:rsidP="00D67A1E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13</w:t>
      </w:r>
      <w:r w:rsidR="00411940" w:rsidRPr="00D67A1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67A1E" w:rsidRDefault="00411940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 xml:space="preserve">«Утвердить </w:t>
      </w:r>
      <w:r w:rsidR="00D03407" w:rsidRPr="00D67A1E">
        <w:rPr>
          <w:rFonts w:ascii="Times New Roman" w:hAnsi="Times New Roman"/>
          <w:sz w:val="28"/>
          <w:szCs w:val="28"/>
        </w:rPr>
        <w:t xml:space="preserve"> перечень и </w:t>
      </w:r>
      <w:r w:rsidRPr="00D67A1E">
        <w:rPr>
          <w:rFonts w:ascii="Times New Roman" w:hAnsi="Times New Roman"/>
          <w:sz w:val="28"/>
          <w:szCs w:val="28"/>
        </w:rPr>
        <w:t>общи</w:t>
      </w:r>
      <w:r w:rsidR="00D03407" w:rsidRPr="00D67A1E">
        <w:rPr>
          <w:rFonts w:ascii="Times New Roman" w:hAnsi="Times New Roman"/>
          <w:sz w:val="28"/>
          <w:szCs w:val="28"/>
        </w:rPr>
        <w:t>й</w:t>
      </w:r>
      <w:r w:rsidRPr="00D67A1E">
        <w:rPr>
          <w:rFonts w:ascii="Times New Roman" w:hAnsi="Times New Roman"/>
          <w:sz w:val="28"/>
          <w:szCs w:val="28"/>
        </w:rPr>
        <w:t xml:space="preserve">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Pr="00D67A1E">
        <w:rPr>
          <w:rFonts w:ascii="Times New Roman" w:hAnsi="Times New Roman"/>
          <w:sz w:val="28"/>
          <w:szCs w:val="28"/>
        </w:rPr>
        <w:t xml:space="preserve"> год, в сумме </w:t>
      </w:r>
      <w:r w:rsidR="00247907">
        <w:rPr>
          <w:rFonts w:ascii="Times New Roman" w:hAnsi="Times New Roman"/>
          <w:sz w:val="28"/>
          <w:szCs w:val="28"/>
        </w:rPr>
        <w:t>156 226 821</w:t>
      </w:r>
      <w:r w:rsidRPr="00D67A1E">
        <w:rPr>
          <w:rFonts w:ascii="Times New Roman" w:hAnsi="Times New Roman"/>
          <w:sz w:val="28"/>
          <w:szCs w:val="28"/>
        </w:rPr>
        <w:t xml:space="preserve"> рубл</w:t>
      </w:r>
      <w:r w:rsidR="00D03407" w:rsidRPr="00D67A1E">
        <w:rPr>
          <w:rFonts w:ascii="Times New Roman" w:hAnsi="Times New Roman"/>
          <w:sz w:val="28"/>
          <w:szCs w:val="28"/>
        </w:rPr>
        <w:t>ей</w:t>
      </w:r>
      <w:r w:rsidRPr="00D67A1E">
        <w:rPr>
          <w:rFonts w:ascii="Times New Roman" w:hAnsi="Times New Roman"/>
          <w:sz w:val="28"/>
          <w:szCs w:val="28"/>
        </w:rPr>
        <w:t xml:space="preserve"> </w:t>
      </w:r>
      <w:r w:rsidR="00D03407" w:rsidRPr="00D67A1E">
        <w:rPr>
          <w:rFonts w:ascii="Times New Roman" w:hAnsi="Times New Roman"/>
          <w:sz w:val="28"/>
          <w:szCs w:val="28"/>
        </w:rPr>
        <w:t>0</w:t>
      </w:r>
      <w:r w:rsidR="00247907">
        <w:rPr>
          <w:rFonts w:ascii="Times New Roman" w:hAnsi="Times New Roman"/>
          <w:sz w:val="28"/>
          <w:szCs w:val="28"/>
        </w:rPr>
        <w:t>3</w:t>
      </w:r>
      <w:r w:rsidRPr="00D67A1E">
        <w:rPr>
          <w:rFonts w:ascii="Times New Roman" w:hAnsi="Times New Roman"/>
          <w:sz w:val="28"/>
          <w:szCs w:val="28"/>
        </w:rPr>
        <w:t xml:space="preserve"> копе</w:t>
      </w:r>
      <w:r w:rsidR="00247907">
        <w:rPr>
          <w:rFonts w:ascii="Times New Roman" w:hAnsi="Times New Roman"/>
          <w:sz w:val="28"/>
          <w:szCs w:val="28"/>
        </w:rPr>
        <w:t>йки</w:t>
      </w:r>
      <w:r w:rsidRPr="00D67A1E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D03407" w:rsidRPr="00D67A1E">
        <w:rPr>
          <w:rFonts w:ascii="Times New Roman" w:hAnsi="Times New Roman"/>
          <w:sz w:val="28"/>
          <w:szCs w:val="28"/>
        </w:rPr>
        <w:t>1</w:t>
      </w:r>
      <w:r w:rsidRPr="00D67A1E">
        <w:rPr>
          <w:rFonts w:ascii="Times New Roman" w:hAnsi="Times New Roman"/>
          <w:sz w:val="28"/>
          <w:szCs w:val="28"/>
        </w:rPr>
        <w:t>.»</w:t>
      </w:r>
    </w:p>
    <w:p w:rsidR="00247907" w:rsidRDefault="00247907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907" w:rsidRDefault="00247907" w:rsidP="00247907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247907" w:rsidRPr="00247907" w:rsidRDefault="00247907" w:rsidP="00247907">
      <w:pPr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7907">
        <w:rPr>
          <w:rFonts w:ascii="Times New Roman" w:hAnsi="Times New Roman"/>
          <w:sz w:val="28"/>
          <w:szCs w:val="28"/>
        </w:rPr>
        <w:lastRenderedPageBreak/>
        <w:t>«Утвердить объем бюджетных ассигнований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городского поселения Тутаев</w:t>
      </w:r>
      <w:r w:rsidRPr="00247907">
        <w:rPr>
          <w:rFonts w:ascii="Times New Roman" w:hAnsi="Times New Roman"/>
          <w:sz w:val="28"/>
          <w:szCs w:val="28"/>
        </w:rPr>
        <w:t xml:space="preserve"> на 2015 год в сумме 69 000 000 рублей, на 2016 год в сумме 28 500 000 рублей и на 2017 год в сумме 29 800 000 рублей.</w:t>
      </w:r>
    </w:p>
    <w:p w:rsidR="00247907" w:rsidRPr="00247907" w:rsidRDefault="00247907" w:rsidP="00247907">
      <w:pPr>
        <w:pStyle w:val="a9"/>
        <w:widowControl w:val="0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смету доходов и расходов муниципального дорожного фонда городского поселения Тутаев  на 2015 год согласно приложению 12.»</w:t>
      </w:r>
    </w:p>
    <w:p w:rsidR="00D67A1E" w:rsidRDefault="00D67A1E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03" w:rsidRPr="00D67A1E" w:rsidRDefault="00247907" w:rsidP="00D67A1E">
      <w:pPr>
        <w:pStyle w:val="a9"/>
        <w:widowControl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D67A1E">
        <w:rPr>
          <w:rFonts w:ascii="Times New Roman" w:hAnsi="Times New Roman"/>
          <w:sz w:val="28"/>
          <w:szCs w:val="28"/>
        </w:rPr>
        <w:t xml:space="preserve">) </w:t>
      </w:r>
      <w:r w:rsidR="00D31E84" w:rsidRPr="00D67A1E">
        <w:rPr>
          <w:rFonts w:ascii="Times New Roman" w:hAnsi="Times New Roman"/>
          <w:sz w:val="28"/>
          <w:szCs w:val="28"/>
        </w:rPr>
        <w:t>П</w:t>
      </w:r>
      <w:r w:rsidR="00D60903" w:rsidRPr="00D67A1E">
        <w:rPr>
          <w:rFonts w:ascii="Times New Roman" w:hAnsi="Times New Roman"/>
          <w:sz w:val="28"/>
          <w:szCs w:val="28"/>
        </w:rPr>
        <w:t>риложени</w:t>
      </w:r>
      <w:r w:rsidR="00411940" w:rsidRPr="00D67A1E">
        <w:rPr>
          <w:rFonts w:ascii="Times New Roman" w:hAnsi="Times New Roman"/>
          <w:sz w:val="28"/>
          <w:szCs w:val="28"/>
        </w:rPr>
        <w:t>я</w:t>
      </w:r>
      <w:r w:rsidR="00D60903" w:rsidRPr="00D67A1E">
        <w:rPr>
          <w:rFonts w:ascii="Times New Roman" w:hAnsi="Times New Roman"/>
          <w:sz w:val="28"/>
          <w:szCs w:val="28"/>
        </w:rPr>
        <w:t xml:space="preserve"> </w:t>
      </w:r>
      <w:r w:rsidR="00392D7A" w:rsidRPr="00D67A1E">
        <w:rPr>
          <w:rFonts w:ascii="Times New Roman" w:hAnsi="Times New Roman"/>
          <w:sz w:val="28"/>
          <w:szCs w:val="28"/>
        </w:rPr>
        <w:t>1,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566214">
        <w:rPr>
          <w:rFonts w:ascii="Times New Roman" w:hAnsi="Times New Roman"/>
          <w:sz w:val="28"/>
          <w:szCs w:val="28"/>
        </w:rPr>
        <w:t xml:space="preserve">2, </w:t>
      </w:r>
      <w:r w:rsidR="00392D7A" w:rsidRPr="00D67A1E">
        <w:rPr>
          <w:rFonts w:ascii="Times New Roman" w:hAnsi="Times New Roman"/>
          <w:sz w:val="28"/>
          <w:szCs w:val="28"/>
        </w:rPr>
        <w:t>3,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392D7A" w:rsidRPr="00D67A1E">
        <w:rPr>
          <w:rFonts w:ascii="Times New Roman" w:hAnsi="Times New Roman"/>
          <w:sz w:val="28"/>
          <w:szCs w:val="28"/>
        </w:rPr>
        <w:t>4,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392D7A" w:rsidRPr="00D67A1E">
        <w:rPr>
          <w:rFonts w:ascii="Times New Roman" w:hAnsi="Times New Roman"/>
          <w:sz w:val="28"/>
          <w:szCs w:val="28"/>
        </w:rPr>
        <w:t>5,</w:t>
      </w:r>
      <w:r w:rsidR="003F4AED" w:rsidRPr="00D67A1E">
        <w:rPr>
          <w:rFonts w:ascii="Times New Roman" w:hAnsi="Times New Roman"/>
          <w:sz w:val="28"/>
          <w:szCs w:val="28"/>
        </w:rPr>
        <w:t xml:space="preserve"> 6, </w:t>
      </w:r>
      <w:r w:rsidR="00411940" w:rsidRPr="00D67A1E">
        <w:rPr>
          <w:rFonts w:ascii="Times New Roman" w:hAnsi="Times New Roman"/>
          <w:sz w:val="28"/>
          <w:szCs w:val="28"/>
        </w:rPr>
        <w:t>8,</w:t>
      </w:r>
      <w:r w:rsidR="00583E4F" w:rsidRPr="00D67A1E">
        <w:rPr>
          <w:rFonts w:ascii="Times New Roman" w:hAnsi="Times New Roman"/>
          <w:sz w:val="28"/>
          <w:szCs w:val="28"/>
        </w:rPr>
        <w:t xml:space="preserve"> </w:t>
      </w:r>
      <w:r w:rsidR="003F4AED" w:rsidRPr="00D67A1E">
        <w:rPr>
          <w:rFonts w:ascii="Times New Roman" w:hAnsi="Times New Roman"/>
          <w:sz w:val="28"/>
          <w:szCs w:val="28"/>
        </w:rPr>
        <w:t>9</w:t>
      </w:r>
      <w:r w:rsidR="00392D7A" w:rsidRPr="00D67A1E">
        <w:rPr>
          <w:rFonts w:ascii="Times New Roman" w:hAnsi="Times New Roman"/>
          <w:sz w:val="28"/>
          <w:szCs w:val="28"/>
        </w:rPr>
        <w:t>,</w:t>
      </w:r>
      <w:r w:rsidR="0077126B" w:rsidRPr="00D67A1E">
        <w:rPr>
          <w:rFonts w:ascii="Times New Roman" w:hAnsi="Times New Roman"/>
          <w:sz w:val="28"/>
          <w:szCs w:val="28"/>
        </w:rPr>
        <w:t xml:space="preserve"> </w:t>
      </w:r>
      <w:r w:rsidR="00566214">
        <w:rPr>
          <w:rFonts w:ascii="Times New Roman" w:hAnsi="Times New Roman"/>
          <w:sz w:val="28"/>
          <w:szCs w:val="28"/>
        </w:rPr>
        <w:t xml:space="preserve">10, </w:t>
      </w:r>
      <w:r w:rsidR="003F4AED" w:rsidRPr="00D67A1E">
        <w:rPr>
          <w:rFonts w:ascii="Times New Roman" w:hAnsi="Times New Roman"/>
          <w:sz w:val="28"/>
          <w:szCs w:val="28"/>
        </w:rPr>
        <w:t>11</w:t>
      </w:r>
      <w:r w:rsidR="00566214">
        <w:rPr>
          <w:rFonts w:ascii="Times New Roman" w:hAnsi="Times New Roman"/>
          <w:sz w:val="28"/>
          <w:szCs w:val="28"/>
        </w:rPr>
        <w:t>, 12</w:t>
      </w:r>
      <w:r w:rsidR="00D94F34" w:rsidRPr="00D67A1E">
        <w:rPr>
          <w:rFonts w:ascii="Times New Roman" w:hAnsi="Times New Roman"/>
          <w:sz w:val="28"/>
          <w:szCs w:val="28"/>
        </w:rPr>
        <w:t xml:space="preserve"> </w:t>
      </w:r>
      <w:r w:rsidR="00116991" w:rsidRPr="00D67A1E">
        <w:rPr>
          <w:rFonts w:ascii="Times New Roman" w:hAnsi="Times New Roman"/>
          <w:sz w:val="28"/>
          <w:szCs w:val="28"/>
        </w:rPr>
        <w:t xml:space="preserve"> </w:t>
      </w:r>
      <w:r w:rsidR="00D67A1E" w:rsidRPr="00D67A1E">
        <w:rPr>
          <w:rFonts w:ascii="Times New Roman" w:hAnsi="Times New Roman"/>
          <w:sz w:val="28"/>
          <w:szCs w:val="28"/>
        </w:rPr>
        <w:t>р</w:t>
      </w:r>
      <w:r w:rsidR="00116991" w:rsidRPr="00D67A1E">
        <w:rPr>
          <w:rFonts w:ascii="Times New Roman" w:hAnsi="Times New Roman"/>
          <w:sz w:val="28"/>
          <w:szCs w:val="28"/>
        </w:rPr>
        <w:t xml:space="preserve">ешения </w:t>
      </w:r>
      <w:r w:rsidR="00D67A1E" w:rsidRPr="00D67A1E">
        <w:rPr>
          <w:rFonts w:ascii="Times New Roman" w:hAnsi="Times New Roman"/>
          <w:sz w:val="28"/>
          <w:szCs w:val="28"/>
        </w:rPr>
        <w:t>Муниципального Совет</w:t>
      </w:r>
      <w:r w:rsidR="00D67A1E">
        <w:rPr>
          <w:rFonts w:ascii="Times New Roman" w:hAnsi="Times New Roman"/>
          <w:sz w:val="28"/>
          <w:szCs w:val="28"/>
        </w:rPr>
        <w:t xml:space="preserve">а </w:t>
      </w:r>
      <w:r w:rsidR="00D60903" w:rsidRPr="00D67A1E">
        <w:rPr>
          <w:rFonts w:ascii="Times New Roman" w:hAnsi="Times New Roman"/>
          <w:sz w:val="28"/>
          <w:szCs w:val="28"/>
        </w:rPr>
        <w:t xml:space="preserve">городского поселения Тутаев от </w:t>
      </w:r>
      <w:r w:rsidR="00D03407" w:rsidRPr="00D67A1E">
        <w:rPr>
          <w:rFonts w:ascii="Times New Roman" w:hAnsi="Times New Roman"/>
          <w:sz w:val="28"/>
          <w:szCs w:val="28"/>
        </w:rPr>
        <w:t>10</w:t>
      </w:r>
      <w:r w:rsidR="00B405B1" w:rsidRPr="00D67A1E">
        <w:rPr>
          <w:rFonts w:ascii="Times New Roman" w:hAnsi="Times New Roman"/>
          <w:sz w:val="28"/>
          <w:szCs w:val="28"/>
        </w:rPr>
        <w:t>.12.201</w:t>
      </w:r>
      <w:r w:rsidR="00D03407" w:rsidRPr="00D67A1E">
        <w:rPr>
          <w:rFonts w:ascii="Times New Roman" w:hAnsi="Times New Roman"/>
          <w:sz w:val="28"/>
          <w:szCs w:val="28"/>
        </w:rPr>
        <w:t>4</w:t>
      </w:r>
      <w:r w:rsidR="00116991" w:rsidRPr="00D67A1E">
        <w:rPr>
          <w:rFonts w:ascii="Times New Roman" w:hAnsi="Times New Roman"/>
          <w:sz w:val="28"/>
          <w:szCs w:val="28"/>
        </w:rPr>
        <w:t xml:space="preserve">г. № </w:t>
      </w:r>
      <w:r w:rsidR="00D03407" w:rsidRPr="00D67A1E">
        <w:rPr>
          <w:rFonts w:ascii="Times New Roman" w:hAnsi="Times New Roman"/>
          <w:sz w:val="28"/>
          <w:szCs w:val="28"/>
        </w:rPr>
        <w:t>87</w:t>
      </w:r>
      <w:r w:rsidR="00D60903" w:rsidRPr="00D67A1E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="00D60903" w:rsidRPr="00D67A1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03407" w:rsidRPr="00D67A1E">
        <w:rPr>
          <w:rFonts w:ascii="Times New Roman" w:hAnsi="Times New Roman"/>
          <w:sz w:val="28"/>
          <w:szCs w:val="28"/>
        </w:rPr>
        <w:t>6</w:t>
      </w:r>
      <w:r w:rsidR="00D60903" w:rsidRPr="00D67A1E">
        <w:rPr>
          <w:rFonts w:ascii="Times New Roman" w:hAnsi="Times New Roman"/>
          <w:sz w:val="28"/>
          <w:szCs w:val="28"/>
        </w:rPr>
        <w:t xml:space="preserve"> и 201</w:t>
      </w:r>
      <w:r w:rsidR="00D03407" w:rsidRPr="00D67A1E">
        <w:rPr>
          <w:rFonts w:ascii="Times New Roman" w:hAnsi="Times New Roman"/>
          <w:sz w:val="28"/>
          <w:szCs w:val="28"/>
        </w:rPr>
        <w:t>7</w:t>
      </w:r>
      <w:r w:rsidR="00D60903" w:rsidRPr="00D67A1E">
        <w:rPr>
          <w:rFonts w:ascii="Times New Roman" w:hAnsi="Times New Roman"/>
          <w:sz w:val="28"/>
          <w:szCs w:val="28"/>
        </w:rPr>
        <w:t xml:space="preserve"> годов»   изложить  в  редакции  приложени</w:t>
      </w:r>
      <w:r w:rsidR="00411940" w:rsidRPr="00D67A1E">
        <w:rPr>
          <w:rFonts w:ascii="Times New Roman" w:hAnsi="Times New Roman"/>
          <w:sz w:val="28"/>
          <w:szCs w:val="28"/>
        </w:rPr>
        <w:t>й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D60903" w:rsidRPr="00D67A1E">
        <w:rPr>
          <w:rFonts w:ascii="Times New Roman" w:hAnsi="Times New Roman"/>
          <w:sz w:val="28"/>
          <w:szCs w:val="28"/>
        </w:rPr>
        <w:t xml:space="preserve"> </w:t>
      </w:r>
      <w:r w:rsidR="003F4AED" w:rsidRPr="00D67A1E">
        <w:rPr>
          <w:rFonts w:ascii="Times New Roman" w:hAnsi="Times New Roman"/>
          <w:sz w:val="28"/>
          <w:szCs w:val="28"/>
        </w:rPr>
        <w:t>1, 2, 3, 4, 5, 6, 7, 8</w:t>
      </w:r>
      <w:r w:rsidR="00566214">
        <w:rPr>
          <w:rFonts w:ascii="Times New Roman" w:hAnsi="Times New Roman"/>
          <w:sz w:val="28"/>
          <w:szCs w:val="28"/>
        </w:rPr>
        <w:t>, 9, 10, 11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D60903" w:rsidRPr="00D67A1E">
        <w:rPr>
          <w:rFonts w:ascii="Times New Roman" w:hAnsi="Times New Roman"/>
          <w:sz w:val="28"/>
          <w:szCs w:val="28"/>
        </w:rPr>
        <w:t xml:space="preserve"> к  настоящему  решению.</w:t>
      </w:r>
    </w:p>
    <w:p w:rsidR="00D60903" w:rsidRPr="00D60903" w:rsidRDefault="00D60903" w:rsidP="00D609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03" w:rsidRPr="00D60903" w:rsidRDefault="00583E4F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69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Настоящее Р</w:t>
      </w:r>
      <w:r w:rsidR="00D60903" w:rsidRPr="00D60903">
        <w:rPr>
          <w:rFonts w:ascii="Times New Roman" w:hAnsi="Times New Roman"/>
          <w:sz w:val="28"/>
          <w:szCs w:val="28"/>
        </w:rPr>
        <w:t>ешение вступает в силу с момента подписания.</w:t>
      </w:r>
    </w:p>
    <w:p w:rsidR="00D60903" w:rsidRPr="00D60903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903" w:rsidRDefault="00583E4F" w:rsidP="00B62A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16991">
        <w:rPr>
          <w:rFonts w:ascii="Times New Roman" w:hAnsi="Times New Roman"/>
          <w:sz w:val="28"/>
          <w:szCs w:val="28"/>
        </w:rPr>
        <w:t xml:space="preserve"> </w:t>
      </w:r>
      <w:r w:rsidRPr="00583E4F">
        <w:rPr>
          <w:rFonts w:ascii="Times New Roman" w:hAnsi="Times New Roman"/>
          <w:sz w:val="28"/>
          <w:szCs w:val="28"/>
        </w:rPr>
        <w:t xml:space="preserve">Опубликовать данное Решение в </w:t>
      </w:r>
      <w:r w:rsidR="00B62AC2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B62AC2" w:rsidRDefault="00B62AC2" w:rsidP="00B62A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60903" w:rsidRPr="00D60903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 w:rsidR="00583E4F"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 w:rsidR="00583E4F"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D60903" w:rsidRDefault="00D60903" w:rsidP="00D6090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0903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903" w:rsidRPr="00E23AE0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903" w:rsidRPr="007E7411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411">
        <w:rPr>
          <w:rFonts w:ascii="Times New Roman" w:hAnsi="Times New Roman"/>
          <w:sz w:val="28"/>
          <w:szCs w:val="28"/>
        </w:rPr>
        <w:t>Глава городского поселения Тутаев                                             С.Ю.</w:t>
      </w:r>
      <w:r w:rsidR="0049364B">
        <w:rPr>
          <w:rFonts w:ascii="Times New Roman" w:hAnsi="Times New Roman"/>
          <w:sz w:val="28"/>
          <w:szCs w:val="28"/>
        </w:rPr>
        <w:t xml:space="preserve"> </w:t>
      </w:r>
      <w:r w:rsidRPr="007E7411">
        <w:rPr>
          <w:rFonts w:ascii="Times New Roman" w:hAnsi="Times New Roman"/>
          <w:sz w:val="28"/>
          <w:szCs w:val="28"/>
        </w:rPr>
        <w:t>Ершов</w:t>
      </w: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AA42D3" w:rsidRDefault="00AA42D3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247907" w:rsidRDefault="00247907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D67A1E" w:rsidRDefault="00D67A1E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AA42D3" w:rsidRDefault="00AA42D3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B62AC2" w:rsidRDefault="00B62AC2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1607"/>
        <w:gridCol w:w="1773"/>
        <w:gridCol w:w="1948"/>
      </w:tblGrid>
      <w:tr w:rsidR="00B62AC2" w:rsidRPr="00B62AC2" w:rsidTr="00B62AC2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4B" w:rsidRDefault="0049364B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B62AC2" w:rsidRPr="00B62AC2" w:rsidTr="00B62AC2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к решению Муниципального Совета</w:t>
            </w:r>
          </w:p>
        </w:tc>
      </w:tr>
      <w:tr w:rsidR="00B62AC2" w:rsidRPr="00B62AC2" w:rsidTr="00B62AC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B62AC2" w:rsidRPr="00B62AC2" w:rsidTr="00B62AC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февраля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№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B62AC2" w:rsidRPr="00B62AC2" w:rsidTr="00B62AC2">
        <w:trPr>
          <w:trHeight w:val="30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2AC2" w:rsidRPr="00B62AC2" w:rsidTr="00B62AC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Прогнозируемый  общий  объем  доходов,  расходов,  дефицита  бюджета </w:t>
            </w:r>
          </w:p>
        </w:tc>
      </w:tr>
      <w:tr w:rsidR="00B62AC2" w:rsidRPr="00B62AC2" w:rsidTr="00B62AC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 поселения  Тутаев на 2015 год и плановый период 2016 и 2017 годов</w:t>
            </w:r>
          </w:p>
        </w:tc>
      </w:tr>
      <w:tr w:rsidR="00B62AC2" w:rsidRPr="00B62AC2" w:rsidTr="00B62AC2">
        <w:trPr>
          <w:trHeight w:val="15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2AC2" w:rsidRPr="00B62AC2" w:rsidTr="00B62AC2">
        <w:trPr>
          <w:trHeight w:val="27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B62AC2" w:rsidRPr="00B62AC2" w:rsidTr="00B62AC2">
        <w:trPr>
          <w:trHeight w:val="630"/>
        </w:trPr>
        <w:tc>
          <w:tcPr>
            <w:tcW w:w="2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B62AC2" w:rsidRPr="00B62AC2" w:rsidTr="00B62AC2">
        <w:trPr>
          <w:trHeight w:val="43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174 479 309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114 876 000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104 143 600</w:t>
            </w:r>
          </w:p>
        </w:tc>
      </w:tr>
      <w:tr w:rsidR="00B62AC2" w:rsidRPr="00B62AC2" w:rsidTr="00B62AC2">
        <w:trPr>
          <w:trHeight w:val="30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62AC2" w:rsidRPr="00B62AC2" w:rsidTr="00B62AC2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83 077 456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78 276 000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82 343 600</w:t>
            </w:r>
          </w:p>
        </w:tc>
      </w:tr>
      <w:tr w:rsidR="00B62AC2" w:rsidRPr="00B62AC2" w:rsidTr="00B62AC2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11 400 000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11 600 000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11 800 000</w:t>
            </w:r>
          </w:p>
        </w:tc>
      </w:tr>
      <w:tr w:rsidR="00B62AC2" w:rsidRPr="00B62AC2" w:rsidTr="00B62AC2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80 001 853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25 000 000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10 000 000</w:t>
            </w:r>
          </w:p>
        </w:tc>
      </w:tr>
      <w:tr w:rsidR="00B62AC2" w:rsidRPr="00B62AC2" w:rsidTr="00B62AC2">
        <w:trPr>
          <w:trHeight w:val="52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180 335 375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119 922 407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111 849 644</w:t>
            </w:r>
          </w:p>
        </w:tc>
      </w:tr>
      <w:tr w:rsidR="00B62AC2" w:rsidRPr="00B62AC2" w:rsidTr="00B62AC2">
        <w:trPr>
          <w:trHeight w:val="3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62AC2" w:rsidRPr="00B62AC2" w:rsidTr="00B62AC2">
        <w:trPr>
          <w:trHeight w:val="52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175 480 043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114 680 470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104 206 470</w:t>
            </w:r>
          </w:p>
        </w:tc>
      </w:tr>
      <w:tr w:rsidR="00B62AC2" w:rsidRPr="00B62AC2" w:rsidTr="00B62AC2">
        <w:trPr>
          <w:trHeight w:val="66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1 942 000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6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городского хозяйства  Администрации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966 332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6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1 947 000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2 317 000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2 317 000</w:t>
            </w:r>
          </w:p>
        </w:tc>
      </w:tr>
      <w:tr w:rsidR="00B62AC2" w:rsidRPr="00B62AC2" w:rsidTr="00B62AC2">
        <w:trPr>
          <w:trHeight w:val="42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2 924 937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5 326 174</w:t>
            </w:r>
          </w:p>
        </w:tc>
      </w:tr>
      <w:tr w:rsidR="00B62AC2" w:rsidRPr="00B62AC2" w:rsidTr="00B62AC2">
        <w:trPr>
          <w:trHeight w:val="30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-5 856 067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-5 046 407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-7 706 044</w:t>
            </w:r>
          </w:p>
        </w:tc>
      </w:tr>
      <w:tr w:rsidR="00B62AC2" w:rsidRPr="00B62AC2" w:rsidTr="00B62AC2">
        <w:trPr>
          <w:trHeight w:val="31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(дефицит «-»,  профицит «+»)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50B5E" w:rsidRPr="00150B5E" w:rsidRDefault="00150B5E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716"/>
        <w:gridCol w:w="459"/>
        <w:gridCol w:w="616"/>
        <w:gridCol w:w="517"/>
        <w:gridCol w:w="2771"/>
        <w:gridCol w:w="1434"/>
        <w:gridCol w:w="1434"/>
        <w:gridCol w:w="1301"/>
      </w:tblGrid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февраля</w:t>
            </w:r>
            <w:r w:rsidR="00493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г. №</w:t>
            </w:r>
            <w:r w:rsidR="00493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2015 год и плановый период 2016 и 2017 годов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C2" w:rsidRPr="00B62AC2" w:rsidTr="00B62AC2">
        <w:trPr>
          <w:trHeight w:val="113"/>
        </w:trPr>
        <w:tc>
          <w:tcPr>
            <w:tcW w:w="1752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2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код вида доходов бюджетов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Подвид дохода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C2" w:rsidRPr="00B62AC2" w:rsidTr="00B62AC2">
        <w:trPr>
          <w:trHeight w:val="123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Статьи и   подстатьи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94 477 456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89 876 000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94 143 600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34 580 000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34 580 000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1 276 000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1 403 600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1 276 000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1 403 600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49 837 456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42 340 000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43 360 000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38 837 456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30 840 000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31 460 000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09045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02995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продажи земельных участков находящихся в собственности городских  </w:t>
            </w: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80 001 853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80 001 853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15 144 000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15 144 000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64 857 853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(Субсидия на финансирование дорожного хозяйства)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(Субсидия на реализацию мероприятий по строительству и реконструкции объектов теплоснабжения и 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газификации)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17 400 000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3 967 447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752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174 479 309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114 876 000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104 143 600</w:t>
            </w: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3C12" w:rsidRDefault="00AA3C1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5236"/>
        <w:gridCol w:w="1549"/>
        <w:gridCol w:w="1549"/>
        <w:gridCol w:w="1555"/>
      </w:tblGrid>
      <w:tr w:rsidR="00B62AC2" w:rsidRPr="00B62AC2" w:rsidTr="00B62AC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3</w:t>
            </w: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февраля</w:t>
            </w: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2015 г. №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49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2015 год и плановый период 2016 и 2017 годов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23 350 820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21 532 820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21 532 820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1 550 000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1 550 000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1 550 000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11 741 886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10 841 886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10 841 886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3 057 956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2 415 956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2 415 956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6 800 978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6 724 978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6 724 978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74 550 000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32 710 000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34 076 000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4 600 000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4 160 000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4 226 000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69 000 000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28 500 000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29 800 000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950 000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74 661 683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57 031 857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44 971 857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18 043 494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7 250 000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7 400 000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32 500 000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25 830 000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12 920 000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15 714 332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16 100 000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16 800 000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0505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8 403 857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7 851 857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7 851 857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60 399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60 399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1 369 616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1 462 394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1 562 394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lang w:eastAsia="ru-RU"/>
              </w:rPr>
              <w:t>1 007 222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lang w:eastAsia="ru-RU"/>
              </w:rPr>
              <w:t>1 100 000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lang w:eastAsia="ru-RU"/>
              </w:rPr>
              <w:t>1 200 000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362 394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2 742 857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400 000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2 242 857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1006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1202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600 000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3 120 000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3 120 000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180 335 375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116 997 470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106 523 470</w:t>
            </w:r>
          </w:p>
        </w:tc>
      </w:tr>
      <w:tr w:rsidR="00B62AC2" w:rsidRPr="00B62AC2" w:rsidTr="00B62AC2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2 924 937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lang w:eastAsia="ru-RU"/>
              </w:rPr>
              <w:t>5 326 174</w:t>
            </w:r>
          </w:p>
        </w:tc>
      </w:tr>
      <w:tr w:rsidR="00B62AC2" w:rsidRPr="00B62AC2" w:rsidTr="00B62AC2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180 335 375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119 922 407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111 849 644</w:t>
            </w:r>
          </w:p>
        </w:tc>
      </w:tr>
      <w:tr w:rsidR="00B62AC2" w:rsidRPr="00B62AC2" w:rsidTr="00B62AC2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-5 856 067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-5 046 407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-7 706 044</w:t>
            </w:r>
          </w:p>
        </w:tc>
      </w:tr>
    </w:tbl>
    <w:p w:rsidR="00B62AC2" w:rsidRDefault="00B62AC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940" w:rsidRDefault="0041194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3"/>
        <w:gridCol w:w="207"/>
        <w:gridCol w:w="502"/>
        <w:gridCol w:w="110"/>
        <w:gridCol w:w="506"/>
        <w:gridCol w:w="141"/>
        <w:gridCol w:w="876"/>
        <w:gridCol w:w="171"/>
        <w:gridCol w:w="346"/>
        <w:gridCol w:w="192"/>
        <w:gridCol w:w="974"/>
        <w:gridCol w:w="88"/>
        <w:gridCol w:w="1175"/>
        <w:gridCol w:w="103"/>
        <w:gridCol w:w="1218"/>
      </w:tblGrid>
      <w:tr w:rsidR="00B62AC2" w:rsidRPr="00B62AC2" w:rsidTr="00B62AC2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февраля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566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№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B62AC2" w:rsidRPr="00B62AC2" w:rsidTr="00B62AC2">
        <w:trPr>
          <w:trHeight w:val="113"/>
        </w:trPr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C2" w:rsidRPr="00B62AC2" w:rsidTr="00B62AC2">
        <w:trPr>
          <w:trHeight w:val="253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46" w:rsidRDefault="00653346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653346" w:rsidRDefault="00653346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2015 год и плановый период 2016 и 2017 годов </w:t>
            </w:r>
          </w:p>
        </w:tc>
      </w:tr>
      <w:tr w:rsidR="00B62AC2" w:rsidRPr="00B62AC2" w:rsidTr="00B62AC2">
        <w:trPr>
          <w:trHeight w:val="253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2AC2" w:rsidRPr="00B62AC2" w:rsidTr="00B62AC2">
        <w:trPr>
          <w:trHeight w:val="253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2AC2" w:rsidRPr="00B62AC2" w:rsidTr="00B62AC2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B62AC2" w:rsidRPr="00B62AC2" w:rsidTr="00B62AC2">
        <w:trPr>
          <w:trHeight w:val="1544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Гл. распор., распорядитель, получатель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175 480 043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114 680 470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104 206 470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11 741 886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11 741 886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(Администрация ТМР)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653346" w:rsidRPr="00B62AC2" w:rsidRDefault="00653346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 (Департамент финансов АТМР)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6 353 978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6 353 978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Ежегодная премия лицам удостоившихся звания "Почетный гражданин города Тутаева"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40.0.2016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r w:rsidR="00BE43C0"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4 160 000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4 226 000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4 160 000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4 226 000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04.1.0000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осуществлению пассажирских перевозок на речном транспорте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04.1.2916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«Осуществление пассажирских перевозок автомобильным транспортом на территории 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Тутаев на 2015-2017 годы 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04.2.0000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осуществлению пассажирских перевозок на автомобильном транспорте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04.2.2917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05.1.2907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на ремонт и содержание автомобильных дорог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05.1.2908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AC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r w:rsidR="00BE43C0" w:rsidRPr="00B62AC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 (</w:t>
            </w:r>
            <w:r w:rsidRPr="00B62AC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обл</w:t>
            </w:r>
            <w:r w:rsidR="00BE43C0" w:rsidRPr="00B62AC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с</w:t>
            </w:r>
            <w:r w:rsidRPr="00B62AC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р-ва)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05.1.7244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(обл</w:t>
            </w:r>
            <w:r w:rsidR="00BE43C0"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р-ва)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05.1.7247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05.2.0000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05.2.2909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653346" w:rsidRPr="00B62AC2" w:rsidRDefault="00653346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40.0.2927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40.0.2928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развития малого и среднего предпринимательства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для развития  субъектов малого и среднего предпринимательства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06.1.2933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18 043 494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5 840 000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40.0.2013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 обеспечение мероприятий по реконструкции и капитальному ремонту муниципального жилищного фонда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40.0.2937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12 203 494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07.5.0000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10 403 494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07.5.2914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4 173 613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4 173 613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07.5.9502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3 967 447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3 967 447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обеспечение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07.5.9602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2 262 435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2 262 435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07.7.0000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 обеспечение мероприятий по реконструкции и капитальному ремонту муниципального жилищного фонда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07.7.2937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25 830 000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 в области 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 газификации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08.1.2906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(обл</w:t>
            </w:r>
            <w:r w:rsidR="00BE43C0"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р-ва)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08.1.7201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5 830 000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 разработке и экспертизе проектно-сметной документации  по строительству объектов коммунальной инфраструктуры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строительству и реконструкции объектов теплоснабжения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в общих отделениях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5 830 000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5 830 000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13 800 000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 освещению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40.0.2923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09.1.2924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09.2.2926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содержание  персонала Департамента ЖКХ и строительства АТМР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</w:t>
            </w:r>
            <w:r w:rsidR="00BE43C0"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АТМР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653346" w:rsidRPr="00B62AC2" w:rsidRDefault="00653346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1 007 222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1 007 222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 культурно-досуговых мероприятий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11.2.2921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653346" w:rsidRPr="00B62AC2" w:rsidRDefault="00653346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 (Департамент культуры, туризма и молодежной политики АТМР)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653346" w:rsidRPr="00B62AC2" w:rsidRDefault="00653346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40.0.2010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2 242 857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2 242 857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"Предоставление молодым семьям социальных выплат на приобретени</w:t>
            </w:r>
            <w:r w:rsidR="00BE43C0"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(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строительство) жилья на 2013-2015 годы"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r w:rsidR="00BE43C0"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13.1.2913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653346" w:rsidRPr="00B62AC2" w:rsidRDefault="00653346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в сфере ипотечного  жилищного кредитования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13.2.2915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653346" w:rsidRPr="00B62AC2" w:rsidRDefault="00653346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742 857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деятельности общественных организаций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40.0.2935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346" w:rsidRPr="00B62AC2" w:rsidRDefault="00B62AC2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поддержке СМИ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40.0.2936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346" w:rsidRPr="00B62AC2" w:rsidRDefault="00B62AC2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Default="00B62AC2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  <w:p w:rsidR="00566214" w:rsidRPr="00B62AC2" w:rsidRDefault="00566214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Управление экономики и финансов администрации городского поселения Тутаев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1 942 000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527 940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112 060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городского поселения Тутаев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966 332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40.0.2008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466 880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83 120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1 947 000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2 317 000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2 317 000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40.0.2005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653346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09.3.0000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653346">
        <w:trPr>
          <w:trHeight w:val="113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09.3.2015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653346">
        <w:trPr>
          <w:trHeight w:val="113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180 335 375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116 997 470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106 523 470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2 924 937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5 326 174</w:t>
            </w:r>
          </w:p>
        </w:tc>
      </w:tr>
      <w:tr w:rsidR="00B62AC2" w:rsidRPr="00B62AC2" w:rsidTr="00B62AC2">
        <w:trPr>
          <w:trHeight w:val="113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B62AC2" w:rsidRPr="00B62AC2" w:rsidRDefault="00B62AC2" w:rsidP="00B62A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180 335 375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119 922 407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62AC2" w:rsidRPr="00B62AC2" w:rsidRDefault="00B62AC2" w:rsidP="00B6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111 849 644</w:t>
            </w:r>
          </w:p>
        </w:tc>
      </w:tr>
    </w:tbl>
    <w:p w:rsidR="00664790" w:rsidRDefault="0066479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8"/>
        <w:gridCol w:w="1489"/>
        <w:gridCol w:w="1026"/>
        <w:gridCol w:w="1466"/>
        <w:gridCol w:w="1466"/>
        <w:gridCol w:w="1367"/>
      </w:tblGrid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5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т «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февраля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2015 г. №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3346" w:rsidRPr="00653346" w:rsidTr="00653346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2015 год</w:t>
            </w:r>
          </w:p>
        </w:tc>
      </w:tr>
      <w:tr w:rsidR="00653346" w:rsidRPr="00653346" w:rsidTr="00653346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год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бюджетов бюджетной системы РФ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121 553 573,03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56 695 720,38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64 857 852,65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осуществлению пассажирских перевозок на речном транспорте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04.1.2916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2015-2017годы»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04 2 0000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осуществлению пассажирских перевозок на автомобильном транспорте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04.2.2917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42 000 000,00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2015-2017годы.»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67 200 000,00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42 000 000,00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05.1.2907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в области дорожного хозяйства на ремонт и содержание автомобильных дорог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05.1.2908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r w:rsidR="00BE43C0"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 (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r w:rsidR="00BE43C0"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 с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р-ва)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05.1.7244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(обл</w:t>
            </w:r>
            <w:r w:rsidR="00BE43C0"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 с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р-ва)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05.1.7247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36 000 000,00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Муниципальная  программа «Повышение безопасности дорожного движения в городском поселении Тутаев на 2015-2017годы».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05.2.2909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развития малого и среднего предпринимательства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для развития  субъектов малого и среднего предпринимательства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06.1.2933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12 203 493,90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6 745 641,25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5 457 852,65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2014-2015 годы."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07 5 0000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10 403 493,90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4 945 641,25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5 457 852,65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07.5.2914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4 173 612,50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4 173 612,50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BE43C0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07.5.9502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3 967 446,54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3 967 446,54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обеспечение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07.5.9602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2 262 434,86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772 028,75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1 490 406,11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07 7 0000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 обеспечение мероприятий по реконструкции и капитальному ремонту муниципального жилищного фонда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07.7.2937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 в области коммунального хозяйства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24 700 000,00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».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24 700 000,00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 газификации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08.1.2906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(обл</w:t>
            </w:r>
            <w:r w:rsidR="00BE43C0"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 с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р-ва)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08.1.7201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 на обеспечение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09.1.2924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09.2.2926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2015-2017 годы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09.3.2015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1 007 222,00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1 007 222,00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11.01.2017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 культурно-досуговых мероприятий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11.2.2921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2 242 857,13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2 242 857,13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r w:rsidR="00BE43C0"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(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строительство) жилья на 2013-2015 годы"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r w:rsidR="00BE43C0"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13.1.2913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кредитования" на 2014-2015 годы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13 2 0000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742 857,13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742 857,13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в сфере ипотечного  жилищного кредитования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13.2.2915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742 857,13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742 857,13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40 0 0000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58 781 802,44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58 781 802,44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3 394 820,00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3 394 820,00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1 695 180,00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1 695 180,00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414 332,44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414 332,44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Ежегодная премия лицам удостоившихся звания "Почетный гражданин города Тутаева"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18 240 470,00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18 240 470,00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</w:t>
            </w: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строительству и реконструкции объектов теплоснабжения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40.02905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в общих отделениях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 освещению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7 700 000,00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7 700 000,00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деятельности общественных организаций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поддержке СМИ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 обеспечение мероприятий по реконструкции и капитальному ремонту муниципального жилищного фонда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3346" w:rsidRPr="00653346" w:rsidTr="0049364B">
        <w:trPr>
          <w:trHeight w:val="113"/>
        </w:trPr>
        <w:tc>
          <w:tcPr>
            <w:tcW w:w="2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180 335 375,47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115 477 522,82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64 857 852,65</w:t>
            </w:r>
          </w:p>
        </w:tc>
      </w:tr>
    </w:tbl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36" w:type="dxa"/>
        <w:tblInd w:w="108" w:type="dxa"/>
        <w:tblLook w:val="04A0" w:firstRow="1" w:lastRow="0" w:firstColumn="1" w:lastColumn="0" w:noHBand="0" w:noVBand="1"/>
      </w:tblPr>
      <w:tblGrid>
        <w:gridCol w:w="2038"/>
        <w:gridCol w:w="3659"/>
        <w:gridCol w:w="1509"/>
        <w:gridCol w:w="1463"/>
        <w:gridCol w:w="1467"/>
      </w:tblGrid>
      <w:tr w:rsidR="00653346" w:rsidRPr="00653346" w:rsidTr="00653346">
        <w:trPr>
          <w:trHeight w:val="113"/>
        </w:trPr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653346" w:rsidRPr="00653346" w:rsidTr="00653346">
        <w:trPr>
          <w:trHeight w:val="113"/>
        </w:trPr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653346" w:rsidRPr="00653346" w:rsidTr="00653346">
        <w:trPr>
          <w:trHeight w:val="113"/>
        </w:trPr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653346" w:rsidRPr="00653346" w:rsidTr="00653346">
        <w:trPr>
          <w:trHeight w:val="113"/>
        </w:trPr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49364B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653346"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февраля</w:t>
            </w:r>
            <w:r w:rsidR="00653346"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53346"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653346" w:rsidRPr="00653346" w:rsidTr="00653346">
        <w:trPr>
          <w:trHeight w:val="113"/>
        </w:trPr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653346" w:rsidRPr="00653346" w:rsidTr="00653346">
        <w:trPr>
          <w:trHeight w:val="113"/>
        </w:trPr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2015 год и плановый период 2016 и 2017 годов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990 01 02 00 00 00 0000 000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7 706 042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990 01 02 00 00 00 0000 700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32 752 449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990 01 02 00 00 13 0000 710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32 752 449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990 01 02 00 00 00 0000 800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25 046 407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990 01 02 00 00 13 0000 810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990 01 03 00 00 00 0000 000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990 01 03 01 00 00 0000 700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990 01 03 01 00 13 4610 710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990 01 03 01 00 00 0000 800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990 01 03 01 00 13 4610 810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3 165 000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990 01 03 01 00 13 4620 810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990 01 05 00 00 00 0000 000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8 021 067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990 01 05 02 01 13 0000 510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194 479 309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139 922 407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136 896 049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990 01 05 02 01 13 0000 610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202 500 375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139 922 407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136 896 050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5 856 067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7 706 043</w:t>
            </w:r>
          </w:p>
        </w:tc>
      </w:tr>
      <w:tr w:rsidR="00653346" w:rsidRPr="00653346" w:rsidTr="00653346">
        <w:trPr>
          <w:trHeight w:val="113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5 856 067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7 706 044</w:t>
            </w:r>
          </w:p>
        </w:tc>
      </w:tr>
    </w:tbl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2166"/>
        <w:gridCol w:w="1770"/>
        <w:gridCol w:w="3526"/>
        <w:gridCol w:w="1624"/>
      </w:tblGrid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46" w:rsidRPr="00653346" w:rsidRDefault="00653346" w:rsidP="005662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 </w:t>
            </w:r>
            <w:r w:rsidR="0056621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решению Муниципального Совета 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346" w:rsidRPr="00653346" w:rsidRDefault="00653346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февраля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№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653346" w:rsidRPr="00653346" w:rsidTr="006533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3346" w:rsidRPr="00653346" w:rsidTr="00653346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администраторы доходов  бюджета городского поселения Тутаев, закрепляемые за ними источники доходов бюджета городского поселения Тутаев</w:t>
            </w:r>
          </w:p>
        </w:tc>
      </w:tr>
      <w:tr w:rsidR="00653346" w:rsidRPr="00653346" w:rsidTr="00653346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346" w:rsidRPr="00653346" w:rsidTr="00653346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346" w:rsidRPr="00653346" w:rsidTr="00653346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346" w:rsidRPr="00653346" w:rsidTr="00653346">
        <w:trPr>
          <w:trHeight w:val="23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 распределения, %</w:t>
            </w:r>
          </w:p>
        </w:tc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 дохода</w:t>
            </w:r>
          </w:p>
        </w:tc>
      </w:tr>
      <w:tr w:rsidR="00653346" w:rsidRPr="00653346" w:rsidTr="00653346">
        <w:trPr>
          <w:trHeight w:val="230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46" w:rsidRPr="00653346" w:rsidTr="0065334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поселения Тутаев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1 11 05025 13 0000 120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 в т.ч. казенных)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1 13 02995 13 0000 130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1 14 06025 13 0000 430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1 16 23051 13 0000 140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1 16 23052 13 0000 140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возмещения  ущерба при 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A8155C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A8155C" w:rsidP="00A81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1 16 37040 13 0000 140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1 16 90050 13 0000 140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75D71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2 02 01999 13 0000 151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 бюджетам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2 02 02009 13 0000 151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2 02 02041 13 0000 151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 городских поселений на строительство, модернизацию, ремонт и содержание автомобильных дорог общего пользования, в том числе 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дорог в поселениях (за исключением автомобильных дорог федерального значения)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2 02 02077 13 0000 151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поселений на софинансирование капитальных вложений  в объекты муниципальной собственности 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2 02 02078 13 0000 151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2 02 02088 13 0002 151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2 02 02089 13 0002 151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2 08 05000 13 0000 180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5D71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2 19 05000 13 0000 151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71" w:rsidRPr="00653346" w:rsidRDefault="00D75D71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финансов администрации Тутаевского муниц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района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653346" w:rsidRPr="00653346" w:rsidTr="00653346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2 08 05000 13 0000 180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1059"/>
        <w:gridCol w:w="1387"/>
        <w:gridCol w:w="1406"/>
        <w:gridCol w:w="1500"/>
        <w:gridCol w:w="1406"/>
        <w:gridCol w:w="1387"/>
        <w:gridCol w:w="1478"/>
      </w:tblGrid>
      <w:tr w:rsidR="00653346" w:rsidRPr="00653346" w:rsidTr="00653346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346" w:rsidRPr="00653346" w:rsidRDefault="00653346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Приложение  </w:t>
            </w:r>
            <w:r w:rsidR="0056621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к решению Муниципального Совета  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городского поселен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ия Тутаев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февраля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3346">
              <w:rPr>
                <w:rFonts w:ascii="Times New Roman" w:eastAsia="Times New Roman" w:hAnsi="Times New Roman"/>
                <w:color w:val="000000"/>
                <w:lang w:eastAsia="ru-RU"/>
              </w:rPr>
              <w:t>г. №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653346" w:rsidRPr="00653346" w:rsidTr="00653346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3346" w:rsidRPr="00653346" w:rsidTr="00653346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46" w:rsidRPr="00653346" w:rsidRDefault="00653346" w:rsidP="0049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="004936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2015 год и плановый период 2016 и 2017 годов.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53346" w:rsidRPr="00653346" w:rsidTr="00653346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53346" w:rsidRPr="00653346" w:rsidTr="00D75D71">
        <w:trPr>
          <w:trHeight w:val="207"/>
        </w:trPr>
        <w:tc>
          <w:tcPr>
            <w:tcW w:w="9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на 2015г.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т.ч., направляемая на покрытие дефицита бюджета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на 2016 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т.ч., направляемая на покрытие дефицита бюджета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т.ч., направляемая на покрытие дефицита бюджета</w:t>
            </w:r>
          </w:p>
        </w:tc>
      </w:tr>
      <w:tr w:rsidR="00653346" w:rsidRPr="00653346" w:rsidTr="00D75D71">
        <w:trPr>
          <w:trHeight w:val="207"/>
        </w:trPr>
        <w:tc>
          <w:tcPr>
            <w:tcW w:w="99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Кредитные соглашения и договоры заключенные от имени поселения в валюте Российской Федерации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18 165 000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7 706 042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32 752 449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32 752 449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D75D71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7 706 042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32 752 449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01.01.2015г.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 (прогноз)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01.01.2018г.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32 752 449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346" w:rsidRPr="00653346" w:rsidTr="00D75D71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32 752 449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</w:tbl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0B5E" w:rsidRDefault="00150B5E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4815"/>
        <w:gridCol w:w="1613"/>
        <w:gridCol w:w="1613"/>
        <w:gridCol w:w="1611"/>
      </w:tblGrid>
      <w:tr w:rsidR="00653346" w:rsidRPr="00653346" w:rsidTr="006533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64B" w:rsidRDefault="0049364B" w:rsidP="005649D5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364B" w:rsidRDefault="0049364B" w:rsidP="005649D5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3346" w:rsidRPr="00653346" w:rsidRDefault="00653346" w:rsidP="0049364B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 </w:t>
            </w:r>
            <w:r w:rsidR="00566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 решению Муниципального Совета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февраля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93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564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53346" w:rsidRPr="00653346" w:rsidTr="006533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3346" w:rsidRPr="00653346" w:rsidRDefault="00653346" w:rsidP="0049364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программы городского поселения Тутаев на 2015 год  и плановый период 2016 и 2017 годов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2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4 945 641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742 857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r w:rsidR="00BE43C0"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(</w:t>
            </w: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строительство) жилья на 2013-2015 годы"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46" w:rsidRPr="00653346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346" w:rsidRPr="00653346" w:rsidTr="00653346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D75D71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D75D71" w:rsidRDefault="00653346" w:rsidP="00653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D75D71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56 695 720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D75D71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37 610 000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46" w:rsidRPr="00D75D71" w:rsidRDefault="00653346" w:rsidP="0065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5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37 726 000</w:t>
            </w:r>
          </w:p>
        </w:tc>
      </w:tr>
    </w:tbl>
    <w:p w:rsidR="00653346" w:rsidRDefault="00653346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4"/>
        <w:gridCol w:w="5943"/>
        <w:gridCol w:w="2081"/>
        <w:gridCol w:w="1784"/>
      </w:tblGrid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30F" w:rsidRPr="0097030F" w:rsidRDefault="0097030F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56621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т «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февраля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2015 г. №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0F" w:rsidRDefault="0097030F" w:rsidP="0097030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7030F" w:rsidRPr="0097030F" w:rsidRDefault="0097030F" w:rsidP="0097030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2015 год</w:t>
            </w:r>
          </w:p>
        </w:tc>
      </w:tr>
      <w:tr w:rsidR="0097030F" w:rsidRPr="0097030F" w:rsidTr="0097030F">
        <w:trPr>
          <w:trHeight w:val="23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97030F" w:rsidRPr="0097030F" w:rsidTr="0097030F">
        <w:trPr>
          <w:trHeight w:val="23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0F" w:rsidRPr="0097030F" w:rsidTr="0097030F">
        <w:trPr>
          <w:trHeight w:val="23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18 240 470,00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 по строительству и реконструкции объектов теплоснабжения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улучшение жилищных условий </w:t>
            </w: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молодых семей</w:t>
            </w:r>
            <w:r w:rsidR="00BE43C0"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4 173 612,50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742 857,13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реконструкции и  капитальному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2 640 000,00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3 967 446,54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обеспечение мероприятий по переселению граждан из аварийного жилищного фонда, за счет средств  бюджетов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2 262 434,86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</w:t>
            </w: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7030F" w:rsidRPr="0097030F" w:rsidTr="0097030F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156 226 821,03</w:t>
            </w:r>
          </w:p>
        </w:tc>
      </w:tr>
    </w:tbl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5D71" w:rsidRDefault="00D75D71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7379"/>
        <w:gridCol w:w="2591"/>
      </w:tblGrid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5662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 </w:t>
            </w:r>
            <w:r w:rsidR="0056621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49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февраля</w:t>
            </w: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2015 г. №</w:t>
            </w:r>
            <w:r w:rsidR="00493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649D5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49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 поселения Тутаев на 2015</w:t>
            </w:r>
            <w:r w:rsidR="004936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97030F" w:rsidRPr="0097030F" w:rsidTr="0097030F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BE43C0"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рублей)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– всего: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69 000 000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Акцизы на автомобильный и прямогонный бензин, дизельное топливо, моторные масла для дизельных и карбюраторных (инжекторных) двигателей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1 160 000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из федерального бюджета, бюджета Ярославской области и бюджета Тутаевского муниципального района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42 000 000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30 % от налоговых и неналоговых доходов бюджета городского поселения Тутаев, за исключением предусмотренных в п.1 и п.5 настоящей сметы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25 840 000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городского поселения Тутаев в размере прогнозируемых поступлений от: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5.5.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фонда;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5.6.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5.7.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ущерба, причиняемого автомобильным дорогам общего пользования местного значения, инженерным сооружениям на них противоправными деяниями юридических или физических лиц;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5.8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пожертвований. </w:t>
            </w:r>
          </w:p>
          <w:p w:rsid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– всего: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69 000 000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43 600 000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43 600 000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ремонт, ремонт и содержание автодорог местного значения и искусственных дорожных сооружений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23 600 000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 автодорог местного 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автодорог местного 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6 000 000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автодорог местного 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17 600 000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ремонт, ремонт и содержание искусственных дорожных сооружений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значения;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1 800 000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1 200 000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мероприятия по обеспечению безопасности дорожного движения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600 000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7030F" w:rsidRPr="0097030F" w:rsidTr="0097030F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иных мероприятий в отношении автодорог местного значения, предусмотренных законодательством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3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30F" w:rsidRDefault="0097030F" w:rsidP="00BE4835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97030F" w:rsidSect="0064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32"/>
    <w:multiLevelType w:val="hybridMultilevel"/>
    <w:tmpl w:val="74E8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6A4"/>
    <w:multiLevelType w:val="hybridMultilevel"/>
    <w:tmpl w:val="7B84DEB6"/>
    <w:lvl w:ilvl="0" w:tplc="CC8CAF30">
      <w:start w:val="3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8C61FC9"/>
    <w:multiLevelType w:val="hybridMultilevel"/>
    <w:tmpl w:val="F23810AC"/>
    <w:lvl w:ilvl="0" w:tplc="A66E42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AA363B"/>
    <w:multiLevelType w:val="hybridMultilevel"/>
    <w:tmpl w:val="818A06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2D5E34"/>
    <w:multiLevelType w:val="hybridMultilevel"/>
    <w:tmpl w:val="87B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5632"/>
    <w:multiLevelType w:val="hybridMultilevel"/>
    <w:tmpl w:val="E084C2FA"/>
    <w:lvl w:ilvl="0" w:tplc="FE325142">
      <w:start w:val="1"/>
      <w:numFmt w:val="decimal"/>
      <w:lvlText w:val="%1)"/>
      <w:lvlJc w:val="left"/>
      <w:pPr>
        <w:ind w:left="21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7">
    <w:nsid w:val="2B440FE1"/>
    <w:multiLevelType w:val="hybridMultilevel"/>
    <w:tmpl w:val="5FC2FE6E"/>
    <w:lvl w:ilvl="0" w:tplc="18EEDF84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261CE9"/>
    <w:multiLevelType w:val="hybridMultilevel"/>
    <w:tmpl w:val="95F43678"/>
    <w:lvl w:ilvl="0" w:tplc="9E2A555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B39D6"/>
    <w:multiLevelType w:val="hybridMultilevel"/>
    <w:tmpl w:val="34505D6A"/>
    <w:lvl w:ilvl="0" w:tplc="04190011">
      <w:start w:val="1"/>
      <w:numFmt w:val="decimal"/>
      <w:lvlText w:val="%1)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0">
    <w:nsid w:val="497712EF"/>
    <w:multiLevelType w:val="hybridMultilevel"/>
    <w:tmpl w:val="BF4A34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03C74"/>
    <w:multiLevelType w:val="hybridMultilevel"/>
    <w:tmpl w:val="D1C04188"/>
    <w:lvl w:ilvl="0" w:tplc="04190011">
      <w:start w:val="1"/>
      <w:numFmt w:val="decimal"/>
      <w:lvlText w:val="%1)"/>
      <w:lvlJc w:val="left"/>
      <w:pPr>
        <w:ind w:left="1885" w:hanging="360"/>
      </w:p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3">
    <w:nsid w:val="5D6F4535"/>
    <w:multiLevelType w:val="hybridMultilevel"/>
    <w:tmpl w:val="512EC7C8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61570ABF"/>
    <w:multiLevelType w:val="hybridMultilevel"/>
    <w:tmpl w:val="60CA90AC"/>
    <w:lvl w:ilvl="0" w:tplc="70D4D3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2186D"/>
    <w:multiLevelType w:val="hybridMultilevel"/>
    <w:tmpl w:val="61905F1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2254D58"/>
    <w:multiLevelType w:val="hybridMultilevel"/>
    <w:tmpl w:val="E084C2FA"/>
    <w:lvl w:ilvl="0" w:tplc="FE325142">
      <w:start w:val="1"/>
      <w:numFmt w:val="decimal"/>
      <w:lvlText w:val="%1)"/>
      <w:lvlJc w:val="left"/>
      <w:pPr>
        <w:ind w:left="21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8">
    <w:nsid w:val="778D217C"/>
    <w:multiLevelType w:val="hybridMultilevel"/>
    <w:tmpl w:val="C044627A"/>
    <w:lvl w:ilvl="0" w:tplc="A694E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86ECF"/>
    <w:multiLevelType w:val="hybridMultilevel"/>
    <w:tmpl w:val="E0105812"/>
    <w:lvl w:ilvl="0" w:tplc="77E62508">
      <w:start w:val="3"/>
      <w:numFmt w:val="decimal"/>
      <w:lvlText w:val="%1)"/>
      <w:lvlJc w:val="left"/>
      <w:pPr>
        <w:ind w:left="21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7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  <w:num w:numId="15">
    <w:abstractNumId w:val="16"/>
  </w:num>
  <w:num w:numId="16">
    <w:abstractNumId w:val="18"/>
  </w:num>
  <w:num w:numId="17">
    <w:abstractNumId w:val="6"/>
  </w:num>
  <w:num w:numId="18">
    <w:abstractNumId w:val="19"/>
  </w:num>
  <w:num w:numId="19">
    <w:abstractNumId w:val="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0"/>
    <w:rsid w:val="000070EA"/>
    <w:rsid w:val="000208EC"/>
    <w:rsid w:val="000209C5"/>
    <w:rsid w:val="000243C5"/>
    <w:rsid w:val="00025C36"/>
    <w:rsid w:val="00061E4D"/>
    <w:rsid w:val="000654FF"/>
    <w:rsid w:val="00094E01"/>
    <w:rsid w:val="00096719"/>
    <w:rsid w:val="000A0AB8"/>
    <w:rsid w:val="000C7F81"/>
    <w:rsid w:val="000D0721"/>
    <w:rsid w:val="000F4AE6"/>
    <w:rsid w:val="00102409"/>
    <w:rsid w:val="00103878"/>
    <w:rsid w:val="00116991"/>
    <w:rsid w:val="00117133"/>
    <w:rsid w:val="00124E18"/>
    <w:rsid w:val="00150B5E"/>
    <w:rsid w:val="00151DB0"/>
    <w:rsid w:val="00161325"/>
    <w:rsid w:val="00185B35"/>
    <w:rsid w:val="00186FD9"/>
    <w:rsid w:val="00192B36"/>
    <w:rsid w:val="00197847"/>
    <w:rsid w:val="001B193D"/>
    <w:rsid w:val="001B6F5E"/>
    <w:rsid w:val="001C0695"/>
    <w:rsid w:val="001C0ED2"/>
    <w:rsid w:val="001D36EF"/>
    <w:rsid w:val="001F13F0"/>
    <w:rsid w:val="00246DD6"/>
    <w:rsid w:val="00247907"/>
    <w:rsid w:val="00264C1A"/>
    <w:rsid w:val="00287015"/>
    <w:rsid w:val="0029311C"/>
    <w:rsid w:val="002958F5"/>
    <w:rsid w:val="00296D23"/>
    <w:rsid w:val="002A03A2"/>
    <w:rsid w:val="002A3F5F"/>
    <w:rsid w:val="002A6974"/>
    <w:rsid w:val="002B0A67"/>
    <w:rsid w:val="002B0B1E"/>
    <w:rsid w:val="002C754A"/>
    <w:rsid w:val="002E1AC9"/>
    <w:rsid w:val="003075B7"/>
    <w:rsid w:val="0031096B"/>
    <w:rsid w:val="003251DA"/>
    <w:rsid w:val="003370BB"/>
    <w:rsid w:val="00342D0C"/>
    <w:rsid w:val="003603F1"/>
    <w:rsid w:val="00380CD1"/>
    <w:rsid w:val="0038135D"/>
    <w:rsid w:val="00392D7A"/>
    <w:rsid w:val="003F35F1"/>
    <w:rsid w:val="003F4AED"/>
    <w:rsid w:val="00411940"/>
    <w:rsid w:val="00425D69"/>
    <w:rsid w:val="00427848"/>
    <w:rsid w:val="004604E8"/>
    <w:rsid w:val="0046622F"/>
    <w:rsid w:val="00483434"/>
    <w:rsid w:val="0049364B"/>
    <w:rsid w:val="00497AB2"/>
    <w:rsid w:val="004C5829"/>
    <w:rsid w:val="004C7324"/>
    <w:rsid w:val="004E1639"/>
    <w:rsid w:val="004E2D31"/>
    <w:rsid w:val="004F0FAD"/>
    <w:rsid w:val="00504E6B"/>
    <w:rsid w:val="005139CE"/>
    <w:rsid w:val="00542555"/>
    <w:rsid w:val="00556A6E"/>
    <w:rsid w:val="005649D5"/>
    <w:rsid w:val="00566214"/>
    <w:rsid w:val="00567B9E"/>
    <w:rsid w:val="005702F1"/>
    <w:rsid w:val="00582747"/>
    <w:rsid w:val="00583E4F"/>
    <w:rsid w:val="005B65AA"/>
    <w:rsid w:val="005C5E86"/>
    <w:rsid w:val="005D0F21"/>
    <w:rsid w:val="005D4912"/>
    <w:rsid w:val="006076DA"/>
    <w:rsid w:val="0063056B"/>
    <w:rsid w:val="00631D54"/>
    <w:rsid w:val="00641CBF"/>
    <w:rsid w:val="006450C0"/>
    <w:rsid w:val="0065012D"/>
    <w:rsid w:val="00653346"/>
    <w:rsid w:val="00664284"/>
    <w:rsid w:val="00664790"/>
    <w:rsid w:val="00664C94"/>
    <w:rsid w:val="0067325F"/>
    <w:rsid w:val="00693CE6"/>
    <w:rsid w:val="006D0EE5"/>
    <w:rsid w:val="006D6A19"/>
    <w:rsid w:val="006E01E2"/>
    <w:rsid w:val="006E3EC1"/>
    <w:rsid w:val="00720A9F"/>
    <w:rsid w:val="00723D5D"/>
    <w:rsid w:val="007246B0"/>
    <w:rsid w:val="00734164"/>
    <w:rsid w:val="00735490"/>
    <w:rsid w:val="0076331F"/>
    <w:rsid w:val="0077126B"/>
    <w:rsid w:val="00783492"/>
    <w:rsid w:val="007938B3"/>
    <w:rsid w:val="007A61F9"/>
    <w:rsid w:val="007A6D72"/>
    <w:rsid w:val="007B7842"/>
    <w:rsid w:val="007E7411"/>
    <w:rsid w:val="0081747C"/>
    <w:rsid w:val="00820529"/>
    <w:rsid w:val="00825D57"/>
    <w:rsid w:val="00844DCB"/>
    <w:rsid w:val="00850D8A"/>
    <w:rsid w:val="00863184"/>
    <w:rsid w:val="0087360A"/>
    <w:rsid w:val="00881C46"/>
    <w:rsid w:val="008C1D75"/>
    <w:rsid w:val="008C2792"/>
    <w:rsid w:val="008D7264"/>
    <w:rsid w:val="008E1A5F"/>
    <w:rsid w:val="008F3314"/>
    <w:rsid w:val="008F3E77"/>
    <w:rsid w:val="008F5935"/>
    <w:rsid w:val="00922071"/>
    <w:rsid w:val="009333DC"/>
    <w:rsid w:val="00966010"/>
    <w:rsid w:val="0097030F"/>
    <w:rsid w:val="00980B6F"/>
    <w:rsid w:val="00992A79"/>
    <w:rsid w:val="009B18AC"/>
    <w:rsid w:val="009E37DC"/>
    <w:rsid w:val="009E516F"/>
    <w:rsid w:val="00A017B3"/>
    <w:rsid w:val="00A05156"/>
    <w:rsid w:val="00A1170C"/>
    <w:rsid w:val="00A11C7E"/>
    <w:rsid w:val="00A17B0E"/>
    <w:rsid w:val="00A34E16"/>
    <w:rsid w:val="00A42F31"/>
    <w:rsid w:val="00A75DF0"/>
    <w:rsid w:val="00A76A31"/>
    <w:rsid w:val="00A8155C"/>
    <w:rsid w:val="00A867A9"/>
    <w:rsid w:val="00A9130C"/>
    <w:rsid w:val="00AA3C12"/>
    <w:rsid w:val="00AA42D3"/>
    <w:rsid w:val="00AC726B"/>
    <w:rsid w:val="00AD2512"/>
    <w:rsid w:val="00AE6682"/>
    <w:rsid w:val="00AF25D3"/>
    <w:rsid w:val="00AF5CD2"/>
    <w:rsid w:val="00B06C81"/>
    <w:rsid w:val="00B14B64"/>
    <w:rsid w:val="00B405B1"/>
    <w:rsid w:val="00B62AC2"/>
    <w:rsid w:val="00B96EC8"/>
    <w:rsid w:val="00BA7DD7"/>
    <w:rsid w:val="00BB72EB"/>
    <w:rsid w:val="00BD6D76"/>
    <w:rsid w:val="00BE43C0"/>
    <w:rsid w:val="00BE4835"/>
    <w:rsid w:val="00C02939"/>
    <w:rsid w:val="00C2624B"/>
    <w:rsid w:val="00C30E8C"/>
    <w:rsid w:val="00C32FF6"/>
    <w:rsid w:val="00C43305"/>
    <w:rsid w:val="00C731AF"/>
    <w:rsid w:val="00CB16A4"/>
    <w:rsid w:val="00CC28CC"/>
    <w:rsid w:val="00CC7676"/>
    <w:rsid w:val="00CD5FBD"/>
    <w:rsid w:val="00CE273D"/>
    <w:rsid w:val="00CE2D21"/>
    <w:rsid w:val="00CF4CC5"/>
    <w:rsid w:val="00D03407"/>
    <w:rsid w:val="00D0415A"/>
    <w:rsid w:val="00D137E0"/>
    <w:rsid w:val="00D23B7F"/>
    <w:rsid w:val="00D2602F"/>
    <w:rsid w:val="00D262FF"/>
    <w:rsid w:val="00D310B3"/>
    <w:rsid w:val="00D31E84"/>
    <w:rsid w:val="00D46AD3"/>
    <w:rsid w:val="00D511D1"/>
    <w:rsid w:val="00D60903"/>
    <w:rsid w:val="00D60B12"/>
    <w:rsid w:val="00D67A1E"/>
    <w:rsid w:val="00D735F3"/>
    <w:rsid w:val="00D75D71"/>
    <w:rsid w:val="00D81EEB"/>
    <w:rsid w:val="00D85DE3"/>
    <w:rsid w:val="00D9392B"/>
    <w:rsid w:val="00D94D70"/>
    <w:rsid w:val="00D94F34"/>
    <w:rsid w:val="00DD6BCA"/>
    <w:rsid w:val="00DE5328"/>
    <w:rsid w:val="00DF767B"/>
    <w:rsid w:val="00E07FD6"/>
    <w:rsid w:val="00E122A5"/>
    <w:rsid w:val="00E23958"/>
    <w:rsid w:val="00E24350"/>
    <w:rsid w:val="00E33116"/>
    <w:rsid w:val="00E440AD"/>
    <w:rsid w:val="00E55588"/>
    <w:rsid w:val="00E646E4"/>
    <w:rsid w:val="00E70E00"/>
    <w:rsid w:val="00E918E6"/>
    <w:rsid w:val="00EA066C"/>
    <w:rsid w:val="00EA09D2"/>
    <w:rsid w:val="00EA2F40"/>
    <w:rsid w:val="00EB5A53"/>
    <w:rsid w:val="00EC2F4E"/>
    <w:rsid w:val="00F0769A"/>
    <w:rsid w:val="00F25732"/>
    <w:rsid w:val="00F37832"/>
    <w:rsid w:val="00F454EE"/>
    <w:rsid w:val="00F5640B"/>
    <w:rsid w:val="00F66C65"/>
    <w:rsid w:val="00F97317"/>
    <w:rsid w:val="00FA5200"/>
    <w:rsid w:val="00FC124A"/>
    <w:rsid w:val="00FD17B6"/>
    <w:rsid w:val="00FD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2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A52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с отступом 22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A52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C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D60B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0B1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60B12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60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60B12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D60B12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D60B1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30">
    <w:name w:val="Основной текст с отступом 23"/>
    <w:basedOn w:val="a"/>
    <w:rsid w:val="00D6090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2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A52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с отступом 22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A52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C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D60B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0B1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60B12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60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60B12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D60B12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D60B1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30">
    <w:name w:val="Основной текст с отступом 23"/>
    <w:basedOn w:val="a"/>
    <w:rsid w:val="00D6090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1536-34B0-467C-BC88-6412F665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11730</Words>
  <Characters>66862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19</cp:revision>
  <cp:lastPrinted>2015-02-20T05:50:00Z</cp:lastPrinted>
  <dcterms:created xsi:type="dcterms:W3CDTF">2014-12-21T17:56:00Z</dcterms:created>
  <dcterms:modified xsi:type="dcterms:W3CDTF">2015-10-28T13:08:00Z</dcterms:modified>
</cp:coreProperties>
</file>