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2103"/>
        <w:gridCol w:w="8478"/>
      </w:tblGrid>
      <w:tr w:rsidR="00FA5200" w:rsidRPr="00E23AE0" w:rsidTr="00D60903">
        <w:trPr>
          <w:trHeight w:val="816"/>
        </w:trPr>
        <w:tc>
          <w:tcPr>
            <w:tcW w:w="2103" w:type="dxa"/>
          </w:tcPr>
          <w:p w:rsidR="000209C5" w:rsidRDefault="000209C5" w:rsidP="00980B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9C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F64AA74" wp14:editId="63EC1654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982511" cy="1256306"/>
                  <wp:effectExtent l="19050" t="0" r="8089" b="0"/>
                  <wp:wrapSquare wrapText="bothSides"/>
                  <wp:docPr id="1" name="Рисунок 1" descr="Рисунок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511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5200" w:rsidRPr="00E23AE0" w:rsidRDefault="00FA5200" w:rsidP="00980B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8" w:type="dxa"/>
            <w:tcBorders>
              <w:left w:val="nil"/>
            </w:tcBorders>
            <w:vAlign w:val="center"/>
          </w:tcPr>
          <w:p w:rsidR="00DD6BCA" w:rsidRDefault="00A75DF0" w:rsidP="00A75DF0">
            <w:pPr>
              <w:pStyle w:val="1"/>
              <w:widowControl w:val="0"/>
              <w:rPr>
                <w:b/>
                <w:sz w:val="24"/>
              </w:rPr>
            </w:pPr>
            <w:r>
              <w:rPr>
                <w:b/>
                <w:sz w:val="36"/>
                <w:szCs w:val="36"/>
              </w:rPr>
              <w:t xml:space="preserve">                            </w:t>
            </w:r>
            <w:r w:rsidR="00D94D70">
              <w:rPr>
                <w:b/>
                <w:sz w:val="36"/>
                <w:szCs w:val="36"/>
              </w:rPr>
              <w:t xml:space="preserve">      </w:t>
            </w:r>
            <w:r w:rsidR="008F3314">
              <w:rPr>
                <w:b/>
                <w:sz w:val="36"/>
                <w:szCs w:val="36"/>
              </w:rPr>
              <w:t>РЕШЕНИЕ</w:t>
            </w:r>
            <w:r w:rsidR="009B18AC">
              <w:rPr>
                <w:b/>
                <w:sz w:val="36"/>
                <w:szCs w:val="36"/>
              </w:rPr>
              <w:t xml:space="preserve">                         </w:t>
            </w:r>
          </w:p>
          <w:p w:rsidR="00FA5200" w:rsidRPr="00E23AE0" w:rsidRDefault="00FA5200" w:rsidP="00DD6BCA">
            <w:pPr>
              <w:pStyle w:val="1"/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E23AE0">
              <w:rPr>
                <w:b/>
                <w:sz w:val="24"/>
              </w:rPr>
              <w:t>МУНИЦИПАЛЬНОГО СОВЕТА</w:t>
            </w:r>
          </w:p>
          <w:p w:rsidR="00FA5200" w:rsidRPr="00E23AE0" w:rsidRDefault="00FA5200" w:rsidP="00980B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AE0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ТУТАЕВ</w:t>
            </w:r>
          </w:p>
          <w:p w:rsidR="00FA5200" w:rsidRPr="00E23AE0" w:rsidRDefault="00FA5200" w:rsidP="00980B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A5200" w:rsidRPr="00E23AE0" w:rsidRDefault="00FA5200" w:rsidP="0080278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3714">
              <w:rPr>
                <w:rFonts w:ascii="Times New Roman" w:hAnsi="Times New Roman"/>
                <w:b/>
              </w:rPr>
              <w:t>«</w:t>
            </w:r>
            <w:r w:rsidR="000D0721">
              <w:rPr>
                <w:rFonts w:ascii="Times New Roman" w:hAnsi="Times New Roman"/>
                <w:b/>
              </w:rPr>
              <w:t>24</w:t>
            </w:r>
            <w:r w:rsidR="0080278C">
              <w:rPr>
                <w:rFonts w:ascii="Times New Roman" w:hAnsi="Times New Roman"/>
                <w:b/>
              </w:rPr>
              <w:t xml:space="preserve">» </w:t>
            </w:r>
            <w:r w:rsidR="00CE273D">
              <w:rPr>
                <w:rFonts w:ascii="Times New Roman" w:hAnsi="Times New Roman"/>
                <w:b/>
              </w:rPr>
              <w:t>декабря</w:t>
            </w:r>
            <w:r w:rsidR="0080278C">
              <w:rPr>
                <w:rFonts w:ascii="Times New Roman" w:hAnsi="Times New Roman"/>
                <w:b/>
              </w:rPr>
              <w:t xml:space="preserve"> </w:t>
            </w:r>
            <w:r w:rsidRPr="00693714">
              <w:rPr>
                <w:rFonts w:ascii="Times New Roman" w:hAnsi="Times New Roman"/>
                <w:b/>
              </w:rPr>
              <w:t>201</w:t>
            </w:r>
            <w:r w:rsidR="00D60903">
              <w:rPr>
                <w:rFonts w:ascii="Times New Roman" w:hAnsi="Times New Roman"/>
                <w:b/>
              </w:rPr>
              <w:t>4</w:t>
            </w:r>
            <w:r w:rsidRPr="00693714">
              <w:rPr>
                <w:rFonts w:ascii="Times New Roman" w:hAnsi="Times New Roman"/>
                <w:b/>
              </w:rPr>
              <w:t xml:space="preserve"> год                                        </w:t>
            </w:r>
            <w:r w:rsidR="00A42F31">
              <w:rPr>
                <w:rFonts w:ascii="Times New Roman" w:hAnsi="Times New Roman"/>
                <w:b/>
              </w:rPr>
              <w:t xml:space="preserve">                                </w:t>
            </w:r>
            <w:r w:rsidRPr="00693714">
              <w:rPr>
                <w:rFonts w:ascii="Times New Roman" w:hAnsi="Times New Roman"/>
                <w:b/>
              </w:rPr>
              <w:t xml:space="preserve">    </w:t>
            </w:r>
            <w:r w:rsidRPr="006937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0721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0209C5" w:rsidRPr="00E23AE0" w:rsidTr="00D60903">
        <w:trPr>
          <w:trHeight w:val="816"/>
        </w:trPr>
        <w:tc>
          <w:tcPr>
            <w:tcW w:w="2103" w:type="dxa"/>
          </w:tcPr>
          <w:p w:rsidR="000209C5" w:rsidRPr="000209C5" w:rsidRDefault="000209C5" w:rsidP="00980B6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8" w:type="dxa"/>
            <w:tcBorders>
              <w:left w:val="nil"/>
            </w:tcBorders>
            <w:vAlign w:val="center"/>
          </w:tcPr>
          <w:p w:rsidR="000209C5" w:rsidRPr="00897BB8" w:rsidRDefault="000209C5" w:rsidP="00980B6F">
            <w:pPr>
              <w:pStyle w:val="1"/>
              <w:widowControl w:val="0"/>
              <w:rPr>
                <w:b/>
                <w:sz w:val="36"/>
                <w:szCs w:val="36"/>
              </w:rPr>
            </w:pPr>
          </w:p>
        </w:tc>
      </w:tr>
    </w:tbl>
    <w:p w:rsidR="00D60903" w:rsidRPr="00E23AE0" w:rsidRDefault="00D60903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903" w:rsidRPr="00E55588" w:rsidRDefault="00D60903" w:rsidP="00D6090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5588"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D60903" w:rsidRPr="00E55588" w:rsidRDefault="00D60903" w:rsidP="00D6090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5588">
        <w:rPr>
          <w:rFonts w:ascii="Times New Roman" w:hAnsi="Times New Roman"/>
          <w:b/>
          <w:sz w:val="28"/>
          <w:szCs w:val="28"/>
        </w:rPr>
        <w:t xml:space="preserve">в решение Муниципального Совета городского поселения Тутаев от </w:t>
      </w:r>
      <w:r w:rsidR="00783492">
        <w:rPr>
          <w:rFonts w:ascii="Times New Roman" w:hAnsi="Times New Roman"/>
          <w:b/>
          <w:sz w:val="28"/>
          <w:szCs w:val="28"/>
        </w:rPr>
        <w:t>10.12.2014</w:t>
      </w:r>
      <w:r w:rsidRPr="00E55588">
        <w:rPr>
          <w:rFonts w:ascii="Times New Roman" w:hAnsi="Times New Roman"/>
          <w:b/>
          <w:sz w:val="28"/>
          <w:szCs w:val="28"/>
        </w:rPr>
        <w:t xml:space="preserve"> г. № </w:t>
      </w:r>
      <w:r w:rsidR="00783492">
        <w:rPr>
          <w:rFonts w:ascii="Times New Roman" w:hAnsi="Times New Roman"/>
          <w:b/>
          <w:sz w:val="28"/>
          <w:szCs w:val="28"/>
        </w:rPr>
        <w:t>87</w:t>
      </w:r>
      <w:r w:rsidRPr="00E55588">
        <w:rPr>
          <w:rFonts w:ascii="Times New Roman" w:hAnsi="Times New Roman"/>
          <w:b/>
          <w:sz w:val="28"/>
          <w:szCs w:val="28"/>
        </w:rPr>
        <w:t xml:space="preserve"> «О бюджете городского поселения Тутаев на 201</w:t>
      </w:r>
      <w:r w:rsidR="00783492">
        <w:rPr>
          <w:rFonts w:ascii="Times New Roman" w:hAnsi="Times New Roman"/>
          <w:b/>
          <w:sz w:val="28"/>
          <w:szCs w:val="28"/>
        </w:rPr>
        <w:t>5</w:t>
      </w:r>
      <w:r w:rsidRPr="00E55588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783492">
        <w:rPr>
          <w:rFonts w:ascii="Times New Roman" w:hAnsi="Times New Roman"/>
          <w:b/>
          <w:sz w:val="28"/>
          <w:szCs w:val="28"/>
        </w:rPr>
        <w:t>6</w:t>
      </w:r>
      <w:r w:rsidRPr="00E55588">
        <w:rPr>
          <w:rFonts w:ascii="Times New Roman" w:hAnsi="Times New Roman"/>
          <w:b/>
          <w:sz w:val="28"/>
          <w:szCs w:val="28"/>
        </w:rPr>
        <w:t xml:space="preserve"> и 201</w:t>
      </w:r>
      <w:r w:rsidR="00783492">
        <w:rPr>
          <w:rFonts w:ascii="Times New Roman" w:hAnsi="Times New Roman"/>
          <w:b/>
          <w:sz w:val="28"/>
          <w:szCs w:val="28"/>
        </w:rPr>
        <w:t>7</w:t>
      </w:r>
      <w:r w:rsidRPr="00E55588"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D60903" w:rsidRPr="00E55588" w:rsidRDefault="00D60903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903" w:rsidRPr="00E55588" w:rsidRDefault="00D60903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903" w:rsidRPr="00E55588" w:rsidRDefault="00D60903" w:rsidP="00D60903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E55588">
        <w:rPr>
          <w:rFonts w:ascii="Times New Roman" w:hAnsi="Times New Roman"/>
          <w:sz w:val="28"/>
          <w:szCs w:val="28"/>
        </w:rPr>
        <w:t xml:space="preserve">В соответствии с </w:t>
      </w:r>
      <w:r w:rsidR="007938B3">
        <w:rPr>
          <w:rFonts w:ascii="Times New Roman" w:hAnsi="Times New Roman"/>
          <w:sz w:val="28"/>
          <w:szCs w:val="28"/>
        </w:rPr>
        <w:t>П</w:t>
      </w:r>
      <w:r w:rsidRPr="00E55588">
        <w:rPr>
          <w:rFonts w:ascii="Times New Roman" w:hAnsi="Times New Roman"/>
          <w:sz w:val="28"/>
          <w:szCs w:val="28"/>
        </w:rPr>
        <w:t>оложением о бюджетном устройстве и бюджетном процессе в городском поселении Тутаев</w:t>
      </w:r>
      <w:r w:rsidR="00D262FF">
        <w:rPr>
          <w:rFonts w:ascii="Times New Roman" w:hAnsi="Times New Roman"/>
          <w:sz w:val="28"/>
          <w:szCs w:val="28"/>
        </w:rPr>
        <w:t>,</w:t>
      </w:r>
      <w:r w:rsidRPr="00E55588">
        <w:rPr>
          <w:rFonts w:ascii="Times New Roman" w:hAnsi="Times New Roman"/>
          <w:sz w:val="28"/>
          <w:szCs w:val="28"/>
        </w:rPr>
        <w:t xml:space="preserve"> Муниципальный Совет городского поселения Тутаев</w:t>
      </w:r>
      <w:r w:rsidR="007938B3">
        <w:rPr>
          <w:rFonts w:ascii="Times New Roman" w:hAnsi="Times New Roman"/>
          <w:sz w:val="28"/>
          <w:szCs w:val="28"/>
        </w:rPr>
        <w:t>,</w:t>
      </w:r>
    </w:p>
    <w:p w:rsidR="00D60903" w:rsidRPr="00956F6F" w:rsidRDefault="00D60903" w:rsidP="00D60903">
      <w:pPr>
        <w:widowControl w:val="0"/>
        <w:spacing w:line="240" w:lineRule="auto"/>
        <w:jc w:val="center"/>
        <w:rPr>
          <w:rFonts w:ascii="Times New Roman" w:hAnsi="Times New Roman"/>
          <w:sz w:val="23"/>
          <w:szCs w:val="23"/>
        </w:rPr>
      </w:pPr>
      <w:r w:rsidRPr="00956F6F">
        <w:rPr>
          <w:rFonts w:ascii="Times New Roman" w:hAnsi="Times New Roman"/>
          <w:sz w:val="23"/>
          <w:szCs w:val="23"/>
        </w:rPr>
        <w:t>РЕШИЛ:</w:t>
      </w:r>
    </w:p>
    <w:p w:rsidR="00D60903" w:rsidRDefault="00D60903" w:rsidP="00D609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903">
        <w:rPr>
          <w:rFonts w:ascii="Times New Roman" w:hAnsi="Times New Roman"/>
          <w:sz w:val="28"/>
          <w:szCs w:val="28"/>
        </w:rPr>
        <w:t xml:space="preserve">           1. </w:t>
      </w:r>
      <w:r w:rsidR="00116991">
        <w:rPr>
          <w:rFonts w:ascii="Times New Roman" w:hAnsi="Times New Roman"/>
          <w:sz w:val="28"/>
          <w:szCs w:val="28"/>
        </w:rPr>
        <w:t xml:space="preserve">  </w:t>
      </w:r>
      <w:r w:rsidRPr="00D60903">
        <w:rPr>
          <w:rFonts w:ascii="Times New Roman" w:hAnsi="Times New Roman"/>
          <w:sz w:val="28"/>
          <w:szCs w:val="28"/>
        </w:rPr>
        <w:t xml:space="preserve">Внести в решение Муниципального Совета городского поселения Тутаев от </w:t>
      </w:r>
      <w:r w:rsidR="00783492">
        <w:rPr>
          <w:rFonts w:ascii="Times New Roman" w:hAnsi="Times New Roman"/>
          <w:sz w:val="28"/>
          <w:szCs w:val="28"/>
        </w:rPr>
        <w:t>10.12.2014г</w:t>
      </w:r>
      <w:r w:rsidRPr="00D60903">
        <w:rPr>
          <w:rFonts w:ascii="Times New Roman" w:hAnsi="Times New Roman"/>
          <w:sz w:val="28"/>
          <w:szCs w:val="28"/>
        </w:rPr>
        <w:t xml:space="preserve">. № </w:t>
      </w:r>
      <w:r w:rsidR="00783492">
        <w:rPr>
          <w:rFonts w:ascii="Times New Roman" w:hAnsi="Times New Roman"/>
          <w:sz w:val="28"/>
          <w:szCs w:val="28"/>
        </w:rPr>
        <w:t>87</w:t>
      </w:r>
      <w:r w:rsidRPr="00D60903">
        <w:rPr>
          <w:rFonts w:ascii="Times New Roman" w:hAnsi="Times New Roman"/>
          <w:sz w:val="28"/>
          <w:szCs w:val="28"/>
        </w:rPr>
        <w:t xml:space="preserve"> «О бюджете городского поселения Тутаев на 201</w:t>
      </w:r>
      <w:r w:rsidR="00783492">
        <w:rPr>
          <w:rFonts w:ascii="Times New Roman" w:hAnsi="Times New Roman"/>
          <w:sz w:val="28"/>
          <w:szCs w:val="28"/>
        </w:rPr>
        <w:t>5</w:t>
      </w:r>
      <w:r w:rsidRPr="00D60903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783492">
        <w:rPr>
          <w:rFonts w:ascii="Times New Roman" w:hAnsi="Times New Roman"/>
          <w:sz w:val="28"/>
          <w:szCs w:val="28"/>
        </w:rPr>
        <w:t>6</w:t>
      </w:r>
      <w:r w:rsidRPr="00D60903">
        <w:rPr>
          <w:rFonts w:ascii="Times New Roman" w:hAnsi="Times New Roman"/>
          <w:sz w:val="28"/>
          <w:szCs w:val="28"/>
        </w:rPr>
        <w:t xml:space="preserve"> и 201</w:t>
      </w:r>
      <w:r w:rsidR="00783492">
        <w:rPr>
          <w:rFonts w:ascii="Times New Roman" w:hAnsi="Times New Roman"/>
          <w:sz w:val="28"/>
          <w:szCs w:val="28"/>
        </w:rPr>
        <w:t>7</w:t>
      </w:r>
      <w:r w:rsidRPr="00D60903">
        <w:rPr>
          <w:rFonts w:ascii="Times New Roman" w:hAnsi="Times New Roman"/>
          <w:sz w:val="28"/>
          <w:szCs w:val="28"/>
        </w:rPr>
        <w:t xml:space="preserve"> годов» следующие </w:t>
      </w:r>
      <w:r w:rsidR="00B405B1">
        <w:rPr>
          <w:rFonts w:ascii="Times New Roman" w:hAnsi="Times New Roman"/>
          <w:sz w:val="28"/>
          <w:szCs w:val="28"/>
        </w:rPr>
        <w:t>изменения</w:t>
      </w:r>
      <w:r w:rsidRPr="00D60903">
        <w:rPr>
          <w:rFonts w:ascii="Times New Roman" w:hAnsi="Times New Roman"/>
          <w:sz w:val="28"/>
          <w:szCs w:val="28"/>
        </w:rPr>
        <w:t>:</w:t>
      </w:r>
    </w:p>
    <w:p w:rsidR="00583E4F" w:rsidRDefault="00583E4F" w:rsidP="00392D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7A1E" w:rsidRDefault="00EA2F40" w:rsidP="007938B3">
      <w:pPr>
        <w:pStyle w:val="a9"/>
        <w:widowControl w:val="0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 xml:space="preserve"> </w:t>
      </w:r>
      <w:r w:rsidR="00D03407" w:rsidRPr="00D67A1E">
        <w:rPr>
          <w:rFonts w:ascii="Times New Roman" w:hAnsi="Times New Roman"/>
          <w:sz w:val="28"/>
          <w:szCs w:val="28"/>
        </w:rPr>
        <w:t xml:space="preserve">Статью </w:t>
      </w:r>
      <w:r w:rsidR="00392D7A" w:rsidRPr="00D67A1E"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p w:rsidR="00D67A1E" w:rsidRDefault="00D67A1E" w:rsidP="00D67A1E">
      <w:pPr>
        <w:pStyle w:val="a9"/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92D7A" w:rsidRPr="00D67A1E" w:rsidRDefault="00392D7A" w:rsidP="00D67A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«Утвердить основные характеристики бюджета городского поселения Тутаев на 201</w:t>
      </w:r>
      <w:r w:rsidR="00D03407" w:rsidRPr="00D67A1E">
        <w:rPr>
          <w:rFonts w:ascii="Times New Roman" w:hAnsi="Times New Roman"/>
          <w:sz w:val="28"/>
          <w:szCs w:val="28"/>
        </w:rPr>
        <w:t>5</w:t>
      </w:r>
      <w:r w:rsidRPr="00D67A1E">
        <w:rPr>
          <w:rFonts w:ascii="Times New Roman" w:hAnsi="Times New Roman"/>
          <w:sz w:val="28"/>
          <w:szCs w:val="28"/>
        </w:rPr>
        <w:t xml:space="preserve"> год согласно приложению 1:</w:t>
      </w:r>
    </w:p>
    <w:p w:rsidR="00CF4CC5" w:rsidRDefault="00392D7A" w:rsidP="007938B3">
      <w:pPr>
        <w:pStyle w:val="a9"/>
        <w:widowControl w:val="0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F4CC5">
        <w:rPr>
          <w:rFonts w:ascii="Times New Roman" w:hAnsi="Times New Roman"/>
          <w:sz w:val="28"/>
          <w:szCs w:val="28"/>
        </w:rPr>
        <w:t>прогнозируемый  общий объем доходов бюджета городского поселения Тутаев на 201</w:t>
      </w:r>
      <w:r w:rsidR="00D03407">
        <w:rPr>
          <w:rFonts w:ascii="Times New Roman" w:hAnsi="Times New Roman"/>
          <w:sz w:val="28"/>
          <w:szCs w:val="28"/>
        </w:rPr>
        <w:t>5</w:t>
      </w:r>
      <w:r w:rsidRPr="00CF4CC5">
        <w:rPr>
          <w:rFonts w:ascii="Times New Roman" w:hAnsi="Times New Roman"/>
          <w:sz w:val="28"/>
          <w:szCs w:val="28"/>
        </w:rPr>
        <w:t xml:space="preserve"> год в сумме  </w:t>
      </w:r>
      <w:r w:rsidR="00D03407">
        <w:rPr>
          <w:rFonts w:ascii="Times New Roman" w:hAnsi="Times New Roman"/>
          <w:sz w:val="28"/>
          <w:szCs w:val="28"/>
        </w:rPr>
        <w:t>160 384 000</w:t>
      </w:r>
      <w:r w:rsidR="00CE273D">
        <w:rPr>
          <w:rFonts w:ascii="Times New Roman" w:hAnsi="Times New Roman"/>
          <w:sz w:val="28"/>
          <w:szCs w:val="28"/>
        </w:rPr>
        <w:t xml:space="preserve"> </w:t>
      </w:r>
      <w:r w:rsidRPr="00CF4CC5">
        <w:rPr>
          <w:rFonts w:ascii="Times New Roman" w:hAnsi="Times New Roman"/>
          <w:sz w:val="28"/>
          <w:szCs w:val="28"/>
        </w:rPr>
        <w:t>рубл</w:t>
      </w:r>
      <w:r w:rsidR="00AD2512">
        <w:rPr>
          <w:rFonts w:ascii="Times New Roman" w:hAnsi="Times New Roman"/>
          <w:sz w:val="28"/>
          <w:szCs w:val="28"/>
        </w:rPr>
        <w:t>ей</w:t>
      </w:r>
      <w:r w:rsidRPr="00CF4CC5">
        <w:rPr>
          <w:rFonts w:ascii="Times New Roman" w:hAnsi="Times New Roman"/>
          <w:sz w:val="28"/>
          <w:szCs w:val="28"/>
        </w:rPr>
        <w:t xml:space="preserve">; </w:t>
      </w:r>
    </w:p>
    <w:p w:rsidR="00CF4CC5" w:rsidRDefault="00392D7A" w:rsidP="007938B3">
      <w:pPr>
        <w:pStyle w:val="a9"/>
        <w:widowControl w:val="0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F4CC5">
        <w:rPr>
          <w:rFonts w:ascii="Times New Roman" w:hAnsi="Times New Roman"/>
          <w:sz w:val="28"/>
          <w:szCs w:val="28"/>
        </w:rPr>
        <w:t xml:space="preserve"> общий объем расходов городского поселения Тутаев на 201</w:t>
      </w:r>
      <w:r w:rsidR="00D03407">
        <w:rPr>
          <w:rFonts w:ascii="Times New Roman" w:hAnsi="Times New Roman"/>
          <w:sz w:val="28"/>
          <w:szCs w:val="28"/>
        </w:rPr>
        <w:t>5</w:t>
      </w:r>
      <w:r w:rsidRPr="00CF4CC5">
        <w:rPr>
          <w:rFonts w:ascii="Times New Roman" w:hAnsi="Times New Roman"/>
          <w:sz w:val="28"/>
          <w:szCs w:val="28"/>
        </w:rPr>
        <w:t xml:space="preserve"> год в сумме  </w:t>
      </w:r>
      <w:r w:rsidR="00D03407">
        <w:rPr>
          <w:rFonts w:ascii="Times New Roman" w:hAnsi="Times New Roman"/>
          <w:sz w:val="28"/>
          <w:szCs w:val="28"/>
        </w:rPr>
        <w:t>168 425 805</w:t>
      </w:r>
      <w:r w:rsidRPr="00CF4CC5">
        <w:rPr>
          <w:rFonts w:ascii="Times New Roman" w:hAnsi="Times New Roman"/>
          <w:sz w:val="28"/>
          <w:szCs w:val="28"/>
        </w:rPr>
        <w:t xml:space="preserve"> рубл</w:t>
      </w:r>
      <w:r w:rsidR="00AD2512">
        <w:rPr>
          <w:rFonts w:ascii="Times New Roman" w:hAnsi="Times New Roman"/>
          <w:sz w:val="28"/>
          <w:szCs w:val="28"/>
        </w:rPr>
        <w:t>ей</w:t>
      </w:r>
      <w:r w:rsidRPr="00CF4CC5">
        <w:rPr>
          <w:rFonts w:ascii="Times New Roman" w:hAnsi="Times New Roman"/>
          <w:sz w:val="28"/>
          <w:szCs w:val="28"/>
        </w:rPr>
        <w:t>;</w:t>
      </w:r>
    </w:p>
    <w:p w:rsidR="00392D7A" w:rsidRDefault="00392D7A" w:rsidP="007938B3">
      <w:pPr>
        <w:pStyle w:val="a9"/>
        <w:widowControl w:val="0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F4CC5">
        <w:rPr>
          <w:rFonts w:ascii="Times New Roman" w:hAnsi="Times New Roman"/>
          <w:sz w:val="28"/>
          <w:szCs w:val="28"/>
        </w:rPr>
        <w:t xml:space="preserve"> прогнозируемый  дефицит бюджета городского поселения Тутаев на 201</w:t>
      </w:r>
      <w:r w:rsidR="00D03407">
        <w:rPr>
          <w:rFonts w:ascii="Times New Roman" w:hAnsi="Times New Roman"/>
          <w:sz w:val="28"/>
          <w:szCs w:val="28"/>
        </w:rPr>
        <w:t>5</w:t>
      </w:r>
      <w:r w:rsidRPr="00CF4CC5">
        <w:rPr>
          <w:rFonts w:ascii="Times New Roman" w:hAnsi="Times New Roman"/>
          <w:sz w:val="28"/>
          <w:szCs w:val="28"/>
        </w:rPr>
        <w:t xml:space="preserve"> год в сумме  </w:t>
      </w:r>
      <w:r w:rsidR="00D03407">
        <w:rPr>
          <w:rFonts w:ascii="Times New Roman" w:hAnsi="Times New Roman"/>
          <w:sz w:val="28"/>
          <w:szCs w:val="28"/>
        </w:rPr>
        <w:t>8 041 805</w:t>
      </w:r>
      <w:r w:rsidRPr="00CF4CC5">
        <w:rPr>
          <w:rFonts w:ascii="Times New Roman" w:hAnsi="Times New Roman"/>
          <w:sz w:val="28"/>
          <w:szCs w:val="28"/>
        </w:rPr>
        <w:t xml:space="preserve">  рубл</w:t>
      </w:r>
      <w:r w:rsidR="00D03407">
        <w:rPr>
          <w:rFonts w:ascii="Times New Roman" w:hAnsi="Times New Roman"/>
          <w:sz w:val="28"/>
          <w:szCs w:val="28"/>
        </w:rPr>
        <w:t>ей</w:t>
      </w:r>
      <w:r w:rsidRPr="00CF4CC5">
        <w:rPr>
          <w:rFonts w:ascii="Times New Roman" w:hAnsi="Times New Roman"/>
          <w:sz w:val="28"/>
          <w:szCs w:val="28"/>
        </w:rPr>
        <w:t>»;</w:t>
      </w:r>
    </w:p>
    <w:p w:rsidR="003F4AED" w:rsidRDefault="003F4AED" w:rsidP="003F4AED">
      <w:pPr>
        <w:pStyle w:val="a9"/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F4AED" w:rsidRDefault="003F4AED" w:rsidP="003F4AED">
      <w:pPr>
        <w:pStyle w:val="a9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2 изложить в следующей редакции:</w:t>
      </w:r>
    </w:p>
    <w:p w:rsidR="00BE4835" w:rsidRDefault="00BE4835" w:rsidP="00BE4835">
      <w:pPr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22071" w:rsidRPr="00BE4835" w:rsidRDefault="00922071" w:rsidP="00BE4835">
      <w:pPr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E4835">
        <w:rPr>
          <w:rFonts w:ascii="Times New Roman" w:hAnsi="Times New Roman"/>
          <w:sz w:val="28"/>
          <w:szCs w:val="28"/>
        </w:rPr>
        <w:t>«Утвердить основные характеристики бюджета городского поселения Тутаев на 2016 и 2017 год согласно приложению 1:</w:t>
      </w:r>
    </w:p>
    <w:p w:rsidR="003F4AED" w:rsidRPr="003F4AED" w:rsidRDefault="003F4AED" w:rsidP="003F4A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ED">
        <w:rPr>
          <w:rFonts w:ascii="Times New Roman" w:hAnsi="Times New Roman"/>
          <w:sz w:val="28"/>
          <w:szCs w:val="28"/>
        </w:rPr>
        <w:t xml:space="preserve">          1) общий объем доходов бюджета городского поселения Тутаев на 2016 год в сумме </w:t>
      </w:r>
      <w:r>
        <w:rPr>
          <w:rFonts w:ascii="Times New Roman" w:hAnsi="Times New Roman"/>
          <w:sz w:val="28"/>
          <w:szCs w:val="28"/>
        </w:rPr>
        <w:t>114 876 000</w:t>
      </w:r>
      <w:r w:rsidRPr="003F4AED">
        <w:rPr>
          <w:rFonts w:ascii="Times New Roman" w:hAnsi="Times New Roman"/>
          <w:sz w:val="28"/>
          <w:szCs w:val="28"/>
        </w:rPr>
        <w:t xml:space="preserve"> рублей и на 2017 год в сумме  104 143 600 рублей;</w:t>
      </w:r>
    </w:p>
    <w:p w:rsidR="003F4AED" w:rsidRPr="003F4AED" w:rsidRDefault="003F4AED" w:rsidP="003F4A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ED">
        <w:rPr>
          <w:rFonts w:ascii="Times New Roman" w:hAnsi="Times New Roman"/>
          <w:sz w:val="28"/>
          <w:szCs w:val="28"/>
        </w:rPr>
        <w:t xml:space="preserve">          2) общий объем расходов городского поселения Тутаев на 2016 год в сумме  </w:t>
      </w:r>
      <w:r>
        <w:rPr>
          <w:rFonts w:ascii="Times New Roman" w:hAnsi="Times New Roman"/>
          <w:sz w:val="28"/>
          <w:szCs w:val="28"/>
        </w:rPr>
        <w:t>119 922 407</w:t>
      </w:r>
      <w:r w:rsidRPr="003F4AED">
        <w:rPr>
          <w:rFonts w:ascii="Times New Roman" w:hAnsi="Times New Roman"/>
          <w:sz w:val="28"/>
          <w:szCs w:val="28"/>
        </w:rPr>
        <w:t xml:space="preserve"> рубл</w:t>
      </w:r>
      <w:r w:rsidR="00922071">
        <w:rPr>
          <w:rFonts w:ascii="Times New Roman" w:hAnsi="Times New Roman"/>
          <w:sz w:val="28"/>
          <w:szCs w:val="28"/>
        </w:rPr>
        <w:t>ей</w:t>
      </w:r>
      <w:r w:rsidRPr="003F4AED">
        <w:rPr>
          <w:rFonts w:ascii="Times New Roman" w:hAnsi="Times New Roman"/>
          <w:sz w:val="28"/>
          <w:szCs w:val="28"/>
        </w:rPr>
        <w:t>, в том числе условно утвержденные расходы  в сумме  2</w:t>
      </w:r>
      <w:r w:rsidR="00922071">
        <w:rPr>
          <w:rFonts w:ascii="Times New Roman" w:hAnsi="Times New Roman"/>
          <w:sz w:val="28"/>
          <w:szCs w:val="28"/>
        </w:rPr>
        <w:t> 924 937</w:t>
      </w:r>
      <w:r w:rsidRPr="003F4AED">
        <w:rPr>
          <w:rFonts w:ascii="Times New Roman" w:hAnsi="Times New Roman"/>
          <w:sz w:val="28"/>
          <w:szCs w:val="28"/>
        </w:rPr>
        <w:t xml:space="preserve"> рублей, и на 2017 год сумме </w:t>
      </w:r>
      <w:r w:rsidR="00922071">
        <w:rPr>
          <w:rFonts w:ascii="Times New Roman" w:hAnsi="Times New Roman"/>
          <w:sz w:val="28"/>
          <w:szCs w:val="28"/>
        </w:rPr>
        <w:t>111 849 644</w:t>
      </w:r>
      <w:r w:rsidRPr="003F4AED">
        <w:rPr>
          <w:rFonts w:ascii="Times New Roman" w:hAnsi="Times New Roman"/>
          <w:sz w:val="28"/>
          <w:szCs w:val="28"/>
        </w:rPr>
        <w:t xml:space="preserve">  рубля, в том числе условно утвержденные расходы  в сумме  </w:t>
      </w:r>
      <w:r w:rsidR="00922071">
        <w:rPr>
          <w:rFonts w:ascii="Times New Roman" w:hAnsi="Times New Roman"/>
          <w:sz w:val="28"/>
          <w:szCs w:val="28"/>
        </w:rPr>
        <w:t>5 326 174</w:t>
      </w:r>
      <w:r w:rsidRPr="003F4AED">
        <w:rPr>
          <w:rFonts w:ascii="Times New Roman" w:hAnsi="Times New Roman"/>
          <w:sz w:val="28"/>
          <w:szCs w:val="28"/>
        </w:rPr>
        <w:t xml:space="preserve"> рубля.</w:t>
      </w:r>
    </w:p>
    <w:p w:rsidR="001C0ED2" w:rsidRDefault="003F4AED" w:rsidP="003F4A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ED">
        <w:rPr>
          <w:rFonts w:ascii="Times New Roman" w:hAnsi="Times New Roman"/>
          <w:sz w:val="28"/>
          <w:szCs w:val="28"/>
        </w:rPr>
        <w:t xml:space="preserve">         3) прогнозируемый  дефицит  бюджета городского поселения Тутаев на 2016 год </w:t>
      </w:r>
      <w:r w:rsidRPr="003F4AED">
        <w:rPr>
          <w:rFonts w:ascii="Times New Roman" w:hAnsi="Times New Roman"/>
          <w:sz w:val="28"/>
          <w:szCs w:val="28"/>
        </w:rPr>
        <w:lastRenderedPageBreak/>
        <w:t xml:space="preserve">в сумме </w:t>
      </w:r>
      <w:r w:rsidR="00922071">
        <w:rPr>
          <w:rFonts w:ascii="Times New Roman" w:hAnsi="Times New Roman"/>
          <w:sz w:val="28"/>
          <w:szCs w:val="28"/>
        </w:rPr>
        <w:t>5 046 407</w:t>
      </w:r>
      <w:r w:rsidRPr="003F4AED">
        <w:rPr>
          <w:rFonts w:ascii="Times New Roman" w:hAnsi="Times New Roman"/>
          <w:sz w:val="28"/>
          <w:szCs w:val="28"/>
        </w:rPr>
        <w:t xml:space="preserve"> рубл</w:t>
      </w:r>
      <w:r w:rsidR="00922071">
        <w:rPr>
          <w:rFonts w:ascii="Times New Roman" w:hAnsi="Times New Roman"/>
          <w:sz w:val="28"/>
          <w:szCs w:val="28"/>
        </w:rPr>
        <w:t>ей</w:t>
      </w:r>
      <w:r w:rsidRPr="003F4AED">
        <w:rPr>
          <w:rFonts w:ascii="Times New Roman" w:hAnsi="Times New Roman"/>
          <w:sz w:val="28"/>
          <w:szCs w:val="28"/>
        </w:rPr>
        <w:t xml:space="preserve">  и прогнозируемый дефицит бюджета городского поселения Тутаев на 2017 год в размере  </w:t>
      </w:r>
      <w:r w:rsidR="00922071">
        <w:rPr>
          <w:rFonts w:ascii="Times New Roman" w:hAnsi="Times New Roman"/>
          <w:sz w:val="28"/>
          <w:szCs w:val="28"/>
        </w:rPr>
        <w:t>7 706 044</w:t>
      </w:r>
      <w:r w:rsidRPr="003F4AED">
        <w:rPr>
          <w:rFonts w:ascii="Times New Roman" w:hAnsi="Times New Roman"/>
          <w:sz w:val="28"/>
          <w:szCs w:val="28"/>
        </w:rPr>
        <w:t xml:space="preserve">  рубл</w:t>
      </w:r>
      <w:r w:rsidR="00922071">
        <w:rPr>
          <w:rFonts w:ascii="Times New Roman" w:hAnsi="Times New Roman"/>
          <w:sz w:val="28"/>
          <w:szCs w:val="28"/>
        </w:rPr>
        <w:t>я</w:t>
      </w:r>
      <w:r w:rsidRPr="003F4AED">
        <w:rPr>
          <w:rFonts w:ascii="Times New Roman" w:hAnsi="Times New Roman"/>
          <w:sz w:val="28"/>
          <w:szCs w:val="28"/>
        </w:rPr>
        <w:t>.</w:t>
      </w:r>
      <w:r w:rsidR="001C0ED2" w:rsidRPr="00AA42D3">
        <w:rPr>
          <w:rFonts w:ascii="Times New Roman" w:hAnsi="Times New Roman"/>
          <w:sz w:val="28"/>
          <w:szCs w:val="28"/>
        </w:rPr>
        <w:t xml:space="preserve">     </w:t>
      </w:r>
    </w:p>
    <w:p w:rsidR="00D67A1E" w:rsidRPr="00AA42D3" w:rsidRDefault="00D67A1E" w:rsidP="003F4A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A1E" w:rsidRPr="00D67A1E" w:rsidRDefault="005C5E86" w:rsidP="00D67A1E">
      <w:pPr>
        <w:pStyle w:val="a9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7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1C0ED2" w:rsidRPr="00D67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татью 9 пункт 2 изложить в следующей редакции: </w:t>
      </w:r>
    </w:p>
    <w:p w:rsidR="005C5E86" w:rsidRPr="00D67A1E" w:rsidRDefault="005C5E86" w:rsidP="00D67A1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7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 случае поступления в бюджет городского поселения Тутаев субсидий, субвенций и иных межбюджетных трансфертов, имеющих целевое значение, сверх </w:t>
      </w:r>
      <w:proofErr w:type="gramStart"/>
      <w:r w:rsidRPr="00D67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объемов</w:t>
      </w:r>
      <w:proofErr w:type="gramEnd"/>
      <w:r w:rsidRPr="00D67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утвержденных настоящим решением, орган, организующий исполнение бюджета городского поселения Тутаев вправе производить закрепление источников</w:t>
      </w:r>
      <w:r w:rsidRPr="00D67A1E">
        <w:rPr>
          <w:rFonts w:ascii="Times New Roman" w:hAnsi="Times New Roman"/>
          <w:color w:val="000000"/>
          <w:sz w:val="28"/>
          <w:szCs w:val="28"/>
        </w:rPr>
        <w:br/>
      </w:r>
      <w:r w:rsidRPr="00D67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доходов бюджета городского поселения Тутаев за главными администраторами</w:t>
      </w:r>
      <w:r w:rsidRPr="00D67A1E">
        <w:rPr>
          <w:rFonts w:ascii="Times New Roman" w:hAnsi="Times New Roman"/>
          <w:color w:val="000000"/>
          <w:sz w:val="28"/>
          <w:szCs w:val="28"/>
        </w:rPr>
        <w:br/>
      </w:r>
      <w:r w:rsidRPr="00D67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доходов и источников финансирования дефицита бюджета городского поселения</w:t>
      </w:r>
      <w:r w:rsidRPr="00D67A1E">
        <w:rPr>
          <w:rFonts w:ascii="Times New Roman" w:hAnsi="Times New Roman"/>
          <w:color w:val="000000"/>
          <w:sz w:val="28"/>
          <w:szCs w:val="28"/>
        </w:rPr>
        <w:br/>
      </w:r>
      <w:r w:rsidRPr="00D67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Тутаев с последующим отражением данных изменений в настоящем решении.»</w:t>
      </w:r>
    </w:p>
    <w:p w:rsidR="003F4AED" w:rsidRDefault="003F4AED" w:rsidP="003F4AED">
      <w:pPr>
        <w:pStyle w:val="a9"/>
        <w:widowControl w:val="0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D67A1E" w:rsidRDefault="00D03407" w:rsidP="00D67A1E">
      <w:pPr>
        <w:pStyle w:val="a9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ED">
        <w:rPr>
          <w:rFonts w:ascii="Times New Roman" w:hAnsi="Times New Roman"/>
          <w:sz w:val="28"/>
          <w:szCs w:val="28"/>
        </w:rPr>
        <w:t>Статью</w:t>
      </w:r>
      <w:r w:rsidR="00AD2512" w:rsidRPr="003F4AED">
        <w:rPr>
          <w:rFonts w:ascii="Times New Roman" w:hAnsi="Times New Roman"/>
          <w:sz w:val="28"/>
          <w:szCs w:val="28"/>
        </w:rPr>
        <w:t xml:space="preserve"> 1</w:t>
      </w:r>
      <w:r w:rsidRPr="003F4AED">
        <w:rPr>
          <w:rFonts w:ascii="Times New Roman" w:hAnsi="Times New Roman"/>
          <w:sz w:val="28"/>
          <w:szCs w:val="28"/>
        </w:rPr>
        <w:t>1</w:t>
      </w:r>
      <w:r w:rsidR="00AD2512" w:rsidRPr="003F4AE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F4AED" w:rsidRPr="00D67A1E" w:rsidRDefault="00AD2512" w:rsidP="00D67A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«Установить, что верхний предел муниципального долга на конец 201</w:t>
      </w:r>
      <w:r w:rsidR="00D03407" w:rsidRPr="00D67A1E">
        <w:rPr>
          <w:rFonts w:ascii="Times New Roman" w:hAnsi="Times New Roman"/>
          <w:sz w:val="28"/>
          <w:szCs w:val="28"/>
        </w:rPr>
        <w:t>5</w:t>
      </w:r>
      <w:r w:rsidRPr="00D67A1E">
        <w:rPr>
          <w:rFonts w:ascii="Times New Roman" w:hAnsi="Times New Roman"/>
          <w:sz w:val="28"/>
          <w:szCs w:val="28"/>
        </w:rPr>
        <w:t xml:space="preserve"> года не должен превышать </w:t>
      </w:r>
      <w:r w:rsidR="00D03407" w:rsidRPr="00D67A1E">
        <w:rPr>
          <w:rFonts w:ascii="Times New Roman" w:hAnsi="Times New Roman"/>
          <w:sz w:val="28"/>
          <w:szCs w:val="28"/>
        </w:rPr>
        <w:t>30 206 805</w:t>
      </w:r>
      <w:r w:rsidRPr="00D67A1E">
        <w:rPr>
          <w:rFonts w:ascii="Times New Roman" w:hAnsi="Times New Roman"/>
          <w:sz w:val="28"/>
          <w:szCs w:val="28"/>
        </w:rPr>
        <w:t xml:space="preserve"> рублей,  на конец 201</w:t>
      </w:r>
      <w:r w:rsidR="00D03407" w:rsidRPr="00D67A1E">
        <w:rPr>
          <w:rFonts w:ascii="Times New Roman" w:hAnsi="Times New Roman"/>
          <w:sz w:val="28"/>
          <w:szCs w:val="28"/>
        </w:rPr>
        <w:t>6</w:t>
      </w:r>
      <w:r w:rsidRPr="00D67A1E">
        <w:rPr>
          <w:rFonts w:ascii="Times New Roman" w:hAnsi="Times New Roman"/>
          <w:sz w:val="28"/>
          <w:szCs w:val="28"/>
        </w:rPr>
        <w:t xml:space="preserve"> года </w:t>
      </w:r>
      <w:r w:rsidR="00D03407" w:rsidRPr="00D67A1E">
        <w:rPr>
          <w:rFonts w:ascii="Times New Roman" w:hAnsi="Times New Roman"/>
          <w:sz w:val="28"/>
          <w:szCs w:val="28"/>
        </w:rPr>
        <w:t>35 223 212</w:t>
      </w:r>
      <w:r w:rsidRPr="00D67A1E">
        <w:rPr>
          <w:rFonts w:ascii="Times New Roman" w:hAnsi="Times New Roman"/>
          <w:sz w:val="28"/>
          <w:szCs w:val="28"/>
        </w:rPr>
        <w:t xml:space="preserve"> рубл</w:t>
      </w:r>
      <w:r w:rsidR="00D03407" w:rsidRPr="00D67A1E">
        <w:rPr>
          <w:rFonts w:ascii="Times New Roman" w:hAnsi="Times New Roman"/>
          <w:sz w:val="28"/>
          <w:szCs w:val="28"/>
        </w:rPr>
        <w:t>ей</w:t>
      </w:r>
      <w:r w:rsidRPr="00D67A1E">
        <w:rPr>
          <w:rFonts w:ascii="Times New Roman" w:hAnsi="Times New Roman"/>
          <w:sz w:val="28"/>
          <w:szCs w:val="28"/>
        </w:rPr>
        <w:t>, на конец 201</w:t>
      </w:r>
      <w:r w:rsidR="00D03407" w:rsidRPr="00D67A1E">
        <w:rPr>
          <w:rFonts w:ascii="Times New Roman" w:hAnsi="Times New Roman"/>
          <w:sz w:val="28"/>
          <w:szCs w:val="28"/>
        </w:rPr>
        <w:t>7</w:t>
      </w:r>
      <w:r w:rsidRPr="00D67A1E">
        <w:rPr>
          <w:rFonts w:ascii="Times New Roman" w:hAnsi="Times New Roman"/>
          <w:sz w:val="28"/>
          <w:szCs w:val="28"/>
        </w:rPr>
        <w:t xml:space="preserve"> года </w:t>
      </w:r>
      <w:r w:rsidR="00D03407" w:rsidRPr="00D67A1E">
        <w:rPr>
          <w:rFonts w:ascii="Times New Roman" w:hAnsi="Times New Roman"/>
          <w:sz w:val="28"/>
          <w:szCs w:val="28"/>
        </w:rPr>
        <w:t>42 959 255</w:t>
      </w:r>
      <w:r w:rsidRPr="00D67A1E">
        <w:rPr>
          <w:rFonts w:ascii="Times New Roman" w:hAnsi="Times New Roman"/>
          <w:sz w:val="28"/>
          <w:szCs w:val="28"/>
        </w:rPr>
        <w:t xml:space="preserve"> рубл</w:t>
      </w:r>
      <w:r w:rsidR="00D03407" w:rsidRPr="00D67A1E">
        <w:rPr>
          <w:rFonts w:ascii="Times New Roman" w:hAnsi="Times New Roman"/>
          <w:sz w:val="28"/>
          <w:szCs w:val="28"/>
        </w:rPr>
        <w:t>ей</w:t>
      </w:r>
      <w:proofErr w:type="gramStart"/>
      <w:r w:rsidRPr="00D67A1E">
        <w:rPr>
          <w:rFonts w:ascii="Times New Roman" w:hAnsi="Times New Roman"/>
          <w:sz w:val="28"/>
          <w:szCs w:val="28"/>
        </w:rPr>
        <w:t>.»</w:t>
      </w:r>
      <w:proofErr w:type="gramEnd"/>
    </w:p>
    <w:p w:rsidR="00E918E6" w:rsidRDefault="00E918E6" w:rsidP="003F4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A1E" w:rsidRPr="00D67A1E" w:rsidRDefault="00D03407" w:rsidP="00D67A1E">
      <w:pPr>
        <w:pStyle w:val="a9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13</w:t>
      </w:r>
      <w:r w:rsidR="00411940" w:rsidRPr="00D67A1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67A1E" w:rsidRDefault="00411940" w:rsidP="00D67A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 xml:space="preserve">«Утвердить </w:t>
      </w:r>
      <w:r w:rsidR="00D03407" w:rsidRPr="00D67A1E">
        <w:rPr>
          <w:rFonts w:ascii="Times New Roman" w:hAnsi="Times New Roman"/>
          <w:sz w:val="28"/>
          <w:szCs w:val="28"/>
        </w:rPr>
        <w:t xml:space="preserve"> перечень и </w:t>
      </w:r>
      <w:r w:rsidRPr="00D67A1E">
        <w:rPr>
          <w:rFonts w:ascii="Times New Roman" w:hAnsi="Times New Roman"/>
          <w:sz w:val="28"/>
          <w:szCs w:val="28"/>
        </w:rPr>
        <w:t>общи</w:t>
      </w:r>
      <w:r w:rsidR="00D03407" w:rsidRPr="00D67A1E">
        <w:rPr>
          <w:rFonts w:ascii="Times New Roman" w:hAnsi="Times New Roman"/>
          <w:sz w:val="28"/>
          <w:szCs w:val="28"/>
        </w:rPr>
        <w:t>й</w:t>
      </w:r>
      <w:r w:rsidRPr="00D67A1E">
        <w:rPr>
          <w:rFonts w:ascii="Times New Roman" w:hAnsi="Times New Roman"/>
          <w:sz w:val="28"/>
          <w:szCs w:val="28"/>
        </w:rPr>
        <w:t xml:space="preserve">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</w:t>
      </w:r>
      <w:r w:rsidR="00D03407" w:rsidRPr="00D67A1E">
        <w:rPr>
          <w:rFonts w:ascii="Times New Roman" w:hAnsi="Times New Roman"/>
          <w:sz w:val="28"/>
          <w:szCs w:val="28"/>
        </w:rPr>
        <w:t>5</w:t>
      </w:r>
      <w:r w:rsidRPr="00D67A1E">
        <w:rPr>
          <w:rFonts w:ascii="Times New Roman" w:hAnsi="Times New Roman"/>
          <w:sz w:val="28"/>
          <w:szCs w:val="28"/>
        </w:rPr>
        <w:t xml:space="preserve"> год, в сумме </w:t>
      </w:r>
      <w:r w:rsidR="006E3EC1" w:rsidRPr="00D67A1E">
        <w:rPr>
          <w:rFonts w:ascii="Times New Roman" w:hAnsi="Times New Roman"/>
          <w:sz w:val="28"/>
          <w:szCs w:val="28"/>
        </w:rPr>
        <w:t>144 764 805</w:t>
      </w:r>
      <w:r w:rsidRPr="00D67A1E">
        <w:rPr>
          <w:rFonts w:ascii="Times New Roman" w:hAnsi="Times New Roman"/>
          <w:sz w:val="28"/>
          <w:szCs w:val="28"/>
        </w:rPr>
        <w:t xml:space="preserve"> рубл</w:t>
      </w:r>
      <w:r w:rsidR="00D03407" w:rsidRPr="00D67A1E">
        <w:rPr>
          <w:rFonts w:ascii="Times New Roman" w:hAnsi="Times New Roman"/>
          <w:sz w:val="28"/>
          <w:szCs w:val="28"/>
        </w:rPr>
        <w:t>ей</w:t>
      </w:r>
      <w:r w:rsidRPr="00D67A1E">
        <w:rPr>
          <w:rFonts w:ascii="Times New Roman" w:hAnsi="Times New Roman"/>
          <w:sz w:val="28"/>
          <w:szCs w:val="28"/>
        </w:rPr>
        <w:t xml:space="preserve"> </w:t>
      </w:r>
      <w:r w:rsidR="00D03407" w:rsidRPr="00D67A1E">
        <w:rPr>
          <w:rFonts w:ascii="Times New Roman" w:hAnsi="Times New Roman"/>
          <w:sz w:val="28"/>
          <w:szCs w:val="28"/>
        </w:rPr>
        <w:t>00</w:t>
      </w:r>
      <w:r w:rsidRPr="00D67A1E">
        <w:rPr>
          <w:rFonts w:ascii="Times New Roman" w:hAnsi="Times New Roman"/>
          <w:sz w:val="28"/>
          <w:szCs w:val="28"/>
        </w:rPr>
        <w:t xml:space="preserve"> копеек согласно приложению 1</w:t>
      </w:r>
      <w:r w:rsidR="00D03407" w:rsidRPr="00D67A1E">
        <w:rPr>
          <w:rFonts w:ascii="Times New Roman" w:hAnsi="Times New Roman"/>
          <w:sz w:val="28"/>
          <w:szCs w:val="28"/>
        </w:rPr>
        <w:t>1</w:t>
      </w:r>
      <w:r w:rsidRPr="00D67A1E">
        <w:rPr>
          <w:rFonts w:ascii="Times New Roman" w:hAnsi="Times New Roman"/>
          <w:sz w:val="28"/>
          <w:szCs w:val="28"/>
        </w:rPr>
        <w:t>.»</w:t>
      </w:r>
    </w:p>
    <w:p w:rsidR="00D67A1E" w:rsidRDefault="00D67A1E" w:rsidP="00D67A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03" w:rsidRPr="00D67A1E" w:rsidRDefault="00D67A1E" w:rsidP="00D67A1E">
      <w:pPr>
        <w:pStyle w:val="a9"/>
        <w:widowControl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6) </w:t>
      </w:r>
      <w:r w:rsidR="00D31E84" w:rsidRPr="00D67A1E">
        <w:rPr>
          <w:rFonts w:ascii="Times New Roman" w:hAnsi="Times New Roman"/>
          <w:sz w:val="28"/>
          <w:szCs w:val="28"/>
        </w:rPr>
        <w:t>П</w:t>
      </w:r>
      <w:r w:rsidR="00D60903" w:rsidRPr="00D67A1E">
        <w:rPr>
          <w:rFonts w:ascii="Times New Roman" w:hAnsi="Times New Roman"/>
          <w:sz w:val="28"/>
          <w:szCs w:val="28"/>
        </w:rPr>
        <w:t>риложени</w:t>
      </w:r>
      <w:r w:rsidR="00411940" w:rsidRPr="00D67A1E">
        <w:rPr>
          <w:rFonts w:ascii="Times New Roman" w:hAnsi="Times New Roman"/>
          <w:sz w:val="28"/>
          <w:szCs w:val="28"/>
        </w:rPr>
        <w:t>я</w:t>
      </w:r>
      <w:r w:rsidR="00D60903" w:rsidRPr="00D67A1E">
        <w:rPr>
          <w:rFonts w:ascii="Times New Roman" w:hAnsi="Times New Roman"/>
          <w:sz w:val="28"/>
          <w:szCs w:val="28"/>
        </w:rPr>
        <w:t xml:space="preserve"> </w:t>
      </w:r>
      <w:r w:rsidR="00392D7A" w:rsidRPr="00D67A1E">
        <w:rPr>
          <w:rFonts w:ascii="Times New Roman" w:hAnsi="Times New Roman"/>
          <w:sz w:val="28"/>
          <w:szCs w:val="28"/>
        </w:rPr>
        <w:t>1,</w:t>
      </w:r>
      <w:r w:rsidR="003F4AED" w:rsidRPr="00D67A1E">
        <w:rPr>
          <w:rFonts w:ascii="Times New Roman" w:hAnsi="Times New Roman"/>
          <w:sz w:val="28"/>
          <w:szCs w:val="28"/>
        </w:rPr>
        <w:t xml:space="preserve"> </w:t>
      </w:r>
      <w:r w:rsidR="00392D7A" w:rsidRPr="00D67A1E">
        <w:rPr>
          <w:rFonts w:ascii="Times New Roman" w:hAnsi="Times New Roman"/>
          <w:sz w:val="28"/>
          <w:szCs w:val="28"/>
        </w:rPr>
        <w:t>3,</w:t>
      </w:r>
      <w:r w:rsidR="003F4AED" w:rsidRPr="00D67A1E">
        <w:rPr>
          <w:rFonts w:ascii="Times New Roman" w:hAnsi="Times New Roman"/>
          <w:sz w:val="28"/>
          <w:szCs w:val="28"/>
        </w:rPr>
        <w:t xml:space="preserve"> </w:t>
      </w:r>
      <w:r w:rsidR="00392D7A" w:rsidRPr="00D67A1E">
        <w:rPr>
          <w:rFonts w:ascii="Times New Roman" w:hAnsi="Times New Roman"/>
          <w:sz w:val="28"/>
          <w:szCs w:val="28"/>
        </w:rPr>
        <w:t>4,</w:t>
      </w:r>
      <w:r w:rsidR="003F4AED" w:rsidRPr="00D67A1E">
        <w:rPr>
          <w:rFonts w:ascii="Times New Roman" w:hAnsi="Times New Roman"/>
          <w:sz w:val="28"/>
          <w:szCs w:val="28"/>
        </w:rPr>
        <w:t xml:space="preserve"> </w:t>
      </w:r>
      <w:r w:rsidR="00392D7A" w:rsidRPr="00D67A1E">
        <w:rPr>
          <w:rFonts w:ascii="Times New Roman" w:hAnsi="Times New Roman"/>
          <w:sz w:val="28"/>
          <w:szCs w:val="28"/>
        </w:rPr>
        <w:t>5,</w:t>
      </w:r>
      <w:r w:rsidR="003F4AED" w:rsidRPr="00D67A1E">
        <w:rPr>
          <w:rFonts w:ascii="Times New Roman" w:hAnsi="Times New Roman"/>
          <w:sz w:val="28"/>
          <w:szCs w:val="28"/>
        </w:rPr>
        <w:t xml:space="preserve"> 6, </w:t>
      </w:r>
      <w:r w:rsidR="00411940" w:rsidRPr="00D67A1E">
        <w:rPr>
          <w:rFonts w:ascii="Times New Roman" w:hAnsi="Times New Roman"/>
          <w:sz w:val="28"/>
          <w:szCs w:val="28"/>
        </w:rPr>
        <w:t>8,</w:t>
      </w:r>
      <w:r w:rsidR="00583E4F" w:rsidRPr="00D67A1E">
        <w:rPr>
          <w:rFonts w:ascii="Times New Roman" w:hAnsi="Times New Roman"/>
          <w:sz w:val="28"/>
          <w:szCs w:val="28"/>
        </w:rPr>
        <w:t xml:space="preserve"> </w:t>
      </w:r>
      <w:r w:rsidR="003F4AED" w:rsidRPr="00D67A1E">
        <w:rPr>
          <w:rFonts w:ascii="Times New Roman" w:hAnsi="Times New Roman"/>
          <w:sz w:val="28"/>
          <w:szCs w:val="28"/>
        </w:rPr>
        <w:t>9</w:t>
      </w:r>
      <w:r w:rsidR="00392D7A" w:rsidRPr="00D67A1E">
        <w:rPr>
          <w:rFonts w:ascii="Times New Roman" w:hAnsi="Times New Roman"/>
          <w:sz w:val="28"/>
          <w:szCs w:val="28"/>
        </w:rPr>
        <w:t>,</w:t>
      </w:r>
      <w:r w:rsidR="0077126B" w:rsidRPr="00D67A1E">
        <w:rPr>
          <w:rFonts w:ascii="Times New Roman" w:hAnsi="Times New Roman"/>
          <w:sz w:val="28"/>
          <w:szCs w:val="28"/>
        </w:rPr>
        <w:t xml:space="preserve"> </w:t>
      </w:r>
      <w:r w:rsidR="003F4AED" w:rsidRPr="00D67A1E">
        <w:rPr>
          <w:rFonts w:ascii="Times New Roman" w:hAnsi="Times New Roman"/>
          <w:sz w:val="28"/>
          <w:szCs w:val="28"/>
        </w:rPr>
        <w:t>11</w:t>
      </w:r>
      <w:r w:rsidR="00D94F34" w:rsidRPr="00D67A1E">
        <w:rPr>
          <w:rFonts w:ascii="Times New Roman" w:hAnsi="Times New Roman"/>
          <w:sz w:val="28"/>
          <w:szCs w:val="28"/>
        </w:rPr>
        <w:t xml:space="preserve"> </w:t>
      </w:r>
      <w:r w:rsidR="00116991" w:rsidRPr="00D67A1E">
        <w:rPr>
          <w:rFonts w:ascii="Times New Roman" w:hAnsi="Times New Roman"/>
          <w:sz w:val="28"/>
          <w:szCs w:val="28"/>
        </w:rPr>
        <w:t xml:space="preserve"> </w:t>
      </w:r>
      <w:r w:rsidRPr="00D67A1E">
        <w:rPr>
          <w:rFonts w:ascii="Times New Roman" w:hAnsi="Times New Roman"/>
          <w:sz w:val="28"/>
          <w:szCs w:val="28"/>
        </w:rPr>
        <w:t>р</w:t>
      </w:r>
      <w:r w:rsidR="00116991" w:rsidRPr="00D67A1E">
        <w:rPr>
          <w:rFonts w:ascii="Times New Roman" w:hAnsi="Times New Roman"/>
          <w:sz w:val="28"/>
          <w:szCs w:val="28"/>
        </w:rPr>
        <w:t xml:space="preserve">ешения </w:t>
      </w:r>
      <w:r w:rsidRPr="00D67A1E">
        <w:rPr>
          <w:rFonts w:ascii="Times New Roman" w:hAnsi="Times New Roman"/>
          <w:sz w:val="28"/>
          <w:szCs w:val="28"/>
        </w:rPr>
        <w:t>Муниципального Совет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D60903" w:rsidRPr="00D67A1E">
        <w:rPr>
          <w:rFonts w:ascii="Times New Roman" w:hAnsi="Times New Roman"/>
          <w:sz w:val="28"/>
          <w:szCs w:val="28"/>
        </w:rPr>
        <w:t xml:space="preserve">городского поселения Тутаев от </w:t>
      </w:r>
      <w:r w:rsidR="00D03407" w:rsidRPr="00D67A1E">
        <w:rPr>
          <w:rFonts w:ascii="Times New Roman" w:hAnsi="Times New Roman"/>
          <w:sz w:val="28"/>
          <w:szCs w:val="28"/>
        </w:rPr>
        <w:t>10</w:t>
      </w:r>
      <w:r w:rsidR="00B405B1" w:rsidRPr="00D67A1E">
        <w:rPr>
          <w:rFonts w:ascii="Times New Roman" w:hAnsi="Times New Roman"/>
          <w:sz w:val="28"/>
          <w:szCs w:val="28"/>
        </w:rPr>
        <w:t>.12.201</w:t>
      </w:r>
      <w:r w:rsidR="00D03407" w:rsidRPr="00D67A1E">
        <w:rPr>
          <w:rFonts w:ascii="Times New Roman" w:hAnsi="Times New Roman"/>
          <w:sz w:val="28"/>
          <w:szCs w:val="28"/>
        </w:rPr>
        <w:t>4</w:t>
      </w:r>
      <w:r w:rsidR="00116991" w:rsidRPr="00D67A1E">
        <w:rPr>
          <w:rFonts w:ascii="Times New Roman" w:hAnsi="Times New Roman"/>
          <w:sz w:val="28"/>
          <w:szCs w:val="28"/>
        </w:rPr>
        <w:t xml:space="preserve">г. № </w:t>
      </w:r>
      <w:r w:rsidR="00D03407" w:rsidRPr="00D67A1E">
        <w:rPr>
          <w:rFonts w:ascii="Times New Roman" w:hAnsi="Times New Roman"/>
          <w:sz w:val="28"/>
          <w:szCs w:val="28"/>
        </w:rPr>
        <w:t>87</w:t>
      </w:r>
      <w:r w:rsidR="00D60903" w:rsidRPr="00D67A1E">
        <w:rPr>
          <w:rFonts w:ascii="Times New Roman" w:hAnsi="Times New Roman"/>
          <w:sz w:val="28"/>
          <w:szCs w:val="28"/>
        </w:rPr>
        <w:t xml:space="preserve"> «О бюджете городского поселения Тутаев на 201</w:t>
      </w:r>
      <w:r w:rsidR="00D03407" w:rsidRPr="00D67A1E">
        <w:rPr>
          <w:rFonts w:ascii="Times New Roman" w:hAnsi="Times New Roman"/>
          <w:sz w:val="28"/>
          <w:szCs w:val="28"/>
        </w:rPr>
        <w:t>5</w:t>
      </w:r>
      <w:r w:rsidR="00D60903" w:rsidRPr="00D67A1E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D03407" w:rsidRPr="00D67A1E">
        <w:rPr>
          <w:rFonts w:ascii="Times New Roman" w:hAnsi="Times New Roman"/>
          <w:sz w:val="28"/>
          <w:szCs w:val="28"/>
        </w:rPr>
        <w:t>6</w:t>
      </w:r>
      <w:r w:rsidR="00D60903" w:rsidRPr="00D67A1E">
        <w:rPr>
          <w:rFonts w:ascii="Times New Roman" w:hAnsi="Times New Roman"/>
          <w:sz w:val="28"/>
          <w:szCs w:val="28"/>
        </w:rPr>
        <w:t xml:space="preserve"> и 201</w:t>
      </w:r>
      <w:r w:rsidR="00D03407" w:rsidRPr="00D67A1E">
        <w:rPr>
          <w:rFonts w:ascii="Times New Roman" w:hAnsi="Times New Roman"/>
          <w:sz w:val="28"/>
          <w:szCs w:val="28"/>
        </w:rPr>
        <w:t>7</w:t>
      </w:r>
      <w:r w:rsidR="00D60903" w:rsidRPr="00D67A1E">
        <w:rPr>
          <w:rFonts w:ascii="Times New Roman" w:hAnsi="Times New Roman"/>
          <w:sz w:val="28"/>
          <w:szCs w:val="28"/>
        </w:rPr>
        <w:t xml:space="preserve"> годов»   изложить  в  редакции  приложени</w:t>
      </w:r>
      <w:r w:rsidR="00411940" w:rsidRPr="00D67A1E">
        <w:rPr>
          <w:rFonts w:ascii="Times New Roman" w:hAnsi="Times New Roman"/>
          <w:sz w:val="28"/>
          <w:szCs w:val="28"/>
        </w:rPr>
        <w:t>й</w:t>
      </w:r>
      <w:r w:rsidR="003F4AED" w:rsidRPr="00D67A1E">
        <w:rPr>
          <w:rFonts w:ascii="Times New Roman" w:hAnsi="Times New Roman"/>
          <w:sz w:val="28"/>
          <w:szCs w:val="28"/>
        </w:rPr>
        <w:t xml:space="preserve"> </w:t>
      </w:r>
      <w:r w:rsidR="00D60903" w:rsidRPr="00D67A1E">
        <w:rPr>
          <w:rFonts w:ascii="Times New Roman" w:hAnsi="Times New Roman"/>
          <w:sz w:val="28"/>
          <w:szCs w:val="28"/>
        </w:rPr>
        <w:t xml:space="preserve"> </w:t>
      </w:r>
      <w:r w:rsidR="003F4AED" w:rsidRPr="00D67A1E">
        <w:rPr>
          <w:rFonts w:ascii="Times New Roman" w:hAnsi="Times New Roman"/>
          <w:sz w:val="28"/>
          <w:szCs w:val="28"/>
        </w:rPr>
        <w:t xml:space="preserve">1, 2, 3, 4, 5, 6, 7, 8 </w:t>
      </w:r>
      <w:r w:rsidR="00D60903" w:rsidRPr="00D67A1E">
        <w:rPr>
          <w:rFonts w:ascii="Times New Roman" w:hAnsi="Times New Roman"/>
          <w:sz w:val="28"/>
          <w:szCs w:val="28"/>
        </w:rPr>
        <w:t xml:space="preserve"> к  настоящему  решению.</w:t>
      </w:r>
    </w:p>
    <w:p w:rsidR="00D60903" w:rsidRPr="00D60903" w:rsidRDefault="00D60903" w:rsidP="00D609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03" w:rsidRPr="00D60903" w:rsidRDefault="00583E4F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169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Настоящее Р</w:t>
      </w:r>
      <w:r w:rsidR="00D60903" w:rsidRPr="00D60903">
        <w:rPr>
          <w:rFonts w:ascii="Times New Roman" w:hAnsi="Times New Roman"/>
          <w:sz w:val="28"/>
          <w:szCs w:val="28"/>
        </w:rPr>
        <w:t>ешение вступает в силу с момента подписания.</w:t>
      </w:r>
    </w:p>
    <w:p w:rsidR="00D60903" w:rsidRPr="00D60903" w:rsidRDefault="00D60903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E4F" w:rsidRPr="00583E4F" w:rsidRDefault="00583E4F" w:rsidP="00583E4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16991">
        <w:rPr>
          <w:rFonts w:ascii="Times New Roman" w:hAnsi="Times New Roman"/>
          <w:sz w:val="28"/>
          <w:szCs w:val="28"/>
        </w:rPr>
        <w:t xml:space="preserve"> </w:t>
      </w:r>
      <w:r w:rsidRPr="00583E4F">
        <w:rPr>
          <w:rFonts w:ascii="Times New Roman" w:hAnsi="Times New Roman"/>
          <w:sz w:val="28"/>
          <w:szCs w:val="28"/>
        </w:rPr>
        <w:t>Опубликовать данное Решение в муниципальной информационно-аналитической газете «Городской еженедельник Тутаева».</w:t>
      </w:r>
    </w:p>
    <w:p w:rsidR="00D60903" w:rsidRDefault="00D60903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903" w:rsidRPr="00D60903" w:rsidRDefault="00D60903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03">
        <w:rPr>
          <w:rFonts w:ascii="Times New Roman" w:hAnsi="Times New Roman"/>
          <w:sz w:val="28"/>
          <w:szCs w:val="28"/>
        </w:rPr>
        <w:t xml:space="preserve">4. Контроль </w:t>
      </w:r>
      <w:r w:rsidR="00583E4F">
        <w:rPr>
          <w:rFonts w:ascii="Times New Roman" w:hAnsi="Times New Roman"/>
          <w:sz w:val="28"/>
          <w:szCs w:val="28"/>
        </w:rPr>
        <w:t xml:space="preserve"> исполнения</w:t>
      </w:r>
      <w:r w:rsidRPr="00D60903">
        <w:rPr>
          <w:rFonts w:ascii="Times New Roman" w:hAnsi="Times New Roman"/>
          <w:sz w:val="28"/>
          <w:szCs w:val="28"/>
        </w:rPr>
        <w:t xml:space="preserve"> настоящего </w:t>
      </w:r>
      <w:r w:rsidR="00583E4F">
        <w:rPr>
          <w:rFonts w:ascii="Times New Roman" w:hAnsi="Times New Roman"/>
          <w:sz w:val="28"/>
          <w:szCs w:val="28"/>
        </w:rPr>
        <w:t>Р</w:t>
      </w:r>
      <w:r w:rsidRPr="00D60903">
        <w:rPr>
          <w:rFonts w:ascii="Times New Roman" w:hAnsi="Times New Roman"/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D60903" w:rsidRDefault="00D60903" w:rsidP="00D60903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60903" w:rsidRDefault="00D60903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903" w:rsidRPr="00E23AE0" w:rsidRDefault="00D60903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903" w:rsidRPr="007E7411" w:rsidRDefault="00D60903" w:rsidP="00D609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411">
        <w:rPr>
          <w:rFonts w:ascii="Times New Roman" w:hAnsi="Times New Roman"/>
          <w:sz w:val="28"/>
          <w:szCs w:val="28"/>
        </w:rPr>
        <w:t>Глава городского поселения Тутаев                                             С.Ю.</w:t>
      </w:r>
      <w:r w:rsidR="0080278C">
        <w:rPr>
          <w:rFonts w:ascii="Times New Roman" w:hAnsi="Times New Roman"/>
          <w:sz w:val="28"/>
          <w:szCs w:val="28"/>
        </w:rPr>
        <w:t xml:space="preserve"> </w:t>
      </w:r>
      <w:r w:rsidRPr="007E7411">
        <w:rPr>
          <w:rFonts w:ascii="Times New Roman" w:hAnsi="Times New Roman"/>
          <w:sz w:val="28"/>
          <w:szCs w:val="28"/>
        </w:rPr>
        <w:t>Ершов</w:t>
      </w:r>
    </w:p>
    <w:p w:rsidR="00061E4D" w:rsidRDefault="00061E4D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061E4D" w:rsidRDefault="00061E4D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061E4D" w:rsidRDefault="00061E4D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AA42D3" w:rsidRDefault="00AA42D3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D67A1E" w:rsidRDefault="00D67A1E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AA42D3" w:rsidRDefault="00AA42D3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061E4D" w:rsidRDefault="00061E4D" w:rsidP="007E7411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4"/>
        <w:gridCol w:w="1607"/>
        <w:gridCol w:w="1773"/>
        <w:gridCol w:w="1948"/>
      </w:tblGrid>
      <w:tr w:rsidR="00D03407" w:rsidRPr="00D03407" w:rsidTr="00D03407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D03407" w:rsidRPr="00D03407" w:rsidTr="00D03407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D03407" w:rsidRPr="00D03407" w:rsidTr="00D0340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D03407" w:rsidRPr="00D03407" w:rsidTr="00D0340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07" w:rsidRPr="00D03407" w:rsidRDefault="00D03407" w:rsidP="00802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от «</w:t>
            </w:r>
            <w:r w:rsidR="000D0721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8027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0721">
              <w:rPr>
                <w:rFonts w:ascii="Times New Roman" w:eastAsia="Times New Roman" w:hAnsi="Times New Roman"/>
                <w:color w:val="000000"/>
                <w:lang w:eastAsia="ru-RU"/>
              </w:rPr>
              <w:t>декабря</w:t>
            </w:r>
            <w:r w:rsidR="008027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2014 г. №</w:t>
            </w:r>
            <w:r w:rsidR="008027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0721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</w:tr>
      <w:tr w:rsidR="00D03407" w:rsidRPr="00D03407" w:rsidTr="001C0ED2">
        <w:trPr>
          <w:trHeight w:val="300"/>
        </w:trPr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3407" w:rsidRPr="00D03407" w:rsidTr="00D0340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Прогнозируемый  общий  объем  доходов,  расходов,  дефицита  бюджета </w:t>
            </w:r>
          </w:p>
        </w:tc>
      </w:tr>
      <w:tr w:rsidR="00D03407" w:rsidRPr="00D03407" w:rsidTr="00D0340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 поселения  Тутаев на 2015 год и плановый период 2016 и 2017 годов</w:t>
            </w:r>
          </w:p>
        </w:tc>
      </w:tr>
      <w:tr w:rsidR="00D03407" w:rsidRPr="00D03407" w:rsidTr="001C0ED2">
        <w:trPr>
          <w:trHeight w:val="150"/>
        </w:trPr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3407" w:rsidRPr="00D03407" w:rsidTr="001C0ED2">
        <w:trPr>
          <w:trHeight w:val="270"/>
        </w:trPr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</w:tr>
      <w:tr w:rsidR="00D03407" w:rsidRPr="00D03407" w:rsidTr="001C0ED2">
        <w:trPr>
          <w:trHeight w:val="630"/>
        </w:trPr>
        <w:tc>
          <w:tcPr>
            <w:tcW w:w="2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2017 год</w:t>
            </w:r>
          </w:p>
        </w:tc>
      </w:tr>
      <w:tr w:rsidR="00D03407" w:rsidRPr="00D03407" w:rsidTr="001C0ED2">
        <w:trPr>
          <w:trHeight w:val="43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160 384 000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114 876 000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104 143 600</w:t>
            </w:r>
          </w:p>
        </w:tc>
      </w:tr>
      <w:tr w:rsidR="00D03407" w:rsidRPr="00D03407" w:rsidTr="001C0ED2">
        <w:trPr>
          <w:trHeight w:val="30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03407" w:rsidRPr="00D03407" w:rsidTr="001C0ED2">
        <w:trPr>
          <w:trHeight w:val="54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74 440 000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78 276 000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82 343 600</w:t>
            </w:r>
          </w:p>
        </w:tc>
      </w:tr>
      <w:tr w:rsidR="00D03407" w:rsidRPr="00D03407" w:rsidTr="001C0ED2">
        <w:trPr>
          <w:trHeight w:val="54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11 400 000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11 600 000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11 800 000</w:t>
            </w:r>
          </w:p>
        </w:tc>
      </w:tr>
      <w:tr w:rsidR="00D03407" w:rsidRPr="00D03407" w:rsidTr="001C0ED2">
        <w:trPr>
          <w:trHeight w:val="54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74 544 000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25 000 000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10 000 000</w:t>
            </w:r>
          </w:p>
        </w:tc>
      </w:tr>
      <w:tr w:rsidR="00D03407" w:rsidRPr="00D03407" w:rsidTr="001C0ED2">
        <w:trPr>
          <w:trHeight w:val="52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168 425 805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119 922 407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111 849 644</w:t>
            </w:r>
          </w:p>
        </w:tc>
      </w:tr>
      <w:tr w:rsidR="00D03407" w:rsidRPr="00D03407" w:rsidTr="001C0ED2">
        <w:trPr>
          <w:trHeight w:val="34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03407" w:rsidRPr="00D03407" w:rsidTr="001C0ED2">
        <w:trPr>
          <w:trHeight w:val="52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163 414 805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114 680 470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104 206 470</w:t>
            </w:r>
          </w:p>
        </w:tc>
      </w:tr>
      <w:tr w:rsidR="00D03407" w:rsidRPr="00D03407" w:rsidTr="001C0ED2">
        <w:trPr>
          <w:trHeight w:val="66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экономики и финансов Администрации городского поселения Тутаев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1 942 000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D03407" w:rsidRPr="00D03407" w:rsidTr="001C0ED2">
        <w:trPr>
          <w:trHeight w:val="64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городского хозяйства  Администрации городского поселения Тутаев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1 152 000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D03407" w:rsidRPr="00D03407" w:rsidTr="001C0ED2">
        <w:trPr>
          <w:trHeight w:val="64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казенное учреждение городская специализированная служба "Ритуал"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1 917 000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2 317 000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2 317 000</w:t>
            </w:r>
          </w:p>
        </w:tc>
      </w:tr>
      <w:tr w:rsidR="00D03407" w:rsidRPr="00D03407" w:rsidTr="001C0ED2">
        <w:trPr>
          <w:trHeight w:val="42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2 924 937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5 326 174</w:t>
            </w:r>
          </w:p>
        </w:tc>
      </w:tr>
      <w:tr w:rsidR="00D03407" w:rsidRPr="00D03407" w:rsidTr="001C0ED2">
        <w:trPr>
          <w:trHeight w:val="30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-8 041 805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-5 046 407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-7 706 044</w:t>
            </w:r>
          </w:p>
        </w:tc>
      </w:tr>
      <w:tr w:rsidR="00D03407" w:rsidRPr="00D03407" w:rsidTr="001C0ED2">
        <w:trPr>
          <w:trHeight w:val="31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D0340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D0340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150B5E" w:rsidRPr="00150B5E" w:rsidRDefault="00150B5E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5236"/>
        <w:gridCol w:w="1549"/>
        <w:gridCol w:w="1549"/>
        <w:gridCol w:w="1555"/>
      </w:tblGrid>
      <w:tr w:rsidR="00D03407" w:rsidRPr="00D03407" w:rsidTr="00D0340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151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Приложение </w:t>
            </w:r>
            <w:r w:rsidR="00151D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</w:t>
            </w:r>
          </w:p>
        </w:tc>
      </w:tr>
      <w:tr w:rsidR="00D03407" w:rsidRPr="00D03407" w:rsidTr="00D0340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D03407" w:rsidRPr="00D03407" w:rsidTr="00D0340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D03407" w:rsidRPr="00D03407" w:rsidTr="00D0340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0D0721" w:rsidP="00802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8027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декабря</w:t>
            </w:r>
            <w:r w:rsidR="008027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2014 г. №</w:t>
            </w:r>
            <w:r w:rsidR="008027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</w:tr>
      <w:tr w:rsidR="00D03407" w:rsidRPr="00D03407" w:rsidTr="00D0340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835" w:rsidRDefault="00BE4835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D03407" w:rsidRPr="00D03407" w:rsidRDefault="00D03407" w:rsidP="00802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2015 год и плановый период 2016 и 2017 годов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2017 год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22 724 820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21 532 820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21 532 820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1 550 000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1 550 000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1 550 000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11 241 886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10 841 886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10 841 886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3 057 956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2 415 956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2 415 956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6 674 978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6 724 978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6 724 978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73 250 000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32 710 000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34 076 000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0408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4 600 000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4 160 000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4 226 000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68 400 000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28 500 000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29 800 000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250 000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50 000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50 000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66 828 192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57 031 857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44 971 857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14 974 335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7 250 000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7 400 000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29 650 000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25 830 000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12 920 000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13 800 000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16 100 000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16 800 000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0505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8 403 857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7 851 857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7 851 857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60 399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60 399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60 399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0709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60 399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60 399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60 399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1 362 394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1 462 394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1 562 394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lang w:eastAsia="ru-RU"/>
              </w:rPr>
              <w:t>1 000 000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lang w:eastAsia="ru-RU"/>
              </w:rPr>
              <w:t>1 100 000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lang w:eastAsia="ru-RU"/>
              </w:rPr>
              <w:t>1 200 000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362 394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362 394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362 394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600 000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300 000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400 000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400 000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1006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600 000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1202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600 000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600 000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2 600 000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3 000 000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3 120 000</w:t>
            </w:r>
          </w:p>
        </w:tc>
      </w:tr>
      <w:tr w:rsidR="00D03407" w:rsidRPr="00D03407" w:rsidTr="00D03407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2 600 000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3 000 000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3 120 000</w:t>
            </w:r>
          </w:p>
        </w:tc>
      </w:tr>
      <w:tr w:rsidR="00D03407" w:rsidRPr="00D03407" w:rsidTr="00D03407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168 425 805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116 997 470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106 523 470</w:t>
            </w:r>
          </w:p>
        </w:tc>
      </w:tr>
      <w:tr w:rsidR="00D03407" w:rsidRPr="00D03407" w:rsidTr="00D03407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2 924 937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5 326 174</w:t>
            </w:r>
          </w:p>
        </w:tc>
      </w:tr>
      <w:tr w:rsidR="00D03407" w:rsidRPr="00D03407" w:rsidTr="00D03407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168 425 805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119 922 407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111 849 644</w:t>
            </w:r>
          </w:p>
        </w:tc>
      </w:tr>
      <w:tr w:rsidR="00D03407" w:rsidRPr="00D03407" w:rsidTr="00D03407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ПРОФИЦИТ/ДЕФИЦИТ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-8 041 805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-5 046 407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-7 706 044</w:t>
            </w:r>
          </w:p>
        </w:tc>
      </w:tr>
    </w:tbl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3C12" w:rsidRDefault="00AA3C12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49"/>
        <w:gridCol w:w="607"/>
        <w:gridCol w:w="100"/>
        <w:gridCol w:w="511"/>
        <w:gridCol w:w="107"/>
        <w:gridCol w:w="536"/>
        <w:gridCol w:w="579"/>
        <w:gridCol w:w="570"/>
        <w:gridCol w:w="534"/>
        <w:gridCol w:w="923"/>
        <w:gridCol w:w="1254"/>
        <w:gridCol w:w="1312"/>
      </w:tblGrid>
      <w:tr w:rsidR="00D03407" w:rsidRPr="00D03407" w:rsidTr="00D03407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07" w:rsidRPr="00D03407" w:rsidRDefault="00D03407" w:rsidP="00151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51D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3407" w:rsidRPr="00D03407" w:rsidTr="00D03407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решению Муниципального Совета</w:t>
            </w:r>
          </w:p>
        </w:tc>
      </w:tr>
      <w:tr w:rsidR="00D03407" w:rsidRPr="00D03407" w:rsidTr="00D03407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D03407" w:rsidRPr="00D03407" w:rsidTr="00D03407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07" w:rsidRPr="000D0721" w:rsidRDefault="000D0721" w:rsidP="00802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«24»</w:t>
            </w:r>
            <w:r w:rsidR="008027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0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декабря 2014 г. №</w:t>
            </w:r>
            <w:r w:rsidR="008027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0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D03407" w:rsidRPr="00D03407" w:rsidTr="00664284">
        <w:trPr>
          <w:trHeight w:val="113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407" w:rsidRPr="00D03407" w:rsidTr="00D03407">
        <w:trPr>
          <w:trHeight w:val="253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2015 год и плановый период 2016 и 2017 годов </w:t>
            </w:r>
          </w:p>
        </w:tc>
      </w:tr>
      <w:tr w:rsidR="00D03407" w:rsidRPr="00D03407" w:rsidTr="00D03407">
        <w:trPr>
          <w:trHeight w:val="253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3407" w:rsidRPr="00D03407" w:rsidTr="00D03407">
        <w:trPr>
          <w:trHeight w:val="253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3407" w:rsidRPr="00D03407" w:rsidTr="00D03407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D03407" w:rsidRPr="00D03407" w:rsidTr="00664284">
        <w:trPr>
          <w:trHeight w:val="1689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Гл. распор</w:t>
            </w:r>
            <w:proofErr w:type="gramStart"/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распорядитель, получатель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163 414 805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114 680 470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104 206 470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11 241 886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10 841 886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10 841 886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11 241 886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10 841 886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10 841 886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 осуществление части полномочий по </w:t>
            </w: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решению вопросов местного значения в соответствии с заключенными соглашениями на содержание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ОМС (Администрация ТМР)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6 341 886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6 341 886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6 341 886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6 341 886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6 341 886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6 341 886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ОМС  (Департамент финансов АТМР)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6 257 978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6 307 978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6 307 978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6 257 978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6 307 978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6 307 978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на  осуществление полномочий по решению вопросов местного значения в соответствии с заключенными соглашениями на содержание  ОМС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муниципального имущества и земельных отношений АТМР)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1 207 978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1 207 978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1 207 978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1 207 978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1 207 978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1 207 978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4 160 000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4 226 000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 области транспорта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4 160 000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4 226 000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04.1.0000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 по осуществлению пассажирских </w:t>
            </w: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перевозок на речном транспорте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04.1.2916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 годы »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04.2.0000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 по осуществлению пассажирских перевозок на автомобильном транспорте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04.2.2917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68 400 000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28 500 000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29 800 000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Муниципальные программы в области дорожного хозяйства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68 400 000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28 500 000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29 800 000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 «Ремонт и содержание автомобильных дорог общего  пользования местного значения на территории городского поселения Тутаев на 2015-2017 годы »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66 600 000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27 200 000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28 000 000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на строительство и  модернизацию автомобильных дорог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05.1.2907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05.1.2908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1C0ED2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1C0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1C0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обл.ср-ва</w:t>
            </w:r>
            <w:proofErr w:type="spellEnd"/>
            <w:r w:rsidRPr="001C0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05.1.7244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осуществление бюджетных инвестиций в объекты капитального строительства и реконструкцию дорожного хозяйства муниципальной собственности (</w:t>
            </w:r>
            <w:proofErr w:type="spell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р-ва</w:t>
            </w:r>
            <w:proofErr w:type="spell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05.1.7247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 «Повышение безопасности дорожного движения в городском поселении </w:t>
            </w: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Тутаев на 2015-2017 годы»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05.2.0000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 по повышению безопасности дорожного движения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05.2.2909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 по землеустройству и землепользованию, по определению кадастровой стоимости и приобретению прав собственности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 программы в области развития малого и среднего предпринимательства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Городская целевая программа развития субъектов малого и среднего предпринимательства в городском поселении Тутаев Ярославской области на 2013-2015 годы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для развития  субъектов малого и среднего предпринимательства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06.1.2933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14 974 335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7 250 000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 программы в области жилищного хозяйства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9 474 335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городского поселения Тутаев на 2014-2015 годы"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07.5.0000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7 874 335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3407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7" w:rsidRPr="00D03407" w:rsidRDefault="00D03407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</w:t>
            </w: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ТМР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07.5.2914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7 874 335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7" w:rsidRPr="00D03407" w:rsidRDefault="00D03407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7A6D72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72" w:rsidRPr="00D03407" w:rsidRDefault="007A6D72" w:rsidP="007A6D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7 874 335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лифтового хозяйства в городском поселении Тутаев  на 2015 -2024 годы"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</w:t>
            </w: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7A6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07.7.2937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29 550 000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25 830 000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12 920 000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 области коммунального хозяйства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Тутаев».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строительству и реконструкции объектов  газификации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08.1.2906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по строительству и реконструкции объектов теплоснабжения и газификации (</w:t>
            </w:r>
            <w:proofErr w:type="spell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р-ва</w:t>
            </w:r>
            <w:proofErr w:type="spell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08.1.7201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5 830 000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9 920 000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организации населению услуг бань в общих отделениях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5 830 000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6 420 000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5 830 000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6 420 000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 разработке и экспертизе проектно-сметной документации  по строительству объектов коммунальной инфраструктуры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14 200 000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уличному  освещению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40.0.2923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09.1.0000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техническому  содержанию, текущему и капитальному  ремонту  сетей уличного  освещения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09.1.2924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09.2.0000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09.2.2926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персонала Департамента ЖКХ и строительства АТМР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 ОМС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АТМР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 программы в области культуры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</w:t>
            </w: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11.2.0000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11.2.2921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ОМС  (Департамент культуры, туризма и молодежной политики АТМР)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 программы в области социального обеспечения населения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2014-2015 годы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в сфере ипотечного  жилищного кредитования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13.2.2915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40.0.2935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Субсидия  периодическим печатным изданиям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40.0.2011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40.0.2936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3 120 000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3 120 000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40.0.2012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3 120 000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3 120 000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экономики и финансов администрации городского поселения Тутаев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1 942 000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40.0.2012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городского поселения Тутаев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1 152 000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уличное освещение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40.0.2008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40.0.2002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городская специализированная служба "Ритуал"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1 917 000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2 317 000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2 317 000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40.0.2005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7A6D72" w:rsidRPr="00D03407" w:rsidTr="002E1AC9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2015 -2017 годы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09.3.0000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7A6D72" w:rsidRPr="00D03407" w:rsidTr="002E1AC9">
        <w:trPr>
          <w:trHeight w:val="11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09.3.2015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7A6D72" w:rsidRPr="00D03407" w:rsidTr="002E1AC9">
        <w:trPr>
          <w:trHeight w:val="11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168 425 805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116 997 470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106 523 470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2 924 937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5 326 174</w:t>
            </w:r>
          </w:p>
        </w:tc>
      </w:tr>
      <w:tr w:rsidR="007A6D72" w:rsidRPr="00D03407" w:rsidTr="00664284">
        <w:trPr>
          <w:trHeight w:val="11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7A6D72" w:rsidRPr="00D03407" w:rsidRDefault="007A6D72" w:rsidP="00D03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168 425 805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119 922 407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A6D72" w:rsidRPr="00D03407" w:rsidRDefault="007A6D72" w:rsidP="00D0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111 849 644</w:t>
            </w:r>
          </w:p>
        </w:tc>
      </w:tr>
    </w:tbl>
    <w:p w:rsidR="00411940" w:rsidRDefault="0041194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4790" w:rsidRDefault="0066479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10" w:rsidRDefault="0096601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10" w:rsidRDefault="0096601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10" w:rsidRDefault="0096601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10" w:rsidRDefault="0096601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10" w:rsidRDefault="0096601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10" w:rsidRDefault="0096601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4DCB" w:rsidRDefault="00844DC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10" w:rsidRDefault="0096601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10" w:rsidRDefault="0096601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10" w:rsidRDefault="0096601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10" w:rsidRDefault="0096601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69"/>
        <w:gridCol w:w="1489"/>
        <w:gridCol w:w="1026"/>
        <w:gridCol w:w="1466"/>
        <w:gridCol w:w="1466"/>
        <w:gridCol w:w="1366"/>
      </w:tblGrid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284" w:rsidRPr="00664284" w:rsidRDefault="00664284" w:rsidP="00802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51D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к решению Муниципального Совета</w:t>
            </w: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Тутаев</w:t>
            </w: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0D0721"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от «</w:t>
            </w:r>
            <w:r w:rsidR="000D0721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0D0721"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8027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0721">
              <w:rPr>
                <w:rFonts w:ascii="Times New Roman" w:eastAsia="Times New Roman" w:hAnsi="Times New Roman"/>
                <w:color w:val="000000"/>
                <w:lang w:eastAsia="ru-RU"/>
              </w:rPr>
              <w:t>декабря</w:t>
            </w:r>
            <w:r w:rsidR="000D0721"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2014 г. №</w:t>
            </w:r>
            <w:r w:rsidR="008027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0721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284" w:rsidRPr="00664284" w:rsidTr="00664284">
        <w:trPr>
          <w:trHeight w:val="25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2015 год</w:t>
            </w:r>
          </w:p>
        </w:tc>
      </w:tr>
      <w:tr w:rsidR="00664284" w:rsidRPr="00664284" w:rsidTr="00664284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год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средств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 бюджета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бюджетов бюджетной системы РФ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113 624 335,00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54 224 335,00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59 400 000,00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программы в области транспорта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 по осуществлению пассажирских перевозок на речном транспорте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04.1.2916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 по осуществлению пассажирских перевозок на автомобильном транспорте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04.2.2917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Муниципальные  программы в области дорожного хозяйства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68 400 000,00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26 400 000,00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42 000 000,00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«Ремонт и содержание автомобильных дорог общего  пользования местного значения на территории городского поселения Тутаев на 2015-2017годы.»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42 000 000,00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на строительство и  модернизацию автомобильных дорог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05.1.2907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05.1.2908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17 600 000,00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17 600 000,00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обл.ср-ва</w:t>
            </w:r>
            <w:proofErr w:type="spell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05.1.7244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осуществление бюджетных инвестиций в объекты капитального строительства и реконструкцию дорожного хозяйства муниципальной собственности (</w:t>
            </w:r>
            <w:proofErr w:type="spell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р-ва</w:t>
            </w:r>
            <w:proofErr w:type="spell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05.1.7247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36 000 000,00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Муниципальная  программа «Повышение безопасности дорожного движения в городском поселении Тутаев на 2015-2017годы».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 по повышению безопасности дорожного движения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05.2.2909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 программы в области развития малого и среднего предпринимательства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Городская целевая программа развития субъектов малого и среднего предпринимательства в городском поселении Тутаев Ярославской области на 2013-2015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для развития  субъектов малого и среднего предпринимательства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06.1.2933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 программы в области жилищного хозяйства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9 474 335,00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9 474 335,00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2014-2015 годы</w:t>
            </w:r>
            <w:proofErr w:type="gramStart"/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07 5 0000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7 874 335,00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7 874 335,00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07.5.2914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7 874 335,00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7 874 335,00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лифтового хозяйства в городском поселении Тутаев  на 2015 -2024 годы"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07 7 0000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 осуществление части полномочий по решению вопросов местного значения  в соответствии с заключенными соглашениями на  </w:t>
            </w: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07.07.2937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Муниципальные  программы  в области коммунального хозяйства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24 250 000,00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6 850 000,00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17 400 000,00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 ».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17 400 000,00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строительству и реконструкции объектов  газификации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08.1.2906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6 850 000,00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6 850 000,00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по строительству и реконструкции объектов теплоснабжения и газификации (</w:t>
            </w:r>
            <w:proofErr w:type="spell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р-ва</w:t>
            </w:r>
            <w:proofErr w:type="spell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08.1.7201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17 400 000,00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17 400 000,00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техническому  содержанию, текущему и капитальному  ремонту  сетей уличного  освещения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09.1.2924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09.2.2926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2015-2017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09 3 0000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09.3.2931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 программы в области культуры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11.2.2921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 программы в области социального обеспечения населения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2014-2015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сфере ипотечного  жилищного кредитования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13.2.2915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54 801 470,00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54 801 470,00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3 590 000,00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3 590 000,00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уличное освещение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Субсидия  периодическим печатным изданиям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40.0.2013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ОМС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18 240 470,00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18 240 470,00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 по управлению, распоряжению имуществом, оценке </w:t>
            </w: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40.0.2902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организации населению услуг бань в общих отделениях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уличному  освещению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7 700 000,00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7 700 000,00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 по землеустройству и землепользованию, по определению кадастровой стоимости и приобретению прав собственности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40.0.2937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4284" w:rsidRPr="00664284" w:rsidTr="00664284">
        <w:trPr>
          <w:trHeight w:val="113"/>
        </w:trPr>
        <w:tc>
          <w:tcPr>
            <w:tcW w:w="3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168 425 805,00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109 025 805,00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59 400 000,00</w:t>
            </w:r>
          </w:p>
        </w:tc>
      </w:tr>
    </w:tbl>
    <w:p w:rsidR="00966010" w:rsidRDefault="0096601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10" w:rsidRDefault="0096601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10" w:rsidRDefault="0096601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10" w:rsidRDefault="0096601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010" w:rsidRDefault="0096601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5829" w:rsidRDefault="004C5829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5829" w:rsidRDefault="004C5829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5829" w:rsidRDefault="004C5829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5829" w:rsidRDefault="004C5829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1DB0" w:rsidRDefault="00151DB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48"/>
        <w:gridCol w:w="3856"/>
        <w:gridCol w:w="1589"/>
        <w:gridCol w:w="1542"/>
        <w:gridCol w:w="1547"/>
      </w:tblGrid>
      <w:tr w:rsidR="00664284" w:rsidRPr="00664284" w:rsidTr="001B193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78C" w:rsidRDefault="0080278C" w:rsidP="00151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64284" w:rsidRPr="00664284" w:rsidRDefault="00664284" w:rsidP="00151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151D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664284" w:rsidRPr="00664284" w:rsidTr="001B193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 решению Муниципального Совета</w:t>
            </w:r>
          </w:p>
        </w:tc>
      </w:tr>
      <w:tr w:rsidR="00664284" w:rsidRPr="00664284" w:rsidTr="001B193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664284" w:rsidRPr="00664284" w:rsidTr="001B193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0D0721" w:rsidP="00802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8027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декабря</w:t>
            </w: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2014 г. №</w:t>
            </w:r>
            <w:r w:rsidR="008027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</w:tr>
      <w:tr w:rsidR="00664284" w:rsidRPr="00664284" w:rsidTr="001B193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664284" w:rsidRPr="00664284" w:rsidTr="001B193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городского поселения Тутаев на 2015 год и плановый период 2016 и 2017 годов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284" w:rsidRPr="00664284" w:rsidTr="0080278C">
        <w:trPr>
          <w:trHeight w:val="113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990 01 02 00 00 00 0000 000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18 206 805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5 046 407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7 706 043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990 01 02 00 00 00 0000 700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30 206 805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35 253 212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42 959 255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990 01 02 00 00 13 0000 710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30 206 805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35 253 212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42 959 255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990 01 02 00 00 00 0000 800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30 206 805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35 253 212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990 01 02 00 00 13 0000 810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30 206 805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35 253 212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990 01 03 00 00 00 0000 000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-10 165 000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990 01 03 01 00 00 0000 700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990 01 03 01 00 13 4610 710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84" w:rsidRPr="00664284" w:rsidRDefault="00664284" w:rsidP="00664284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990 01 03 01 00 00 0000 800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10 165 000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990 01 03 01 00 13 4610 810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3 165 000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990 01 03 01 00 13 4620 810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990 01 05 00 00 00 0000 000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990 01 05 02 01 13 0000 510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190 590 805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150 129 212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147 102 855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990 01 05 02 01 13 0000 610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190 590 805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150 129 212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147 102 855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8 041 805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5 046 407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7 706 044</w:t>
            </w:r>
          </w:p>
        </w:tc>
      </w:tr>
      <w:tr w:rsidR="00664284" w:rsidRPr="00664284" w:rsidTr="001B193D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664284" w:rsidRPr="00664284" w:rsidRDefault="00664284" w:rsidP="00664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8 041 805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5 046 407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64284" w:rsidRPr="00664284" w:rsidRDefault="00664284" w:rsidP="0066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2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7 706 044</w:t>
            </w:r>
          </w:p>
        </w:tc>
      </w:tr>
    </w:tbl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2166"/>
        <w:gridCol w:w="1770"/>
        <w:gridCol w:w="3526"/>
        <w:gridCol w:w="1624"/>
      </w:tblGrid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93D" w:rsidRPr="001B193D" w:rsidRDefault="001B193D" w:rsidP="00151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 </w:t>
            </w:r>
            <w:r w:rsidR="00151DB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1B19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93D" w:rsidRPr="001B193D" w:rsidRDefault="001B193D" w:rsidP="001B1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решению Муниципального Совета 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93D" w:rsidRPr="001B193D" w:rsidRDefault="001B193D" w:rsidP="001B1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93D" w:rsidRPr="001B193D" w:rsidRDefault="000D0721" w:rsidP="00802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8027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декабря</w:t>
            </w:r>
            <w:r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2014 г. №</w:t>
            </w:r>
            <w:r w:rsidR="008027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</w:tr>
      <w:tr w:rsidR="001B193D" w:rsidRPr="001B193D" w:rsidTr="001B193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193D" w:rsidRPr="001B193D" w:rsidTr="001B193D">
        <w:trPr>
          <w:trHeight w:val="276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администраторы доходов  бюджета городского поселения Тутаев, закрепляемые за ними источники доходов бюджета городского поселения Тутаев</w:t>
            </w:r>
          </w:p>
        </w:tc>
      </w:tr>
      <w:tr w:rsidR="001B193D" w:rsidRPr="001B193D" w:rsidTr="001B193D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193D" w:rsidRPr="001B193D" w:rsidTr="001B193D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193D" w:rsidRPr="001B193D" w:rsidTr="001B193D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193D" w:rsidRPr="001B193D" w:rsidTr="001B193D">
        <w:trPr>
          <w:trHeight w:val="23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 распределения, %</w:t>
            </w:r>
          </w:p>
        </w:tc>
        <w:tc>
          <w:tcPr>
            <w:tcW w:w="245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 дохода</w:t>
            </w:r>
          </w:p>
        </w:tc>
      </w:tr>
      <w:tr w:rsidR="001B193D" w:rsidRPr="001B193D" w:rsidTr="001B193D">
        <w:trPr>
          <w:trHeight w:val="230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93D" w:rsidRPr="001B193D" w:rsidTr="001B193D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Администрация городского поселения Тутаев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1 11 05025 13 0000 120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 поселений  (за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казенных)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1 13 02995 13 0000 130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1 14 02053 13 0000 410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1 14 06025 13 0000 430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1 16 23051 13 0000 140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1 16 23052 13 0000 140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возмещения  ущерба при возникновении иных страховых случаев, когда  выгодоприобретателями выступают получатели средств бюджетов городских поселений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1 16 37040 13 0000  140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 городских поселений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1 16 90050 13 0000 140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1 17 01050 13 0000 180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1 17 05050 13 0000 180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 городских поселений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2 02 01001 13 0000 151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2 02 01999 13 0000 151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дотации бюджетам городских поселений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2 02 02009 13 0000 151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2 02 02041 13 0000 151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2 02 02077 13 0000 151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 в объекты муниципальной собственности 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2 02 02078 13 0000 151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2 02 02088 13 0002 151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2 02 02089 13 0002 151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2 02 02999 13 0000 151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2 08 05000 13 0000 180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Перечисления из бюджетов городских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93D" w:rsidRPr="001B193D" w:rsidTr="001B193D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2 19 05000 13 0000 151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3D" w:rsidRPr="001B193D" w:rsidRDefault="001B193D" w:rsidP="001B1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 городских поселений</w:t>
            </w:r>
          </w:p>
        </w:tc>
      </w:tr>
    </w:tbl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0F21" w:rsidRDefault="005D0F21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4790" w:rsidRDefault="0066479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9"/>
        <w:gridCol w:w="1059"/>
        <w:gridCol w:w="1387"/>
        <w:gridCol w:w="1406"/>
        <w:gridCol w:w="1500"/>
        <w:gridCol w:w="1406"/>
        <w:gridCol w:w="1387"/>
        <w:gridCol w:w="1478"/>
      </w:tblGrid>
      <w:tr w:rsidR="009E37DC" w:rsidRPr="009E37DC" w:rsidTr="009E37DC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7DC" w:rsidRPr="009E37DC" w:rsidRDefault="009E37DC" w:rsidP="00802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br/>
            </w: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Приложение  </w:t>
            </w:r>
            <w:r w:rsidR="00151DB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к решению Муниципального Совета  </w:t>
            </w: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0D0721"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от «</w:t>
            </w:r>
            <w:r w:rsidR="000D0721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0D0721"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8027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0721">
              <w:rPr>
                <w:rFonts w:ascii="Times New Roman" w:eastAsia="Times New Roman" w:hAnsi="Times New Roman"/>
                <w:color w:val="000000"/>
                <w:lang w:eastAsia="ru-RU"/>
              </w:rPr>
              <w:t>декабря</w:t>
            </w:r>
            <w:r w:rsidR="000D0721"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2014 г. №</w:t>
            </w:r>
            <w:r w:rsidR="008027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0721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</w:tr>
      <w:tr w:rsidR="009E37DC" w:rsidRPr="009E37DC" w:rsidTr="009E37DC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7DC" w:rsidRPr="009E37DC" w:rsidTr="009E37DC">
        <w:trPr>
          <w:trHeight w:val="113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муниципальных внутренних заимствований городского поселения Тутаев</w:t>
            </w: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на 2015 год и плановый период 2016 и 2017 годов.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E37DC" w:rsidRPr="009E37DC" w:rsidTr="009E37DC">
        <w:trPr>
          <w:trHeight w:val="113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E37DC" w:rsidRPr="009E37DC" w:rsidTr="00AA42D3">
        <w:trPr>
          <w:trHeight w:val="207"/>
        </w:trPr>
        <w:tc>
          <w:tcPr>
            <w:tcW w:w="99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на 2015г. (руб.)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на 2016 г. (руб.)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на 2017 г. (руб.)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9E3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</w:tr>
      <w:tr w:rsidR="009E37DC" w:rsidRPr="009E37DC" w:rsidTr="00AA42D3">
        <w:trPr>
          <w:trHeight w:val="207"/>
        </w:trPr>
        <w:tc>
          <w:tcPr>
            <w:tcW w:w="99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Кредитные соглашения и </w:t>
            </w:r>
            <w:proofErr w:type="gramStart"/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договоры</w:t>
            </w:r>
            <w:proofErr w:type="gramEnd"/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заключенные от имени поселения в валюте Российской Федерации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28 371 805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5 046 407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7 706 043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10 165 000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10 165 000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18 206 805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5 046 407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7 706 043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получение, 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30 206 805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35 253 212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42 959 255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прочие организации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30 206 805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35 253 212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42 959 255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погашение, 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30 206 805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35 253 212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прочие организации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30 206 805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35 253 212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8 041 805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8 041 805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5 046 407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5 046 407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7 706 043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7 706 043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30 206 805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35 253 212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42 959 255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22 165 000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30 206 805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35 253 212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01.01.2015г.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01.01.2016г.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01.01.2017г.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22 165 000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30 206 805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35 253 212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10 165 000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30 206 805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35 253 212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долг (прогноз)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01.01.2016г.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01.01.2017г.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01.01.2018г.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30 206 805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35 253 212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42 959 255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7DC" w:rsidRPr="009E37DC" w:rsidTr="00AA42D3">
        <w:trPr>
          <w:trHeight w:val="113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30 206 805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35 253 212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42 959 255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37DC" w:rsidRDefault="009E37DC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4"/>
        <w:gridCol w:w="5943"/>
        <w:gridCol w:w="2081"/>
        <w:gridCol w:w="1784"/>
      </w:tblGrid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7DC" w:rsidRPr="009E37DC" w:rsidRDefault="009E37DC" w:rsidP="00802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  <w:r w:rsidR="00151D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</w:t>
            </w: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к решению Муниципального Совета</w:t>
            </w: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0D0721"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от «</w:t>
            </w:r>
            <w:r w:rsidR="000D0721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0D0721"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8027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0721">
              <w:rPr>
                <w:rFonts w:ascii="Times New Roman" w:eastAsia="Times New Roman" w:hAnsi="Times New Roman"/>
                <w:color w:val="000000"/>
                <w:lang w:eastAsia="ru-RU"/>
              </w:rPr>
              <w:t>декабря</w:t>
            </w:r>
            <w:r w:rsidR="000D0721" w:rsidRPr="00D034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2014 г. №</w:t>
            </w:r>
            <w:r w:rsidR="008027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0721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7DC" w:rsidRPr="009E37DC" w:rsidTr="009E37DC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7DC" w:rsidRDefault="009E37DC" w:rsidP="009E37D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9E37DC" w:rsidRPr="009E37DC" w:rsidRDefault="009E37DC" w:rsidP="009E37D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2015 год</w:t>
            </w:r>
          </w:p>
        </w:tc>
      </w:tr>
      <w:tr w:rsidR="009E37DC" w:rsidRPr="009E37DC" w:rsidTr="009E37DC">
        <w:trPr>
          <w:trHeight w:val="276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направления расходов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Сумма, рублей</w:t>
            </w:r>
          </w:p>
        </w:tc>
      </w:tr>
      <w:tr w:rsidR="009E37DC" w:rsidRPr="009E37DC" w:rsidTr="009E37DC">
        <w:trPr>
          <w:trHeight w:val="276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E37DC" w:rsidRPr="009E37DC" w:rsidTr="009E37DC">
        <w:trPr>
          <w:trHeight w:val="276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ОМС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18 240 470,00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организация в границах поселения электро-, тепл</w:t>
            </w:r>
            <w:proofErr w:type="gramStart"/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о-</w:t>
            </w:r>
            <w:proofErr w:type="gramEnd"/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6 850 000,00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Субсидия на реализацию мероприятий по строительству и реконструкции объектов теплоснабжения и газификации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7201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17 400 000,00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7 000 000,00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2908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17 600 000,00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1 800 000,00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дорожного хозяйства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7244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6 000 000,00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7247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36 000 000,00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соответствии с жилищным законодательством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2914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7 874 335,00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мероприятий в сфере ипотечного жилищного кредитования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мероприятий по реконструкции и  капитальному ремонту муниципального жилищного фонда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2937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2 100 000,00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4 000 000,00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2917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600 000,00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5 300 000,00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культурно-досуговых мероприятий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2921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1 000 000,00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утверждение правил благоустройства территории поселения, </w:t>
            </w:r>
            <w:proofErr w:type="gramStart"/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устанавливающих</w:t>
            </w:r>
            <w:proofErr w:type="gramEnd"/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2923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7 700 000,00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2924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1 700 000,00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мероприятий в области благоустройства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2 400 000,00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изъятие, в том числе путем выкупа, земельных участков в границах поселения </w:t>
            </w: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для муниципальных нужд, осуществление муниципального земельного </w:t>
            </w:r>
            <w:proofErr w:type="gramStart"/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контроля за</w:t>
            </w:r>
            <w:proofErr w:type="gramEnd"/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2927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мероприятий для развития субъектов малого и среднего предпринимательства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2933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lang w:eastAsia="ru-RU"/>
              </w:rPr>
              <w:t>обеспечение деятельности общественных организаций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2935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2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lang w:eastAsia="ru-RU"/>
              </w:rPr>
              <w:t>обеспечение мероприятий по поддержке СМИ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lang w:eastAsia="ru-RU"/>
              </w:rPr>
              <w:t>2936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color w:val="000000"/>
                <w:lang w:eastAsia="ru-RU"/>
              </w:rPr>
              <w:t>600 000,00</w:t>
            </w:r>
          </w:p>
        </w:tc>
      </w:tr>
      <w:tr w:rsidR="009E37DC" w:rsidRPr="009E37DC" w:rsidTr="009E37DC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E37D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DC" w:rsidRPr="009E37DC" w:rsidRDefault="009E37DC" w:rsidP="009E37D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  <w:r w:rsidRPr="009E37DC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DC" w:rsidRPr="009E37DC" w:rsidRDefault="009E37DC" w:rsidP="009E3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37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144 764 805,00</w:t>
            </w:r>
          </w:p>
        </w:tc>
      </w:tr>
    </w:tbl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6B0" w:rsidRDefault="007246B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6B0" w:rsidRDefault="007246B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6B0" w:rsidRDefault="007246B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4E8" w:rsidRDefault="004604E8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6B0" w:rsidRDefault="007246B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6B0" w:rsidRDefault="007246B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6B0" w:rsidRDefault="007246B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6B0" w:rsidRDefault="007246B0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0F21" w:rsidRDefault="005D0F21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56B" w:rsidRDefault="006305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56B" w:rsidRDefault="006305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3D5D" w:rsidRDefault="00723D5D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37DC" w:rsidRDefault="009E37DC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26B" w:rsidRDefault="0077126B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278C" w:rsidRDefault="0080278C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278C" w:rsidRDefault="0080278C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278C" w:rsidRDefault="0080278C" w:rsidP="00582747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80278C" w:rsidSect="00641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2132"/>
    <w:multiLevelType w:val="hybridMultilevel"/>
    <w:tmpl w:val="74E8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6A4"/>
    <w:multiLevelType w:val="hybridMultilevel"/>
    <w:tmpl w:val="7B84DEB6"/>
    <w:lvl w:ilvl="0" w:tplc="CC8CAF30">
      <w:start w:val="3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8C61FC9"/>
    <w:multiLevelType w:val="hybridMultilevel"/>
    <w:tmpl w:val="F23810AC"/>
    <w:lvl w:ilvl="0" w:tplc="A66E421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9AA363B"/>
    <w:multiLevelType w:val="hybridMultilevel"/>
    <w:tmpl w:val="818A064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2D5E34"/>
    <w:multiLevelType w:val="hybridMultilevel"/>
    <w:tmpl w:val="87B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35632"/>
    <w:multiLevelType w:val="hybridMultilevel"/>
    <w:tmpl w:val="E084C2FA"/>
    <w:lvl w:ilvl="0" w:tplc="FE325142">
      <w:start w:val="1"/>
      <w:numFmt w:val="decimal"/>
      <w:lvlText w:val="%1)"/>
      <w:lvlJc w:val="left"/>
      <w:pPr>
        <w:ind w:left="219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7">
    <w:nsid w:val="2B440FE1"/>
    <w:multiLevelType w:val="hybridMultilevel"/>
    <w:tmpl w:val="5FC2FE6E"/>
    <w:lvl w:ilvl="0" w:tplc="18EEDF84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261CE9"/>
    <w:multiLevelType w:val="hybridMultilevel"/>
    <w:tmpl w:val="95F43678"/>
    <w:lvl w:ilvl="0" w:tplc="9E2A555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B39D6"/>
    <w:multiLevelType w:val="hybridMultilevel"/>
    <w:tmpl w:val="34505D6A"/>
    <w:lvl w:ilvl="0" w:tplc="04190011">
      <w:start w:val="1"/>
      <w:numFmt w:val="decimal"/>
      <w:lvlText w:val="%1)"/>
      <w:lvlJc w:val="left"/>
      <w:pPr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0">
    <w:nsid w:val="497712EF"/>
    <w:multiLevelType w:val="hybridMultilevel"/>
    <w:tmpl w:val="BF4A34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03C74"/>
    <w:multiLevelType w:val="hybridMultilevel"/>
    <w:tmpl w:val="D1C04188"/>
    <w:lvl w:ilvl="0" w:tplc="04190011">
      <w:start w:val="1"/>
      <w:numFmt w:val="decimal"/>
      <w:lvlText w:val="%1)"/>
      <w:lvlJc w:val="left"/>
      <w:pPr>
        <w:ind w:left="1885" w:hanging="360"/>
      </w:pPr>
    </w:lvl>
    <w:lvl w:ilvl="1" w:tplc="04190019" w:tentative="1">
      <w:start w:val="1"/>
      <w:numFmt w:val="lowerLetter"/>
      <w:lvlText w:val="%2."/>
      <w:lvlJc w:val="left"/>
      <w:pPr>
        <w:ind w:left="2605" w:hanging="360"/>
      </w:pPr>
    </w:lvl>
    <w:lvl w:ilvl="2" w:tplc="0419001B" w:tentative="1">
      <w:start w:val="1"/>
      <w:numFmt w:val="lowerRoman"/>
      <w:lvlText w:val="%3."/>
      <w:lvlJc w:val="right"/>
      <w:pPr>
        <w:ind w:left="3325" w:hanging="180"/>
      </w:pPr>
    </w:lvl>
    <w:lvl w:ilvl="3" w:tplc="0419000F" w:tentative="1">
      <w:start w:val="1"/>
      <w:numFmt w:val="decimal"/>
      <w:lvlText w:val="%4."/>
      <w:lvlJc w:val="left"/>
      <w:pPr>
        <w:ind w:left="4045" w:hanging="360"/>
      </w:pPr>
    </w:lvl>
    <w:lvl w:ilvl="4" w:tplc="04190019" w:tentative="1">
      <w:start w:val="1"/>
      <w:numFmt w:val="lowerLetter"/>
      <w:lvlText w:val="%5."/>
      <w:lvlJc w:val="left"/>
      <w:pPr>
        <w:ind w:left="4765" w:hanging="360"/>
      </w:pPr>
    </w:lvl>
    <w:lvl w:ilvl="5" w:tplc="0419001B" w:tentative="1">
      <w:start w:val="1"/>
      <w:numFmt w:val="lowerRoman"/>
      <w:lvlText w:val="%6."/>
      <w:lvlJc w:val="right"/>
      <w:pPr>
        <w:ind w:left="5485" w:hanging="180"/>
      </w:pPr>
    </w:lvl>
    <w:lvl w:ilvl="6" w:tplc="0419000F" w:tentative="1">
      <w:start w:val="1"/>
      <w:numFmt w:val="decimal"/>
      <w:lvlText w:val="%7."/>
      <w:lvlJc w:val="left"/>
      <w:pPr>
        <w:ind w:left="6205" w:hanging="360"/>
      </w:pPr>
    </w:lvl>
    <w:lvl w:ilvl="7" w:tplc="04190019" w:tentative="1">
      <w:start w:val="1"/>
      <w:numFmt w:val="lowerLetter"/>
      <w:lvlText w:val="%8."/>
      <w:lvlJc w:val="left"/>
      <w:pPr>
        <w:ind w:left="6925" w:hanging="360"/>
      </w:pPr>
    </w:lvl>
    <w:lvl w:ilvl="8" w:tplc="041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13">
    <w:nsid w:val="5D6F4535"/>
    <w:multiLevelType w:val="hybridMultilevel"/>
    <w:tmpl w:val="512EC7C8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">
    <w:nsid w:val="61570ABF"/>
    <w:multiLevelType w:val="hybridMultilevel"/>
    <w:tmpl w:val="60CA90AC"/>
    <w:lvl w:ilvl="0" w:tplc="70D4D3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2186D"/>
    <w:multiLevelType w:val="hybridMultilevel"/>
    <w:tmpl w:val="61905F16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2254D58"/>
    <w:multiLevelType w:val="hybridMultilevel"/>
    <w:tmpl w:val="E084C2FA"/>
    <w:lvl w:ilvl="0" w:tplc="FE325142">
      <w:start w:val="1"/>
      <w:numFmt w:val="decimal"/>
      <w:lvlText w:val="%1)"/>
      <w:lvlJc w:val="left"/>
      <w:pPr>
        <w:ind w:left="219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8">
    <w:nsid w:val="778D217C"/>
    <w:multiLevelType w:val="hybridMultilevel"/>
    <w:tmpl w:val="C044627A"/>
    <w:lvl w:ilvl="0" w:tplc="A694E8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686ECF"/>
    <w:multiLevelType w:val="hybridMultilevel"/>
    <w:tmpl w:val="E0105812"/>
    <w:lvl w:ilvl="0" w:tplc="77E62508">
      <w:start w:val="3"/>
      <w:numFmt w:val="decimal"/>
      <w:lvlText w:val="%1)"/>
      <w:lvlJc w:val="left"/>
      <w:pPr>
        <w:ind w:left="219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17"/>
  </w:num>
  <w:num w:numId="11">
    <w:abstractNumId w:val="1"/>
  </w:num>
  <w:num w:numId="12">
    <w:abstractNumId w:val="8"/>
  </w:num>
  <w:num w:numId="13">
    <w:abstractNumId w:val="10"/>
  </w:num>
  <w:num w:numId="14">
    <w:abstractNumId w:val="9"/>
  </w:num>
  <w:num w:numId="15">
    <w:abstractNumId w:val="16"/>
  </w:num>
  <w:num w:numId="16">
    <w:abstractNumId w:val="18"/>
  </w:num>
  <w:num w:numId="17">
    <w:abstractNumId w:val="6"/>
  </w:num>
  <w:num w:numId="18">
    <w:abstractNumId w:val="19"/>
  </w:num>
  <w:num w:numId="19">
    <w:abstractNumId w:val="2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00"/>
    <w:rsid w:val="000070EA"/>
    <w:rsid w:val="000208EC"/>
    <w:rsid w:val="000209C5"/>
    <w:rsid w:val="000243C5"/>
    <w:rsid w:val="00025C36"/>
    <w:rsid w:val="00061E4D"/>
    <w:rsid w:val="000654FF"/>
    <w:rsid w:val="00094E01"/>
    <w:rsid w:val="00096719"/>
    <w:rsid w:val="000A0AB8"/>
    <w:rsid w:val="000C7F81"/>
    <w:rsid w:val="000D0721"/>
    <w:rsid w:val="000F4AE6"/>
    <w:rsid w:val="00102409"/>
    <w:rsid w:val="00103878"/>
    <w:rsid w:val="00116991"/>
    <w:rsid w:val="00117133"/>
    <w:rsid w:val="00124E18"/>
    <w:rsid w:val="00150B5E"/>
    <w:rsid w:val="00151DB0"/>
    <w:rsid w:val="00161325"/>
    <w:rsid w:val="00185B35"/>
    <w:rsid w:val="0018659F"/>
    <w:rsid w:val="00186FD9"/>
    <w:rsid w:val="00192B36"/>
    <w:rsid w:val="00197847"/>
    <w:rsid w:val="001B193D"/>
    <w:rsid w:val="001B6F5E"/>
    <w:rsid w:val="001C0695"/>
    <w:rsid w:val="001C0ED2"/>
    <w:rsid w:val="001D36EF"/>
    <w:rsid w:val="001F13F0"/>
    <w:rsid w:val="00246DD6"/>
    <w:rsid w:val="00264C1A"/>
    <w:rsid w:val="00287015"/>
    <w:rsid w:val="0029311C"/>
    <w:rsid w:val="002958F5"/>
    <w:rsid w:val="00296D23"/>
    <w:rsid w:val="002A03A2"/>
    <w:rsid w:val="002A3F5F"/>
    <w:rsid w:val="002A6974"/>
    <w:rsid w:val="002B0A67"/>
    <w:rsid w:val="002B0B1E"/>
    <w:rsid w:val="002C754A"/>
    <w:rsid w:val="002E1AC9"/>
    <w:rsid w:val="003075B7"/>
    <w:rsid w:val="0031096B"/>
    <w:rsid w:val="003370BB"/>
    <w:rsid w:val="00342D0C"/>
    <w:rsid w:val="003603F1"/>
    <w:rsid w:val="00380CD1"/>
    <w:rsid w:val="0038135D"/>
    <w:rsid w:val="00392D7A"/>
    <w:rsid w:val="003F35F1"/>
    <w:rsid w:val="003F4AED"/>
    <w:rsid w:val="00411940"/>
    <w:rsid w:val="00425D69"/>
    <w:rsid w:val="00427848"/>
    <w:rsid w:val="004604E8"/>
    <w:rsid w:val="0046622F"/>
    <w:rsid w:val="00483434"/>
    <w:rsid w:val="00497AB2"/>
    <w:rsid w:val="004C5829"/>
    <w:rsid w:val="004C7324"/>
    <w:rsid w:val="004E1639"/>
    <w:rsid w:val="004E2D31"/>
    <w:rsid w:val="004F0FAD"/>
    <w:rsid w:val="005139CE"/>
    <w:rsid w:val="00542555"/>
    <w:rsid w:val="00556A6E"/>
    <w:rsid w:val="00567B9E"/>
    <w:rsid w:val="005702F1"/>
    <w:rsid w:val="00582747"/>
    <w:rsid w:val="00583E4F"/>
    <w:rsid w:val="005B65AA"/>
    <w:rsid w:val="005C5E86"/>
    <w:rsid w:val="005D0F21"/>
    <w:rsid w:val="005D4912"/>
    <w:rsid w:val="006076DA"/>
    <w:rsid w:val="0063056B"/>
    <w:rsid w:val="00631D54"/>
    <w:rsid w:val="00641CBF"/>
    <w:rsid w:val="006450C0"/>
    <w:rsid w:val="0065012D"/>
    <w:rsid w:val="00664284"/>
    <w:rsid w:val="00664790"/>
    <w:rsid w:val="00664C94"/>
    <w:rsid w:val="0067325F"/>
    <w:rsid w:val="00693CE6"/>
    <w:rsid w:val="006D0EE5"/>
    <w:rsid w:val="006D6A19"/>
    <w:rsid w:val="006E01E2"/>
    <w:rsid w:val="006E3EC1"/>
    <w:rsid w:val="00720A9F"/>
    <w:rsid w:val="00723D5D"/>
    <w:rsid w:val="007246B0"/>
    <w:rsid w:val="00734164"/>
    <w:rsid w:val="00735490"/>
    <w:rsid w:val="0076331F"/>
    <w:rsid w:val="0077126B"/>
    <w:rsid w:val="00783492"/>
    <w:rsid w:val="007938B3"/>
    <w:rsid w:val="007A61F9"/>
    <w:rsid w:val="007A6D72"/>
    <w:rsid w:val="007B7842"/>
    <w:rsid w:val="007E7411"/>
    <w:rsid w:val="0080278C"/>
    <w:rsid w:val="0081747C"/>
    <w:rsid w:val="00820529"/>
    <w:rsid w:val="00825D57"/>
    <w:rsid w:val="00844DCB"/>
    <w:rsid w:val="00850D8A"/>
    <w:rsid w:val="00863184"/>
    <w:rsid w:val="0087360A"/>
    <w:rsid w:val="00881C46"/>
    <w:rsid w:val="008C1D75"/>
    <w:rsid w:val="008C2792"/>
    <w:rsid w:val="008D7264"/>
    <w:rsid w:val="008E1A5F"/>
    <w:rsid w:val="008F3314"/>
    <w:rsid w:val="008F3E77"/>
    <w:rsid w:val="008F5935"/>
    <w:rsid w:val="00922071"/>
    <w:rsid w:val="009333DC"/>
    <w:rsid w:val="00966010"/>
    <w:rsid w:val="00980B6F"/>
    <w:rsid w:val="00992A79"/>
    <w:rsid w:val="009B18AC"/>
    <w:rsid w:val="009E37DC"/>
    <w:rsid w:val="00A017B3"/>
    <w:rsid w:val="00A05156"/>
    <w:rsid w:val="00A1170C"/>
    <w:rsid w:val="00A11C7E"/>
    <w:rsid w:val="00A17B0E"/>
    <w:rsid w:val="00A34E16"/>
    <w:rsid w:val="00A42F31"/>
    <w:rsid w:val="00A75DF0"/>
    <w:rsid w:val="00A76A31"/>
    <w:rsid w:val="00A867A9"/>
    <w:rsid w:val="00A9130C"/>
    <w:rsid w:val="00AA3C12"/>
    <w:rsid w:val="00AA42D3"/>
    <w:rsid w:val="00AC726B"/>
    <w:rsid w:val="00AD2512"/>
    <w:rsid w:val="00AE6682"/>
    <w:rsid w:val="00AF25D3"/>
    <w:rsid w:val="00B06C81"/>
    <w:rsid w:val="00B14B64"/>
    <w:rsid w:val="00B405B1"/>
    <w:rsid w:val="00B96EC8"/>
    <w:rsid w:val="00BA7DD7"/>
    <w:rsid w:val="00BB72EB"/>
    <w:rsid w:val="00BD6D76"/>
    <w:rsid w:val="00BE4835"/>
    <w:rsid w:val="00C02939"/>
    <w:rsid w:val="00C2624B"/>
    <w:rsid w:val="00C30E8C"/>
    <w:rsid w:val="00C32FF6"/>
    <w:rsid w:val="00C43305"/>
    <w:rsid w:val="00C731AF"/>
    <w:rsid w:val="00CB16A4"/>
    <w:rsid w:val="00CC28CC"/>
    <w:rsid w:val="00CC7676"/>
    <w:rsid w:val="00CD5FBD"/>
    <w:rsid w:val="00CE273D"/>
    <w:rsid w:val="00CE2D21"/>
    <w:rsid w:val="00CF4CC5"/>
    <w:rsid w:val="00D03407"/>
    <w:rsid w:val="00D0415A"/>
    <w:rsid w:val="00D137E0"/>
    <w:rsid w:val="00D23B7F"/>
    <w:rsid w:val="00D2602F"/>
    <w:rsid w:val="00D262FF"/>
    <w:rsid w:val="00D310B3"/>
    <w:rsid w:val="00D31E84"/>
    <w:rsid w:val="00D46AD3"/>
    <w:rsid w:val="00D511D1"/>
    <w:rsid w:val="00D60903"/>
    <w:rsid w:val="00D60B12"/>
    <w:rsid w:val="00D67A1E"/>
    <w:rsid w:val="00D735F3"/>
    <w:rsid w:val="00D81EEB"/>
    <w:rsid w:val="00D85DE3"/>
    <w:rsid w:val="00D9392B"/>
    <w:rsid w:val="00D94D70"/>
    <w:rsid w:val="00D94F34"/>
    <w:rsid w:val="00DD6BCA"/>
    <w:rsid w:val="00DE5328"/>
    <w:rsid w:val="00DF767B"/>
    <w:rsid w:val="00E07FD6"/>
    <w:rsid w:val="00E122A5"/>
    <w:rsid w:val="00E23958"/>
    <w:rsid w:val="00E24350"/>
    <w:rsid w:val="00E33116"/>
    <w:rsid w:val="00E440AD"/>
    <w:rsid w:val="00E55588"/>
    <w:rsid w:val="00E646E4"/>
    <w:rsid w:val="00E70E00"/>
    <w:rsid w:val="00E918E6"/>
    <w:rsid w:val="00EA066C"/>
    <w:rsid w:val="00EA09D2"/>
    <w:rsid w:val="00EA2F40"/>
    <w:rsid w:val="00EB5A53"/>
    <w:rsid w:val="00EC2F4E"/>
    <w:rsid w:val="00F0769A"/>
    <w:rsid w:val="00F25732"/>
    <w:rsid w:val="00F37832"/>
    <w:rsid w:val="00F454EE"/>
    <w:rsid w:val="00F5640B"/>
    <w:rsid w:val="00F66C65"/>
    <w:rsid w:val="00F97317"/>
    <w:rsid w:val="00FA5200"/>
    <w:rsid w:val="00FC124A"/>
    <w:rsid w:val="00FD17B6"/>
    <w:rsid w:val="00FD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520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2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0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с отступом 21"/>
    <w:basedOn w:val="a"/>
    <w:rsid w:val="00FA5200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A5200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Основной текст с отступом 22"/>
    <w:basedOn w:val="a"/>
    <w:rsid w:val="00FA5200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A520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5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C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D60B1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0B1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60B12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D60B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60B12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D60B12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D60B12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30">
    <w:name w:val="Основной текст с отступом 23"/>
    <w:basedOn w:val="a"/>
    <w:rsid w:val="00D60903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520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2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0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с отступом 21"/>
    <w:basedOn w:val="a"/>
    <w:rsid w:val="00FA5200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A5200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Основной текст с отступом 22"/>
    <w:basedOn w:val="a"/>
    <w:rsid w:val="00FA5200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A520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5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C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D60B1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0B1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60B12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D60B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60B12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D60B12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D60B12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30">
    <w:name w:val="Основной текст с отступом 23"/>
    <w:basedOn w:val="a"/>
    <w:rsid w:val="00D60903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5F93-72ED-4051-AF20-6F8F8F11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8792</Words>
  <Characters>50119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10</cp:revision>
  <cp:lastPrinted>2015-01-28T05:32:00Z</cp:lastPrinted>
  <dcterms:created xsi:type="dcterms:W3CDTF">2014-12-21T17:56:00Z</dcterms:created>
  <dcterms:modified xsi:type="dcterms:W3CDTF">2015-10-28T13:08:00Z</dcterms:modified>
</cp:coreProperties>
</file>