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E" w:rsidRPr="00011A1E" w:rsidRDefault="00011A1E" w:rsidP="00011A1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011A1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11A1E" w:rsidRDefault="00011A1E" w:rsidP="00011A1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1A1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ТМР</w:t>
      </w:r>
    </w:p>
    <w:p w:rsidR="00011A1E" w:rsidRPr="00011A1E" w:rsidRDefault="00011A1E" w:rsidP="00011A1E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2CEF">
        <w:rPr>
          <w:rFonts w:ascii="Times New Roman" w:hAnsi="Times New Roman" w:cs="Times New Roman"/>
          <w:sz w:val="28"/>
          <w:szCs w:val="28"/>
        </w:rPr>
        <w:t xml:space="preserve"> 18.08.2015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CEF">
        <w:rPr>
          <w:rFonts w:ascii="Times New Roman" w:hAnsi="Times New Roman" w:cs="Times New Roman"/>
          <w:sz w:val="28"/>
          <w:szCs w:val="28"/>
        </w:rPr>
        <w:t xml:space="preserve"> 617-п</w:t>
      </w:r>
    </w:p>
    <w:p w:rsidR="00011A1E" w:rsidRDefault="00011A1E" w:rsidP="005C7E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429" w:rsidRDefault="000B244C" w:rsidP="002D0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F1B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налоговой политики </w:t>
      </w:r>
      <w:r w:rsidR="002D0280">
        <w:rPr>
          <w:rFonts w:ascii="Times New Roman" w:hAnsi="Times New Roman" w:cs="Times New Roman"/>
          <w:b/>
          <w:sz w:val="32"/>
          <w:szCs w:val="32"/>
        </w:rPr>
        <w:t xml:space="preserve">Тутаевского муниципального района </w:t>
      </w:r>
      <w:r w:rsidRPr="005E1F1B">
        <w:rPr>
          <w:rFonts w:ascii="Times New Roman" w:hAnsi="Times New Roman" w:cs="Times New Roman"/>
          <w:b/>
          <w:sz w:val="32"/>
          <w:szCs w:val="32"/>
        </w:rPr>
        <w:t>на 2016</w:t>
      </w:r>
      <w:r w:rsidR="00580A84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2017-</w:t>
      </w:r>
      <w:r w:rsidRPr="005E1F1B">
        <w:rPr>
          <w:rFonts w:ascii="Times New Roman" w:hAnsi="Times New Roman" w:cs="Times New Roman"/>
          <w:b/>
          <w:sz w:val="32"/>
          <w:szCs w:val="32"/>
        </w:rPr>
        <w:t>2018 год</w:t>
      </w:r>
      <w:r w:rsidR="00580A84">
        <w:rPr>
          <w:rFonts w:ascii="Times New Roman" w:hAnsi="Times New Roman" w:cs="Times New Roman"/>
          <w:b/>
          <w:sz w:val="32"/>
          <w:szCs w:val="32"/>
        </w:rPr>
        <w:t>ов</w:t>
      </w:r>
      <w:r w:rsidR="00F138CC" w:rsidRPr="005E1F1B">
        <w:rPr>
          <w:rFonts w:ascii="Times New Roman" w:hAnsi="Times New Roman" w:cs="Times New Roman"/>
          <w:b/>
          <w:sz w:val="32"/>
          <w:szCs w:val="32"/>
        </w:rPr>
        <w:t>.</w:t>
      </w:r>
    </w:p>
    <w:p w:rsidR="008C241B" w:rsidRPr="00234A5E" w:rsidRDefault="00E96E1A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Основные направления налоговой политики на 2016-2018 годы подготовлены в соответствии со статьей 172 Бюджетного </w:t>
      </w:r>
      <w:r w:rsidR="00D64CF8">
        <w:rPr>
          <w:rFonts w:ascii="Times New Roman" w:hAnsi="Times New Roman" w:cs="Times New Roman"/>
          <w:sz w:val="32"/>
          <w:szCs w:val="32"/>
        </w:rPr>
        <w:t>кодекса  Российской Федерации,</w:t>
      </w:r>
      <w:r w:rsidRPr="00234A5E">
        <w:rPr>
          <w:rFonts w:ascii="Times New Roman" w:hAnsi="Times New Roman" w:cs="Times New Roman"/>
          <w:sz w:val="32"/>
          <w:szCs w:val="32"/>
        </w:rPr>
        <w:t xml:space="preserve">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Тутаевском муниципальном районе»</w:t>
      </w:r>
      <w:r w:rsidR="007364D3" w:rsidRPr="00234A5E">
        <w:rPr>
          <w:rFonts w:ascii="Times New Roman" w:hAnsi="Times New Roman" w:cs="Times New Roman"/>
          <w:sz w:val="32"/>
          <w:szCs w:val="32"/>
        </w:rPr>
        <w:t xml:space="preserve"> (в редакции решения МС ТМР от 22.05.2014 №71-г)</w:t>
      </w:r>
      <w:r w:rsidR="00AD7C10" w:rsidRPr="00234A5E">
        <w:rPr>
          <w:rFonts w:ascii="Times New Roman" w:hAnsi="Times New Roman" w:cs="Times New Roman"/>
          <w:sz w:val="32"/>
          <w:szCs w:val="32"/>
        </w:rPr>
        <w:t xml:space="preserve"> и определяют стратегию действий в части формирования </w:t>
      </w:r>
      <w:r w:rsidR="009310F6">
        <w:rPr>
          <w:rFonts w:ascii="Times New Roman" w:hAnsi="Times New Roman" w:cs="Times New Roman"/>
          <w:sz w:val="32"/>
          <w:szCs w:val="32"/>
        </w:rPr>
        <w:t xml:space="preserve">доходной части </w:t>
      </w:r>
      <w:r w:rsidR="00AD7C10" w:rsidRPr="00234A5E">
        <w:rPr>
          <w:rFonts w:ascii="Times New Roman" w:hAnsi="Times New Roman" w:cs="Times New Roman"/>
          <w:sz w:val="32"/>
          <w:szCs w:val="32"/>
        </w:rPr>
        <w:t>бюджета Тутаевского муниципального района на 2016 год и на плановый период 2017-2018 годов.</w:t>
      </w:r>
    </w:p>
    <w:p w:rsidR="00176BF2" w:rsidRPr="00234A5E" w:rsidRDefault="00176BF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811A1" w:rsidRPr="00234A5E" w:rsidRDefault="008B636F" w:rsidP="00234A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Итоги налоговой </w:t>
      </w:r>
      <w:r w:rsidR="00813148" w:rsidRPr="00234A5E">
        <w:rPr>
          <w:rFonts w:ascii="Times New Roman" w:hAnsi="Times New Roman" w:cs="Times New Roman"/>
          <w:sz w:val="32"/>
          <w:szCs w:val="32"/>
        </w:rPr>
        <w:t xml:space="preserve">политики </w:t>
      </w:r>
      <w:r w:rsidRPr="00234A5E">
        <w:rPr>
          <w:rFonts w:ascii="Times New Roman" w:hAnsi="Times New Roman" w:cs="Times New Roman"/>
          <w:sz w:val="32"/>
          <w:szCs w:val="32"/>
        </w:rPr>
        <w:t>2014 года и истекшего периода 2015 года.</w:t>
      </w:r>
    </w:p>
    <w:p w:rsidR="00176BF2" w:rsidRPr="00234A5E" w:rsidRDefault="00176BF2" w:rsidP="00234A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5E1F1B" w:rsidRPr="00234A5E" w:rsidRDefault="005E1F1B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Доходная часть бюджета Тутаевского муниципального района за 2014 год исполнена в сумме 1 740 млн.руб., что составляет 96,1% к бюджетным назначениям на год. Из общей суммы доходов:</w:t>
      </w:r>
    </w:p>
    <w:p w:rsidR="005E1F1B" w:rsidRPr="00234A5E" w:rsidRDefault="005E1F1B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-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Pr="00234A5E">
        <w:rPr>
          <w:rFonts w:ascii="Times New Roman" w:hAnsi="Times New Roman" w:cs="Times New Roman"/>
          <w:sz w:val="32"/>
          <w:szCs w:val="32"/>
        </w:rPr>
        <w:t>6,1%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(106 млн.руб.)</w:t>
      </w:r>
      <w:r w:rsidRPr="00234A5E">
        <w:rPr>
          <w:rFonts w:ascii="Times New Roman" w:hAnsi="Times New Roman" w:cs="Times New Roman"/>
          <w:sz w:val="32"/>
          <w:szCs w:val="32"/>
        </w:rPr>
        <w:t xml:space="preserve"> состав</w:t>
      </w:r>
      <w:r w:rsidR="00425620" w:rsidRPr="00234A5E">
        <w:rPr>
          <w:rFonts w:ascii="Times New Roman" w:hAnsi="Times New Roman" w:cs="Times New Roman"/>
          <w:sz w:val="32"/>
          <w:szCs w:val="32"/>
        </w:rPr>
        <w:t>и</w:t>
      </w:r>
      <w:r w:rsidRPr="00234A5E">
        <w:rPr>
          <w:rFonts w:ascii="Times New Roman" w:hAnsi="Times New Roman" w:cs="Times New Roman"/>
          <w:sz w:val="32"/>
          <w:szCs w:val="32"/>
        </w:rPr>
        <w:t>л</w:t>
      </w:r>
      <w:r w:rsidR="00425620" w:rsidRPr="00234A5E">
        <w:rPr>
          <w:rFonts w:ascii="Times New Roman" w:hAnsi="Times New Roman" w:cs="Times New Roman"/>
          <w:sz w:val="32"/>
          <w:szCs w:val="32"/>
        </w:rPr>
        <w:t>и</w:t>
      </w:r>
      <w:r w:rsidRPr="00234A5E">
        <w:rPr>
          <w:rFonts w:ascii="Times New Roman" w:hAnsi="Times New Roman" w:cs="Times New Roman"/>
          <w:sz w:val="32"/>
          <w:szCs w:val="32"/>
        </w:rPr>
        <w:t xml:space="preserve"> налоговые доходы</w:t>
      </w:r>
      <w:r w:rsidR="00C023C1" w:rsidRPr="00234A5E">
        <w:rPr>
          <w:rFonts w:ascii="Times New Roman" w:hAnsi="Times New Roman" w:cs="Times New Roman"/>
          <w:sz w:val="32"/>
          <w:szCs w:val="32"/>
        </w:rPr>
        <w:t>,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C023C1" w:rsidRPr="00234A5E">
        <w:rPr>
          <w:rFonts w:ascii="Times New Roman" w:hAnsi="Times New Roman" w:cs="Times New Roman"/>
          <w:sz w:val="32"/>
          <w:szCs w:val="32"/>
        </w:rPr>
        <w:t>и</w:t>
      </w:r>
      <w:r w:rsidR="00615B5E" w:rsidRPr="00234A5E">
        <w:rPr>
          <w:rFonts w:ascii="Times New Roman" w:hAnsi="Times New Roman" w:cs="Times New Roman"/>
          <w:sz w:val="32"/>
          <w:szCs w:val="32"/>
        </w:rPr>
        <w:t>сполнены к плану на год</w:t>
      </w:r>
      <w:r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100,2%</w:t>
      </w:r>
      <w:r w:rsidRPr="00234A5E">
        <w:rPr>
          <w:rFonts w:ascii="Times New Roman" w:hAnsi="Times New Roman" w:cs="Times New Roman"/>
          <w:sz w:val="32"/>
          <w:szCs w:val="32"/>
        </w:rPr>
        <w:t>;</w:t>
      </w:r>
    </w:p>
    <w:p w:rsidR="005E1F1B" w:rsidRPr="00234A5E" w:rsidRDefault="005E1F1B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-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3,5% (62 млн.руб.) состав</w:t>
      </w:r>
      <w:r w:rsidR="00425620" w:rsidRPr="00234A5E">
        <w:rPr>
          <w:rFonts w:ascii="Times New Roman" w:hAnsi="Times New Roman" w:cs="Times New Roman"/>
          <w:sz w:val="32"/>
          <w:szCs w:val="32"/>
        </w:rPr>
        <w:t>и</w:t>
      </w:r>
      <w:r w:rsidR="00615B5E" w:rsidRPr="00234A5E">
        <w:rPr>
          <w:rFonts w:ascii="Times New Roman" w:hAnsi="Times New Roman" w:cs="Times New Roman"/>
          <w:sz w:val="32"/>
          <w:szCs w:val="32"/>
        </w:rPr>
        <w:t>л</w:t>
      </w:r>
      <w:r w:rsidR="00425620" w:rsidRPr="00234A5E">
        <w:rPr>
          <w:rFonts w:ascii="Times New Roman" w:hAnsi="Times New Roman" w:cs="Times New Roman"/>
          <w:sz w:val="32"/>
          <w:szCs w:val="32"/>
        </w:rPr>
        <w:t>и</w:t>
      </w:r>
      <w:r w:rsidR="00615B5E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C023C1" w:rsidRPr="00234A5E">
        <w:rPr>
          <w:rFonts w:ascii="Times New Roman" w:hAnsi="Times New Roman" w:cs="Times New Roman"/>
          <w:sz w:val="32"/>
          <w:szCs w:val="32"/>
        </w:rPr>
        <w:t>неналоговые  доходы</w:t>
      </w:r>
      <w:r w:rsidRPr="00234A5E">
        <w:rPr>
          <w:rFonts w:ascii="Times New Roman" w:hAnsi="Times New Roman" w:cs="Times New Roman"/>
          <w:sz w:val="32"/>
          <w:szCs w:val="32"/>
        </w:rPr>
        <w:t>, исполнены к плану на год на 93,2%;</w:t>
      </w:r>
    </w:p>
    <w:p w:rsidR="005E1F1B" w:rsidRPr="00234A5E" w:rsidRDefault="005E1F1B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-</w:t>
      </w:r>
      <w:r w:rsidR="00FA48E6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425620" w:rsidRPr="00234A5E">
        <w:rPr>
          <w:rFonts w:ascii="Times New Roman" w:hAnsi="Times New Roman" w:cs="Times New Roman"/>
          <w:sz w:val="32"/>
          <w:szCs w:val="32"/>
        </w:rPr>
        <w:t>90,4% (1</w:t>
      </w:r>
      <w:r w:rsidR="00B93B92">
        <w:rPr>
          <w:rFonts w:ascii="Times New Roman" w:hAnsi="Times New Roman" w:cs="Times New Roman"/>
          <w:sz w:val="32"/>
          <w:szCs w:val="32"/>
        </w:rPr>
        <w:t> </w:t>
      </w:r>
      <w:r w:rsidR="00425620" w:rsidRPr="00234A5E">
        <w:rPr>
          <w:rFonts w:ascii="Times New Roman" w:hAnsi="Times New Roman" w:cs="Times New Roman"/>
          <w:sz w:val="32"/>
          <w:szCs w:val="32"/>
        </w:rPr>
        <w:t>572</w:t>
      </w:r>
      <w:r w:rsidR="00B93B92">
        <w:rPr>
          <w:rFonts w:ascii="Times New Roman" w:hAnsi="Times New Roman" w:cs="Times New Roman"/>
          <w:sz w:val="32"/>
          <w:szCs w:val="32"/>
        </w:rPr>
        <w:t xml:space="preserve"> </w:t>
      </w:r>
      <w:r w:rsidR="00425620" w:rsidRPr="00234A5E">
        <w:rPr>
          <w:rFonts w:ascii="Times New Roman" w:hAnsi="Times New Roman" w:cs="Times New Roman"/>
          <w:sz w:val="32"/>
          <w:szCs w:val="32"/>
        </w:rPr>
        <w:t xml:space="preserve">млн.руб.) составили </w:t>
      </w:r>
      <w:r w:rsidRPr="00234A5E">
        <w:rPr>
          <w:rFonts w:ascii="Times New Roman" w:hAnsi="Times New Roman" w:cs="Times New Roman"/>
          <w:sz w:val="32"/>
          <w:szCs w:val="32"/>
        </w:rPr>
        <w:t>безвозмездные поступления</w:t>
      </w:r>
      <w:r w:rsidR="00FA48E6" w:rsidRPr="00234A5E">
        <w:rPr>
          <w:rFonts w:ascii="Times New Roman" w:hAnsi="Times New Roman" w:cs="Times New Roman"/>
          <w:sz w:val="32"/>
          <w:szCs w:val="32"/>
        </w:rPr>
        <w:t xml:space="preserve"> и</w:t>
      </w:r>
      <w:r w:rsidRPr="00234A5E">
        <w:rPr>
          <w:rFonts w:ascii="Times New Roman" w:hAnsi="Times New Roman" w:cs="Times New Roman"/>
          <w:sz w:val="32"/>
          <w:szCs w:val="32"/>
        </w:rPr>
        <w:t xml:space="preserve"> исполнены на 96,1% к плановым назначениям.</w:t>
      </w:r>
    </w:p>
    <w:p w:rsidR="00DC7D36" w:rsidRPr="00234A5E" w:rsidRDefault="00DC7D36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Как видно из приведенных данных, район испытывает высокую зависимость от других бюджетов бюджетной системы Российской Федерации. </w:t>
      </w:r>
    </w:p>
    <w:p w:rsidR="00C14A38" w:rsidRPr="00234A5E" w:rsidRDefault="00DC7D36" w:rsidP="00481940">
      <w:pPr>
        <w:tabs>
          <w:tab w:val="left" w:pos="2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За истекший период 2015 года данная тенденция сохраняется</w:t>
      </w:r>
      <w:r w:rsidR="0049159B" w:rsidRPr="00234A5E">
        <w:rPr>
          <w:rFonts w:ascii="Times New Roman" w:hAnsi="Times New Roman" w:cs="Times New Roman"/>
          <w:sz w:val="32"/>
          <w:szCs w:val="32"/>
        </w:rPr>
        <w:t xml:space="preserve">, из общей суммы доходов </w:t>
      </w:r>
      <w:r w:rsidR="00C14A38" w:rsidRPr="00234A5E">
        <w:rPr>
          <w:rFonts w:ascii="Times New Roman" w:hAnsi="Times New Roman" w:cs="Times New Roman"/>
          <w:sz w:val="32"/>
          <w:szCs w:val="32"/>
        </w:rPr>
        <w:t xml:space="preserve">92,2% составляют безвозмездные поступления. В целом доходная часть бюджета района за 1 </w:t>
      </w:r>
      <w:r w:rsidR="00C14A38" w:rsidRPr="00234A5E">
        <w:rPr>
          <w:rFonts w:ascii="Times New Roman" w:hAnsi="Times New Roman" w:cs="Times New Roman"/>
          <w:sz w:val="32"/>
          <w:szCs w:val="32"/>
        </w:rPr>
        <w:lastRenderedPageBreak/>
        <w:t>полугодие 2015 года исполнена в сумме 915,5 млн.руб. – 46% к бюджетным назначениям на год.</w:t>
      </w:r>
    </w:p>
    <w:p w:rsidR="00C14A38" w:rsidRPr="00234A5E" w:rsidRDefault="00C14A38" w:rsidP="00481940">
      <w:pPr>
        <w:tabs>
          <w:tab w:val="left" w:pos="2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Налоговые и неналоговые доходы бюджета исполнены в сумме 71 млн. руб. – 43,5% к годовому плану, в общем объеме доходной части составляют -  7,8%.</w:t>
      </w:r>
    </w:p>
    <w:p w:rsidR="00B32DC7" w:rsidRPr="00234A5E" w:rsidRDefault="00C14A38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Безвозмездные поступления из других бюджетов бюджетной системы получены в сумме 844</w:t>
      </w:r>
      <w:r w:rsidR="00880666" w:rsidRPr="00234A5E">
        <w:rPr>
          <w:rFonts w:ascii="Times New Roman" w:hAnsi="Times New Roman" w:cs="Times New Roman"/>
          <w:sz w:val="32"/>
          <w:szCs w:val="32"/>
        </w:rPr>
        <w:t>,5 млн.</w:t>
      </w:r>
      <w:r w:rsidRPr="00234A5E">
        <w:rPr>
          <w:rFonts w:ascii="Times New Roman" w:hAnsi="Times New Roman" w:cs="Times New Roman"/>
          <w:sz w:val="32"/>
          <w:szCs w:val="32"/>
        </w:rPr>
        <w:t xml:space="preserve"> руб., что составляет 46,2% к бюджетным назначениям на год.</w:t>
      </w:r>
      <w:r w:rsidR="00F86DB6" w:rsidRPr="00234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5807" w:rsidRDefault="00F86DB6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По сравнению с аналогичным периодом 2014 года в целом доходная часть бюджета увеличилась на 66,6 млн.руб., в том числе  налоговые доходы на 4 млн.руб. По неналоговым доходам наблюдается уменьшение на 18,8 млн.руб.</w:t>
      </w:r>
      <w:r w:rsidR="00813148" w:rsidRPr="00234A5E">
        <w:rPr>
          <w:rFonts w:ascii="Times New Roman" w:hAnsi="Times New Roman" w:cs="Times New Roman"/>
          <w:sz w:val="32"/>
          <w:szCs w:val="32"/>
        </w:rPr>
        <w:t xml:space="preserve">, в основном по доходам от продажи муниципального имущества. </w:t>
      </w:r>
    </w:p>
    <w:p w:rsidR="00A61E30" w:rsidRDefault="00D61C1A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пополнения доходной части бюджета района проводились мероприятия, направленные на сокращение задолженности по уплате налогов и неналоговых доходов как в рамках работы комиссии по </w:t>
      </w:r>
      <w:r w:rsidRPr="00D61C1A">
        <w:rPr>
          <w:rFonts w:ascii="Times New Roman" w:hAnsi="Times New Roman" w:cs="Times New Roman"/>
          <w:sz w:val="32"/>
          <w:szCs w:val="32"/>
        </w:rPr>
        <w:t>ликвидации задолженности в консолидированный бюджет ТМР и по обеспечению своевременной выплаты заработной платы</w:t>
      </w:r>
      <w:r w:rsidR="005F79F3">
        <w:rPr>
          <w:rFonts w:ascii="Times New Roman" w:hAnsi="Times New Roman" w:cs="Times New Roman"/>
          <w:sz w:val="32"/>
          <w:szCs w:val="32"/>
        </w:rPr>
        <w:t>, так и претензионно - исковая работа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F79F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а 2014 год было проведено </w:t>
      </w:r>
      <w:r w:rsidRPr="00D61C1A">
        <w:rPr>
          <w:rFonts w:ascii="Times New Roman" w:hAnsi="Times New Roman" w:cs="Times New Roman"/>
          <w:sz w:val="32"/>
          <w:szCs w:val="32"/>
        </w:rPr>
        <w:t xml:space="preserve">8 заседаний комиссии. Рассмотрено 59 организаций и 49 </w:t>
      </w:r>
      <w:r w:rsidR="0085361F">
        <w:rPr>
          <w:rFonts w:ascii="Times New Roman" w:hAnsi="Times New Roman" w:cs="Times New Roman"/>
          <w:sz w:val="32"/>
          <w:szCs w:val="32"/>
        </w:rPr>
        <w:t>индивидуальных предпринима</w:t>
      </w:r>
      <w:r w:rsidR="003425FA">
        <w:rPr>
          <w:rFonts w:ascii="Times New Roman" w:hAnsi="Times New Roman" w:cs="Times New Roman"/>
          <w:sz w:val="32"/>
          <w:szCs w:val="32"/>
        </w:rPr>
        <w:t>т</w:t>
      </w:r>
      <w:r w:rsidR="0085361F">
        <w:rPr>
          <w:rFonts w:ascii="Times New Roman" w:hAnsi="Times New Roman" w:cs="Times New Roman"/>
          <w:sz w:val="32"/>
          <w:szCs w:val="32"/>
        </w:rPr>
        <w:t>еля</w:t>
      </w:r>
      <w:r w:rsidRPr="00D61C1A">
        <w:rPr>
          <w:rFonts w:ascii="Times New Roman" w:hAnsi="Times New Roman" w:cs="Times New Roman"/>
          <w:sz w:val="32"/>
          <w:szCs w:val="32"/>
        </w:rPr>
        <w:t xml:space="preserve"> и физических лиц. По результатам уплачено страховых взносов</w:t>
      </w:r>
      <w:r w:rsidR="0085361F">
        <w:rPr>
          <w:rFonts w:ascii="Times New Roman" w:hAnsi="Times New Roman" w:cs="Times New Roman"/>
          <w:sz w:val="32"/>
          <w:szCs w:val="32"/>
        </w:rPr>
        <w:t xml:space="preserve"> в Пенсионный Фонд Российской Федерации</w:t>
      </w:r>
      <w:r w:rsidRPr="00D61C1A">
        <w:rPr>
          <w:rFonts w:ascii="Times New Roman" w:hAnsi="Times New Roman" w:cs="Times New Roman"/>
          <w:sz w:val="32"/>
          <w:szCs w:val="32"/>
        </w:rPr>
        <w:t xml:space="preserve"> – 20371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 арендной платы за землю – 2113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 арендной платы за пользование муниципальным имуществом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148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земельного налога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1000,8</w:t>
      </w:r>
      <w:r w:rsidR="00011A1E"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налога на имущество физ</w:t>
      </w:r>
      <w:r>
        <w:rPr>
          <w:rFonts w:ascii="Times New Roman" w:hAnsi="Times New Roman" w:cs="Times New Roman"/>
          <w:sz w:val="32"/>
          <w:szCs w:val="32"/>
        </w:rPr>
        <w:t xml:space="preserve">ических </w:t>
      </w:r>
      <w:r w:rsidRPr="00D61C1A">
        <w:rPr>
          <w:rFonts w:ascii="Times New Roman" w:hAnsi="Times New Roman" w:cs="Times New Roman"/>
          <w:sz w:val="32"/>
          <w:szCs w:val="32"/>
        </w:rPr>
        <w:t>лиц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70,5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6582">
        <w:rPr>
          <w:rFonts w:ascii="Times New Roman" w:hAnsi="Times New Roman" w:cs="Times New Roman"/>
          <w:sz w:val="32"/>
          <w:szCs w:val="32"/>
        </w:rPr>
        <w:t xml:space="preserve">налога на доходы физических лиц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640,2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 xml:space="preserve">тыс.руб., </w:t>
      </w:r>
      <w:r w:rsidR="00876582">
        <w:rPr>
          <w:rFonts w:ascii="Times New Roman" w:hAnsi="Times New Roman" w:cs="Times New Roman"/>
          <w:sz w:val="32"/>
          <w:szCs w:val="32"/>
        </w:rPr>
        <w:t>единого сельскохозяйственного налога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142,3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6582">
        <w:rPr>
          <w:rFonts w:ascii="Times New Roman" w:hAnsi="Times New Roman" w:cs="Times New Roman"/>
          <w:sz w:val="32"/>
          <w:szCs w:val="32"/>
        </w:rPr>
        <w:t>единого налога на вмененный доход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94,5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C1A">
        <w:rPr>
          <w:rFonts w:ascii="Times New Roman" w:hAnsi="Times New Roman" w:cs="Times New Roman"/>
          <w:sz w:val="32"/>
          <w:szCs w:val="32"/>
        </w:rPr>
        <w:t>тыс.руб.</w:t>
      </w:r>
      <w:r w:rsidR="00EF3AE7">
        <w:rPr>
          <w:rFonts w:ascii="Times New Roman" w:hAnsi="Times New Roman" w:cs="Times New Roman"/>
          <w:sz w:val="32"/>
          <w:szCs w:val="32"/>
        </w:rPr>
        <w:t xml:space="preserve"> </w:t>
      </w:r>
      <w:r w:rsidR="005F79F3" w:rsidRPr="005F79F3">
        <w:rPr>
          <w:rFonts w:ascii="Times New Roman" w:hAnsi="Times New Roman" w:cs="Times New Roman"/>
          <w:sz w:val="32"/>
          <w:szCs w:val="32"/>
        </w:rPr>
        <w:t>Проведено 10 рейдов</w:t>
      </w:r>
      <w:r w:rsidR="005F79F3">
        <w:rPr>
          <w:rFonts w:ascii="Times New Roman" w:hAnsi="Times New Roman" w:cs="Times New Roman"/>
          <w:sz w:val="32"/>
          <w:szCs w:val="32"/>
        </w:rPr>
        <w:t xml:space="preserve"> по выявлению фактов неформальной занятости населения. </w:t>
      </w:r>
    </w:p>
    <w:p w:rsidR="000F5807" w:rsidRPr="00147F32" w:rsidRDefault="005F79F3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истекший период 2015 года </w:t>
      </w:r>
      <w:r w:rsidR="00876582">
        <w:rPr>
          <w:rFonts w:ascii="Times New Roman" w:hAnsi="Times New Roman" w:cs="Times New Roman"/>
          <w:sz w:val="32"/>
          <w:szCs w:val="32"/>
        </w:rPr>
        <w:t>п</w:t>
      </w:r>
      <w:r w:rsidRPr="005F79F3">
        <w:rPr>
          <w:rFonts w:ascii="Times New Roman" w:hAnsi="Times New Roman" w:cs="Times New Roman"/>
          <w:sz w:val="32"/>
          <w:szCs w:val="32"/>
        </w:rPr>
        <w:t>роведены 2 заседания комиссии. Рассмотрены 34 организаци</w:t>
      </w:r>
      <w:r w:rsidR="00983195">
        <w:rPr>
          <w:rFonts w:ascii="Times New Roman" w:hAnsi="Times New Roman" w:cs="Times New Roman"/>
          <w:sz w:val="32"/>
          <w:szCs w:val="32"/>
        </w:rPr>
        <w:t>и</w:t>
      </w:r>
      <w:r w:rsidRPr="005F79F3">
        <w:rPr>
          <w:rFonts w:ascii="Times New Roman" w:hAnsi="Times New Roman" w:cs="Times New Roman"/>
          <w:sz w:val="32"/>
          <w:szCs w:val="32"/>
        </w:rPr>
        <w:t xml:space="preserve">, </w:t>
      </w:r>
      <w:r w:rsidR="00983195">
        <w:rPr>
          <w:rFonts w:ascii="Times New Roman" w:hAnsi="Times New Roman" w:cs="Times New Roman"/>
          <w:sz w:val="32"/>
          <w:szCs w:val="32"/>
        </w:rPr>
        <w:t>индивидуальных предпринимателей</w:t>
      </w:r>
      <w:r w:rsidRPr="005F79F3">
        <w:rPr>
          <w:rFonts w:ascii="Times New Roman" w:hAnsi="Times New Roman" w:cs="Times New Roman"/>
          <w:sz w:val="32"/>
          <w:szCs w:val="32"/>
        </w:rPr>
        <w:t xml:space="preserve"> и физических лиц. По результатам уплачено страховых взносов</w:t>
      </w:r>
      <w:r w:rsidR="00983195">
        <w:rPr>
          <w:rFonts w:ascii="Times New Roman" w:hAnsi="Times New Roman" w:cs="Times New Roman"/>
          <w:sz w:val="32"/>
          <w:szCs w:val="32"/>
        </w:rPr>
        <w:t xml:space="preserve"> в Пенсионный Фонд Российской Федерации</w:t>
      </w:r>
      <w:r w:rsidR="00983195" w:rsidRPr="00D61C1A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– 7890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тыс.руб.,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страховых взносов в Ф</w:t>
      </w:r>
      <w:r w:rsidR="00983195">
        <w:rPr>
          <w:rFonts w:ascii="Times New Roman" w:hAnsi="Times New Roman" w:cs="Times New Roman"/>
          <w:sz w:val="32"/>
          <w:szCs w:val="32"/>
        </w:rPr>
        <w:t xml:space="preserve">онд социального страхования </w:t>
      </w:r>
      <w:r w:rsidRPr="005F79F3">
        <w:rPr>
          <w:rFonts w:ascii="Times New Roman" w:hAnsi="Times New Roman" w:cs="Times New Roman"/>
          <w:sz w:val="32"/>
          <w:szCs w:val="32"/>
        </w:rPr>
        <w:t>-163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тыс.руб., арендной платы за землю – 268тыс.руб.,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земельного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налога</w:t>
      </w:r>
      <w:r w:rsidR="00983195">
        <w:rPr>
          <w:rFonts w:ascii="Times New Roman" w:hAnsi="Times New Roman" w:cs="Times New Roman"/>
          <w:sz w:val="32"/>
          <w:szCs w:val="32"/>
        </w:rPr>
        <w:t xml:space="preserve"> – </w:t>
      </w:r>
      <w:r w:rsidRPr="005F79F3">
        <w:rPr>
          <w:rFonts w:ascii="Times New Roman" w:hAnsi="Times New Roman" w:cs="Times New Roman"/>
          <w:sz w:val="32"/>
          <w:szCs w:val="32"/>
        </w:rPr>
        <w:t>4980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тыс.руб.,</w:t>
      </w:r>
      <w:r w:rsidR="00983195">
        <w:rPr>
          <w:rFonts w:ascii="Times New Roman" w:hAnsi="Times New Roman" w:cs="Times New Roman"/>
          <w:sz w:val="32"/>
          <w:szCs w:val="32"/>
        </w:rPr>
        <w:t xml:space="preserve"> налога на доходы физических лиц </w:t>
      </w:r>
      <w:r w:rsidRPr="005F79F3">
        <w:rPr>
          <w:rFonts w:ascii="Times New Roman" w:hAnsi="Times New Roman" w:cs="Times New Roman"/>
          <w:sz w:val="32"/>
          <w:szCs w:val="32"/>
        </w:rPr>
        <w:t>-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359,1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тыс.руб.,</w:t>
      </w:r>
      <w:r w:rsidR="00983195">
        <w:rPr>
          <w:rFonts w:ascii="Times New Roman" w:hAnsi="Times New Roman" w:cs="Times New Roman"/>
          <w:sz w:val="32"/>
          <w:szCs w:val="32"/>
        </w:rPr>
        <w:t xml:space="preserve"> единого налога на вмененный доход – </w:t>
      </w:r>
      <w:r w:rsidRPr="005F79F3">
        <w:rPr>
          <w:rFonts w:ascii="Times New Roman" w:hAnsi="Times New Roman" w:cs="Times New Roman"/>
          <w:sz w:val="32"/>
          <w:szCs w:val="32"/>
        </w:rPr>
        <w:t>12</w:t>
      </w:r>
      <w:r w:rsidR="00983195">
        <w:rPr>
          <w:rFonts w:ascii="Times New Roman" w:hAnsi="Times New Roman" w:cs="Times New Roman"/>
          <w:sz w:val="32"/>
          <w:szCs w:val="32"/>
        </w:rPr>
        <w:t xml:space="preserve"> </w:t>
      </w:r>
      <w:r w:rsidRPr="005F79F3">
        <w:rPr>
          <w:rFonts w:ascii="Times New Roman" w:hAnsi="Times New Roman" w:cs="Times New Roman"/>
          <w:sz w:val="32"/>
          <w:szCs w:val="32"/>
        </w:rPr>
        <w:t>тыс.руб</w:t>
      </w:r>
      <w:r w:rsidRPr="00147F32">
        <w:rPr>
          <w:rFonts w:ascii="Times New Roman" w:hAnsi="Times New Roman" w:cs="Times New Roman"/>
          <w:sz w:val="32"/>
          <w:szCs w:val="32"/>
        </w:rPr>
        <w:t>.</w:t>
      </w:r>
      <w:r w:rsidR="00082B3A" w:rsidRPr="00147F32">
        <w:rPr>
          <w:rFonts w:ascii="Times New Roman" w:hAnsi="Times New Roman" w:cs="Times New Roman"/>
          <w:sz w:val="32"/>
          <w:szCs w:val="32"/>
        </w:rPr>
        <w:t xml:space="preserve"> </w:t>
      </w:r>
      <w:r w:rsidR="00082B3A" w:rsidRPr="00147F32">
        <w:rPr>
          <w:rFonts w:ascii="Times New Roman" w:hAnsi="Times New Roman" w:cs="Times New Roman"/>
          <w:sz w:val="32"/>
          <w:szCs w:val="32"/>
        </w:rPr>
        <w:lastRenderedPageBreak/>
        <w:t>Проведено 6 рейдов</w:t>
      </w:r>
      <w:r w:rsidR="005B2D1C" w:rsidRPr="00147F32">
        <w:rPr>
          <w:rFonts w:ascii="Times New Roman" w:hAnsi="Times New Roman" w:cs="Times New Roman"/>
          <w:sz w:val="32"/>
          <w:szCs w:val="32"/>
        </w:rPr>
        <w:t xml:space="preserve"> по выявлению фактов неформальной занятости населения Тутаевского муниципального района</w:t>
      </w:r>
      <w:r w:rsidR="00082B3A" w:rsidRPr="00147F32">
        <w:rPr>
          <w:rFonts w:ascii="Times New Roman" w:hAnsi="Times New Roman" w:cs="Times New Roman"/>
          <w:sz w:val="32"/>
          <w:szCs w:val="32"/>
        </w:rPr>
        <w:t>.</w:t>
      </w:r>
    </w:p>
    <w:p w:rsidR="00082B3A" w:rsidRPr="00147F32" w:rsidRDefault="00082B3A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7F32">
        <w:rPr>
          <w:rFonts w:ascii="Times New Roman" w:hAnsi="Times New Roman" w:cs="Times New Roman"/>
          <w:sz w:val="32"/>
          <w:szCs w:val="32"/>
        </w:rPr>
        <w:t xml:space="preserve">За 2014 год в Арбитражный суд Ярославской области и суды общей юрисдикции подано 8 исковых заявлений по взысканию задолженности по аренде за имущество на сумму 722 тыс.руб. и 11 исковых заявлений по взысканию задолженности по аренде за землю на сумму 8239 тыс.руб.   </w:t>
      </w:r>
    </w:p>
    <w:p w:rsidR="00082B3A" w:rsidRPr="00147F32" w:rsidRDefault="00082B3A" w:rsidP="0048194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7F32">
        <w:rPr>
          <w:rFonts w:ascii="Times New Roman" w:hAnsi="Times New Roman" w:cs="Times New Roman"/>
          <w:sz w:val="32"/>
          <w:szCs w:val="32"/>
        </w:rPr>
        <w:t xml:space="preserve">  Службой судебных приставов по решениям суда, направленным в её адрес, по состоянию на 01.01.2015 года взыскана и направлена в бюджет района задолженность за аренду имущества </w:t>
      </w:r>
      <w:r w:rsidR="00D6660D" w:rsidRPr="00147F32">
        <w:rPr>
          <w:rFonts w:ascii="Times New Roman" w:hAnsi="Times New Roman" w:cs="Times New Roman"/>
          <w:sz w:val="32"/>
          <w:szCs w:val="32"/>
        </w:rPr>
        <w:t>в сумме 121</w:t>
      </w:r>
      <w:r w:rsidRPr="00147F32">
        <w:rPr>
          <w:rFonts w:ascii="Times New Roman" w:hAnsi="Times New Roman" w:cs="Times New Roman"/>
          <w:sz w:val="32"/>
          <w:szCs w:val="32"/>
        </w:rPr>
        <w:t xml:space="preserve"> тыс.</w:t>
      </w:r>
      <w:r w:rsidR="00FA0B22">
        <w:rPr>
          <w:rFonts w:ascii="Times New Roman" w:hAnsi="Times New Roman" w:cs="Times New Roman"/>
          <w:sz w:val="32"/>
          <w:szCs w:val="32"/>
        </w:rPr>
        <w:t xml:space="preserve"> </w:t>
      </w:r>
      <w:r w:rsidRPr="00147F32">
        <w:rPr>
          <w:rFonts w:ascii="Times New Roman" w:hAnsi="Times New Roman" w:cs="Times New Roman"/>
          <w:sz w:val="32"/>
          <w:szCs w:val="32"/>
        </w:rPr>
        <w:t>руб.</w:t>
      </w:r>
    </w:p>
    <w:p w:rsidR="00481940" w:rsidRDefault="002169F7" w:rsidP="00481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47F32">
        <w:rPr>
          <w:rFonts w:ascii="Times New Roman" w:hAnsi="Times New Roman" w:cs="Times New Roman"/>
          <w:sz w:val="32"/>
          <w:szCs w:val="32"/>
        </w:rPr>
        <w:t>За первое полугодие 2015 года в Арбитражный суд Ярославской области и суды общей юрисдикции подано 13 исков по взысканию задолженности по аренде за земельные участки на общую сумму 3</w:t>
      </w:r>
      <w:r w:rsidR="00D6660D" w:rsidRPr="00147F32">
        <w:rPr>
          <w:rFonts w:ascii="Times New Roman" w:hAnsi="Times New Roman" w:cs="Times New Roman"/>
          <w:sz w:val="32"/>
          <w:szCs w:val="32"/>
        </w:rPr>
        <w:t> </w:t>
      </w:r>
      <w:r w:rsidRPr="00147F32">
        <w:rPr>
          <w:rFonts w:ascii="Times New Roman" w:hAnsi="Times New Roman" w:cs="Times New Roman"/>
          <w:sz w:val="32"/>
          <w:szCs w:val="32"/>
        </w:rPr>
        <w:t>926</w:t>
      </w:r>
      <w:r w:rsidR="00D6660D" w:rsidRPr="00147F32">
        <w:rPr>
          <w:rFonts w:ascii="Times New Roman" w:hAnsi="Times New Roman" w:cs="Times New Roman"/>
          <w:sz w:val="32"/>
          <w:szCs w:val="32"/>
        </w:rPr>
        <w:t xml:space="preserve">,3 тыс. </w:t>
      </w:r>
      <w:r w:rsidRPr="00147F32">
        <w:rPr>
          <w:rFonts w:ascii="Times New Roman" w:hAnsi="Times New Roman" w:cs="Times New Roman"/>
          <w:sz w:val="32"/>
          <w:szCs w:val="32"/>
        </w:rPr>
        <w:t>руб. и 4 иска  по взысканию задолженности по аренде за муниципальное имущество на общую сумму 172</w:t>
      </w:r>
      <w:r w:rsidR="00D6660D" w:rsidRPr="00147F32">
        <w:rPr>
          <w:rFonts w:ascii="Times New Roman" w:hAnsi="Times New Roman" w:cs="Times New Roman"/>
          <w:sz w:val="32"/>
          <w:szCs w:val="32"/>
        </w:rPr>
        <w:t>,</w:t>
      </w:r>
      <w:r w:rsidRPr="00147F32">
        <w:rPr>
          <w:rFonts w:ascii="Times New Roman" w:hAnsi="Times New Roman" w:cs="Times New Roman"/>
          <w:sz w:val="32"/>
          <w:szCs w:val="32"/>
        </w:rPr>
        <w:t>5</w:t>
      </w:r>
      <w:r w:rsidR="00D6660D" w:rsidRPr="00147F32">
        <w:rPr>
          <w:rFonts w:ascii="Times New Roman" w:hAnsi="Times New Roman" w:cs="Times New Roman"/>
          <w:sz w:val="32"/>
          <w:szCs w:val="32"/>
        </w:rPr>
        <w:t xml:space="preserve"> тыс.</w:t>
      </w:r>
      <w:r w:rsidRPr="00147F32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481940" w:rsidRPr="00234A5E" w:rsidRDefault="00481940" w:rsidP="00481940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32B46" w:rsidRPr="00234A5E" w:rsidRDefault="00B32DC7" w:rsidP="00234A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Основные направления налоговой политики на 2016 год и на плановый период 2017-2018 годов.</w:t>
      </w:r>
    </w:p>
    <w:p w:rsidR="00E70E6F" w:rsidRPr="00234A5E" w:rsidRDefault="00E70E6F" w:rsidP="00234A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C27E82" w:rsidRPr="00234A5E" w:rsidRDefault="00CF661E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Налоговая политика Тутаевского муниципального района </w:t>
      </w:r>
      <w:r w:rsidR="00B32B46" w:rsidRPr="00234A5E">
        <w:rPr>
          <w:rFonts w:ascii="Times New Roman" w:hAnsi="Times New Roman" w:cs="Times New Roman"/>
          <w:sz w:val="32"/>
          <w:szCs w:val="32"/>
        </w:rPr>
        <w:t>на 2016 год и на плановый период 2017 -</w:t>
      </w:r>
      <w:r w:rsidR="00DC7D36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B32B46" w:rsidRPr="00234A5E">
        <w:rPr>
          <w:rFonts w:ascii="Times New Roman" w:hAnsi="Times New Roman" w:cs="Times New Roman"/>
          <w:sz w:val="32"/>
          <w:szCs w:val="32"/>
        </w:rPr>
        <w:t xml:space="preserve">2018 годов </w:t>
      </w:r>
      <w:r w:rsidRPr="00234A5E">
        <w:rPr>
          <w:rFonts w:ascii="Times New Roman" w:hAnsi="Times New Roman" w:cs="Times New Roman"/>
          <w:sz w:val="32"/>
          <w:szCs w:val="32"/>
        </w:rPr>
        <w:t>будет выстраиваться</w:t>
      </w:r>
      <w:r w:rsidR="008C1030" w:rsidRPr="00234A5E">
        <w:rPr>
          <w:rFonts w:ascii="Times New Roman" w:hAnsi="Times New Roman" w:cs="Times New Roman"/>
          <w:sz w:val="32"/>
          <w:szCs w:val="32"/>
        </w:rPr>
        <w:t xml:space="preserve"> с учетом реализации изменений</w:t>
      </w:r>
      <w:r w:rsidRPr="00234A5E">
        <w:rPr>
          <w:rFonts w:ascii="Times New Roman" w:hAnsi="Times New Roman" w:cs="Times New Roman"/>
          <w:sz w:val="32"/>
          <w:szCs w:val="32"/>
        </w:rPr>
        <w:t xml:space="preserve"> федерального и регионального законодательства</w:t>
      </w:r>
      <w:r w:rsidR="008C1030" w:rsidRPr="00234A5E">
        <w:rPr>
          <w:rFonts w:ascii="Times New Roman" w:hAnsi="Times New Roman" w:cs="Times New Roman"/>
          <w:sz w:val="32"/>
          <w:szCs w:val="32"/>
        </w:rPr>
        <w:t xml:space="preserve"> и направлена на </w:t>
      </w:r>
      <w:r w:rsidR="004C7618" w:rsidRPr="00234A5E">
        <w:rPr>
          <w:rFonts w:ascii="Times New Roman" w:hAnsi="Times New Roman" w:cs="Times New Roman"/>
          <w:sz w:val="32"/>
          <w:szCs w:val="32"/>
        </w:rPr>
        <w:t xml:space="preserve">дальнейшее расширение налоговой базы, </w:t>
      </w:r>
      <w:r w:rsidR="008C1030" w:rsidRPr="00234A5E">
        <w:rPr>
          <w:rFonts w:ascii="Times New Roman" w:hAnsi="Times New Roman" w:cs="Times New Roman"/>
          <w:sz w:val="32"/>
          <w:szCs w:val="32"/>
        </w:rPr>
        <w:t xml:space="preserve">повышение уровня собираемости </w:t>
      </w:r>
      <w:r w:rsidR="004C7618" w:rsidRPr="00234A5E">
        <w:rPr>
          <w:rFonts w:ascii="Times New Roman" w:hAnsi="Times New Roman" w:cs="Times New Roman"/>
          <w:sz w:val="32"/>
          <w:szCs w:val="32"/>
        </w:rPr>
        <w:t>и достижение устойчивой положительной динамики поступлений налогов</w:t>
      </w:r>
      <w:r w:rsidR="008C1030" w:rsidRPr="00234A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7074" w:rsidRPr="00234A5E" w:rsidRDefault="00670628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Увеличению поступления доходов в бюджет Тутаевского муниципального района будет способствовать осуществление следующих мер:</w:t>
      </w:r>
    </w:p>
    <w:p w:rsidR="00A0249A" w:rsidRPr="00234A5E" w:rsidRDefault="00A0249A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совершенствование нормативной правовой базы по вопросам налогообложения;</w:t>
      </w:r>
    </w:p>
    <w:p w:rsidR="007545CD" w:rsidRPr="00234A5E" w:rsidRDefault="007545CD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продолжение работы по инвентаризации имущества, регистрации права муниципальной собственности;</w:t>
      </w:r>
    </w:p>
    <w:p w:rsidR="00B24E27" w:rsidRPr="00234A5E" w:rsidRDefault="00A0249A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проведение мероприятий, направленных на </w:t>
      </w:r>
      <w:r w:rsidR="008938BE" w:rsidRPr="00234A5E">
        <w:rPr>
          <w:rFonts w:ascii="Times New Roman" w:hAnsi="Times New Roman" w:cs="Times New Roman"/>
          <w:sz w:val="32"/>
          <w:szCs w:val="32"/>
        </w:rPr>
        <w:t xml:space="preserve">вовлечение в </w:t>
      </w:r>
      <w:r w:rsidRPr="00234A5E">
        <w:rPr>
          <w:rFonts w:ascii="Times New Roman" w:hAnsi="Times New Roman" w:cs="Times New Roman"/>
          <w:sz w:val="32"/>
          <w:szCs w:val="32"/>
        </w:rPr>
        <w:t>налогооблагаем</w:t>
      </w:r>
      <w:r w:rsidR="008938BE" w:rsidRPr="00234A5E">
        <w:rPr>
          <w:rFonts w:ascii="Times New Roman" w:hAnsi="Times New Roman" w:cs="Times New Roman"/>
          <w:sz w:val="32"/>
          <w:szCs w:val="32"/>
        </w:rPr>
        <w:t>ую</w:t>
      </w:r>
      <w:r w:rsidRPr="00234A5E">
        <w:rPr>
          <w:rFonts w:ascii="Times New Roman" w:hAnsi="Times New Roman" w:cs="Times New Roman"/>
          <w:sz w:val="32"/>
          <w:szCs w:val="32"/>
        </w:rPr>
        <w:t xml:space="preserve"> баз</w:t>
      </w:r>
      <w:r w:rsidR="008938BE" w:rsidRPr="00234A5E">
        <w:rPr>
          <w:rFonts w:ascii="Times New Roman" w:hAnsi="Times New Roman" w:cs="Times New Roman"/>
          <w:sz w:val="32"/>
          <w:szCs w:val="32"/>
        </w:rPr>
        <w:t>у неучтенных имущественных объектов</w:t>
      </w:r>
      <w:r w:rsidR="00B24E27" w:rsidRPr="00234A5E">
        <w:rPr>
          <w:rFonts w:ascii="Times New Roman" w:hAnsi="Times New Roman" w:cs="Times New Roman"/>
          <w:sz w:val="32"/>
          <w:szCs w:val="32"/>
        </w:rPr>
        <w:t>;</w:t>
      </w:r>
    </w:p>
    <w:p w:rsidR="004756B7" w:rsidRPr="00234A5E" w:rsidRDefault="004756B7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lastRenderedPageBreak/>
        <w:t>продолжение работы по организации и проведению торгов по предоставлению права на заключение договоров аренды муниципального имущества;</w:t>
      </w:r>
    </w:p>
    <w:p w:rsidR="004756B7" w:rsidRPr="00234A5E" w:rsidRDefault="004756B7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продолжение работы по разграничению и оформлению муниципальной собственности на земельные участки;</w:t>
      </w:r>
    </w:p>
    <w:p w:rsidR="002E7538" w:rsidRPr="00234A5E" w:rsidRDefault="00AD3D71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проведение целенаправленных мероприятий по сокращению имеющейся задолженности, в рамках работы комиссии по ликвидации задолженности в консолидированный бюджет района и обеспечению своевременной выплаты заработной платы;</w:t>
      </w:r>
    </w:p>
    <w:p w:rsidR="00AD3D71" w:rsidRPr="00234A5E" w:rsidRDefault="002E7538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систематическая работа с организациями, которые в качестве налогового агента не перечисляют в бюджет налог на доходы физических лиц, удержанный с работников;</w:t>
      </w:r>
      <w:r w:rsidR="00AD3D71" w:rsidRPr="00234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E27" w:rsidRPr="00234A5E" w:rsidRDefault="00A0249A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использование административного ресурса в части увеличения собираемости доходов во все уровни бюджетов</w:t>
      </w:r>
      <w:r w:rsidR="00B24E27" w:rsidRPr="00234A5E">
        <w:rPr>
          <w:rFonts w:ascii="Times New Roman" w:hAnsi="Times New Roman" w:cs="Times New Roman"/>
          <w:sz w:val="32"/>
          <w:szCs w:val="32"/>
        </w:rPr>
        <w:t>;</w:t>
      </w:r>
    </w:p>
    <w:p w:rsidR="00E50F67" w:rsidRPr="00234A5E" w:rsidRDefault="00A0249A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взаимодействие со всеми участниками бюджетного процесса</w:t>
      </w:r>
      <w:r w:rsidR="00E50F67" w:rsidRPr="00234A5E">
        <w:rPr>
          <w:rFonts w:ascii="Times New Roman" w:hAnsi="Times New Roman" w:cs="Times New Roman"/>
          <w:sz w:val="32"/>
          <w:szCs w:val="32"/>
        </w:rPr>
        <w:t>;</w:t>
      </w:r>
    </w:p>
    <w:p w:rsidR="00E50F67" w:rsidRPr="00234A5E" w:rsidRDefault="00E50F67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проведение мониторинга уровня собираемости налогов;</w:t>
      </w:r>
    </w:p>
    <w:p w:rsidR="00CF0FAC" w:rsidRPr="00234A5E" w:rsidRDefault="00434B8B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проведение мероприятий, направленных на снижение неформальной занятости населения</w:t>
      </w:r>
      <w:r w:rsidR="00CF0FAC" w:rsidRPr="00234A5E">
        <w:rPr>
          <w:rFonts w:ascii="Times New Roman" w:hAnsi="Times New Roman" w:cs="Times New Roman"/>
          <w:sz w:val="32"/>
          <w:szCs w:val="32"/>
        </w:rPr>
        <w:t>;</w:t>
      </w:r>
    </w:p>
    <w:p w:rsidR="008938BE" w:rsidRPr="00234A5E" w:rsidRDefault="00CF0FAC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продолжение работы в области инвестиционной деятельности Тутаевского муниципального района</w:t>
      </w:r>
      <w:r w:rsidR="00434B8B" w:rsidRPr="00234A5E">
        <w:rPr>
          <w:rFonts w:ascii="Times New Roman" w:hAnsi="Times New Roman" w:cs="Times New Roman"/>
          <w:sz w:val="32"/>
          <w:szCs w:val="32"/>
        </w:rPr>
        <w:t>.</w:t>
      </w:r>
    </w:p>
    <w:p w:rsidR="00BD2308" w:rsidRPr="00234A5E" w:rsidRDefault="005D6243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бюджета Тутаевского муниципального района</w:t>
      </w:r>
      <w:r w:rsidR="00D759DF" w:rsidRPr="00234A5E">
        <w:rPr>
          <w:rFonts w:ascii="Times New Roman" w:hAnsi="Times New Roman" w:cs="Times New Roman"/>
          <w:sz w:val="32"/>
          <w:szCs w:val="32"/>
        </w:rPr>
        <w:t xml:space="preserve"> и позволить осуществлять</w:t>
      </w:r>
      <w:r w:rsidRPr="00234A5E">
        <w:rPr>
          <w:rFonts w:ascii="Times New Roman" w:hAnsi="Times New Roman" w:cs="Times New Roman"/>
          <w:sz w:val="32"/>
          <w:szCs w:val="32"/>
        </w:rPr>
        <w:t xml:space="preserve"> финансирование</w:t>
      </w:r>
      <w:r w:rsidR="00D759DF" w:rsidRPr="00234A5E">
        <w:rPr>
          <w:rFonts w:ascii="Times New Roman" w:hAnsi="Times New Roman" w:cs="Times New Roman"/>
          <w:sz w:val="32"/>
          <w:szCs w:val="32"/>
        </w:rPr>
        <w:t xml:space="preserve"> расходных обязательств в полном объеме.</w:t>
      </w:r>
      <w:r w:rsidRPr="00234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6BF2" w:rsidRDefault="00176BF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95737" w:rsidRDefault="00FA0B22" w:rsidP="00395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Управляющий делами</w:t>
      </w:r>
      <w:r w:rsidR="003957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737" w:rsidRPr="00234A5E" w:rsidRDefault="00395737" w:rsidP="00395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ТМР                                    С.В.Балясникова        </w:t>
      </w:r>
    </w:p>
    <w:p w:rsidR="00395737" w:rsidRPr="00234A5E" w:rsidRDefault="00395737" w:rsidP="00395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Default="009B70C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1940" w:rsidRDefault="0048194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1940" w:rsidRDefault="0048194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1940" w:rsidRDefault="0048194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1940" w:rsidRDefault="0048194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E5722" w:rsidRDefault="009E572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81940" w:rsidRDefault="0048194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6233F" w:rsidRPr="00011A1E" w:rsidRDefault="0066233F" w:rsidP="0066233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011A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3F" w:rsidRDefault="0066233F" w:rsidP="0066233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1A1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ТМР</w:t>
      </w:r>
    </w:p>
    <w:p w:rsidR="0066233F" w:rsidRPr="00011A1E" w:rsidRDefault="0066233F" w:rsidP="0066233F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2CEF">
        <w:rPr>
          <w:rFonts w:ascii="Times New Roman" w:hAnsi="Times New Roman" w:cs="Times New Roman"/>
          <w:sz w:val="28"/>
          <w:szCs w:val="28"/>
        </w:rPr>
        <w:t xml:space="preserve"> 18.08.2015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CEF">
        <w:rPr>
          <w:rFonts w:ascii="Times New Roman" w:hAnsi="Times New Roman" w:cs="Times New Roman"/>
          <w:sz w:val="28"/>
          <w:szCs w:val="28"/>
        </w:rPr>
        <w:t xml:space="preserve"> 617-п</w:t>
      </w:r>
    </w:p>
    <w:p w:rsidR="00844742" w:rsidRDefault="00844742" w:rsidP="00844742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44742" w:rsidRDefault="00844742" w:rsidP="00844742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C60DBD" w:rsidRDefault="00844742" w:rsidP="0084553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742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бюджетной политики </w:t>
      </w:r>
      <w:r w:rsidR="0084553E">
        <w:rPr>
          <w:rFonts w:ascii="Times New Roman" w:hAnsi="Times New Roman" w:cs="Times New Roman"/>
          <w:b/>
          <w:sz w:val="32"/>
          <w:szCs w:val="32"/>
        </w:rPr>
        <w:t xml:space="preserve">Тутаевского муниципального района </w:t>
      </w:r>
      <w:r w:rsidR="00C60DBD" w:rsidRPr="005E1F1B">
        <w:rPr>
          <w:rFonts w:ascii="Times New Roman" w:hAnsi="Times New Roman" w:cs="Times New Roman"/>
          <w:b/>
          <w:sz w:val="32"/>
          <w:szCs w:val="32"/>
        </w:rPr>
        <w:t>на 2016</w:t>
      </w:r>
      <w:r w:rsidR="00C60DBD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2017-</w:t>
      </w:r>
      <w:r w:rsidR="00C60DBD" w:rsidRPr="005E1F1B">
        <w:rPr>
          <w:rFonts w:ascii="Times New Roman" w:hAnsi="Times New Roman" w:cs="Times New Roman"/>
          <w:b/>
          <w:sz w:val="32"/>
          <w:szCs w:val="32"/>
        </w:rPr>
        <w:t>2018 год</w:t>
      </w:r>
      <w:r w:rsidR="00C60DBD">
        <w:rPr>
          <w:rFonts w:ascii="Times New Roman" w:hAnsi="Times New Roman" w:cs="Times New Roman"/>
          <w:b/>
          <w:sz w:val="32"/>
          <w:szCs w:val="32"/>
        </w:rPr>
        <w:t>ов</w:t>
      </w:r>
      <w:r w:rsidR="00C60DBD" w:rsidRPr="005E1F1B">
        <w:rPr>
          <w:rFonts w:ascii="Times New Roman" w:hAnsi="Times New Roman" w:cs="Times New Roman"/>
          <w:b/>
          <w:sz w:val="32"/>
          <w:szCs w:val="32"/>
        </w:rPr>
        <w:t>.</w:t>
      </w:r>
    </w:p>
    <w:p w:rsidR="00514850" w:rsidRDefault="00514850" w:rsidP="0084553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0C2" w:rsidRDefault="009817E8" w:rsidP="00981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Основные направления бюджетной политики на 2016 – 2018 годы разработаны и подготовлены </w:t>
      </w:r>
      <w:r w:rsidRPr="00234A5E">
        <w:rPr>
          <w:rFonts w:ascii="Times New Roman" w:hAnsi="Times New Roman" w:cs="Times New Roman"/>
          <w:sz w:val="32"/>
          <w:szCs w:val="32"/>
        </w:rPr>
        <w:t>в соответствии со статьей 172 Бюджетного кодекса  Российской 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4A5E">
        <w:rPr>
          <w:rFonts w:ascii="Times New Roman" w:hAnsi="Times New Roman" w:cs="Times New Roman"/>
          <w:sz w:val="32"/>
          <w:szCs w:val="32"/>
        </w:rPr>
        <w:t>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Тутаевском муниципальном районе» (в редакции решения МС ТМР от 22.05.2014 №71-г)</w:t>
      </w:r>
      <w:r>
        <w:rPr>
          <w:rFonts w:ascii="Times New Roman" w:hAnsi="Times New Roman" w:cs="Times New Roman"/>
          <w:sz w:val="32"/>
          <w:szCs w:val="32"/>
        </w:rPr>
        <w:t xml:space="preserve"> и определяют стратегию действий при формировании расходной части бюджета Тутаевского муниципального района на 2016 год и на плановый период 2017-2018 годов.</w:t>
      </w:r>
    </w:p>
    <w:p w:rsidR="009817E8" w:rsidRDefault="009817E8" w:rsidP="00981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Pr="00234A5E" w:rsidRDefault="009B70C2" w:rsidP="009B70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Итоги бюджетной политики 2014 года и истекшего периода 2015 года.</w:t>
      </w:r>
    </w:p>
    <w:p w:rsidR="009B70C2" w:rsidRPr="00234A5E" w:rsidRDefault="009B70C2" w:rsidP="009B7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Расходная часть бюджета Тутаевского муниципального района за 2014 год  исполнена   в сумме 1777 млн. руб., что составляет 95,5 % к годовым бюджетным назначениям. Дефицит бюджета составил 37 млн.руб.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Структура расходов бюджета</w:t>
      </w:r>
      <w:r>
        <w:rPr>
          <w:rFonts w:ascii="Times New Roman" w:hAnsi="Times New Roman" w:cs="Times New Roman"/>
          <w:sz w:val="32"/>
          <w:szCs w:val="32"/>
        </w:rPr>
        <w:t xml:space="preserve"> по отраслям</w:t>
      </w:r>
      <w:r w:rsidRPr="00234A5E">
        <w:rPr>
          <w:rFonts w:ascii="Times New Roman" w:hAnsi="Times New Roman" w:cs="Times New Roman"/>
          <w:sz w:val="32"/>
          <w:szCs w:val="32"/>
        </w:rPr>
        <w:t xml:space="preserve"> за 2014 год выглядит следующим: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о</w:t>
      </w:r>
      <w:r w:rsidRPr="00234A5E">
        <w:rPr>
          <w:rFonts w:ascii="Times New Roman" w:hAnsi="Times New Roman" w:cs="Times New Roman"/>
          <w:sz w:val="32"/>
          <w:szCs w:val="32"/>
        </w:rPr>
        <w:t>бразование</w:t>
      </w:r>
      <w:r>
        <w:rPr>
          <w:rFonts w:ascii="Times New Roman" w:hAnsi="Times New Roman" w:cs="Times New Roman"/>
          <w:sz w:val="32"/>
          <w:szCs w:val="32"/>
        </w:rPr>
        <w:t xml:space="preserve"> занимают </w:t>
      </w:r>
      <w:r w:rsidRPr="00234A5E">
        <w:rPr>
          <w:rFonts w:ascii="Times New Roman" w:hAnsi="Times New Roman" w:cs="Times New Roman"/>
          <w:sz w:val="32"/>
          <w:szCs w:val="32"/>
        </w:rPr>
        <w:t>наибольший удельный вес – 53,4 %</w:t>
      </w:r>
      <w:r>
        <w:rPr>
          <w:rFonts w:ascii="Times New Roman" w:hAnsi="Times New Roman" w:cs="Times New Roman"/>
          <w:sz w:val="32"/>
          <w:szCs w:val="32"/>
        </w:rPr>
        <w:t xml:space="preserve"> от общей суммы расходов бюджета</w:t>
      </w:r>
      <w:r w:rsidRPr="00234A5E">
        <w:rPr>
          <w:rFonts w:ascii="Times New Roman" w:hAnsi="Times New Roman" w:cs="Times New Roman"/>
          <w:sz w:val="32"/>
          <w:szCs w:val="32"/>
        </w:rPr>
        <w:t>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Pr="00234A5E">
        <w:rPr>
          <w:rFonts w:ascii="Times New Roman" w:hAnsi="Times New Roman" w:cs="Times New Roman"/>
          <w:sz w:val="32"/>
          <w:szCs w:val="32"/>
        </w:rPr>
        <w:t>оциальн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234A5E">
        <w:rPr>
          <w:rFonts w:ascii="Times New Roman" w:hAnsi="Times New Roman" w:cs="Times New Roman"/>
          <w:sz w:val="32"/>
          <w:szCs w:val="32"/>
        </w:rPr>
        <w:t xml:space="preserve"> политик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34A5E">
        <w:rPr>
          <w:rFonts w:ascii="Times New Roman" w:hAnsi="Times New Roman" w:cs="Times New Roman"/>
          <w:sz w:val="32"/>
          <w:szCs w:val="32"/>
        </w:rPr>
        <w:t xml:space="preserve"> – 19,1 %,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Pr="00234A5E">
        <w:rPr>
          <w:rFonts w:ascii="Times New Roman" w:hAnsi="Times New Roman" w:cs="Times New Roman"/>
          <w:sz w:val="32"/>
          <w:szCs w:val="32"/>
        </w:rPr>
        <w:t>илищно-коммунальное хозяйство – 12,2 %,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234A5E">
        <w:rPr>
          <w:rFonts w:ascii="Times New Roman" w:hAnsi="Times New Roman" w:cs="Times New Roman"/>
          <w:sz w:val="32"/>
          <w:szCs w:val="32"/>
        </w:rPr>
        <w:t>ультур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34A5E">
        <w:rPr>
          <w:rFonts w:ascii="Times New Roman" w:hAnsi="Times New Roman" w:cs="Times New Roman"/>
          <w:sz w:val="32"/>
          <w:szCs w:val="32"/>
        </w:rPr>
        <w:t xml:space="preserve"> и кинематографи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34A5E">
        <w:rPr>
          <w:rFonts w:ascii="Times New Roman" w:hAnsi="Times New Roman" w:cs="Times New Roman"/>
          <w:sz w:val="32"/>
          <w:szCs w:val="32"/>
        </w:rPr>
        <w:t xml:space="preserve"> – 6,6 %,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34A5E">
        <w:rPr>
          <w:rFonts w:ascii="Times New Roman" w:hAnsi="Times New Roman" w:cs="Times New Roman"/>
          <w:sz w:val="32"/>
          <w:szCs w:val="32"/>
        </w:rPr>
        <w:t>бщегосударственные вопросы – 4,4 %,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Pr="00234A5E">
        <w:rPr>
          <w:rFonts w:ascii="Times New Roman" w:hAnsi="Times New Roman" w:cs="Times New Roman"/>
          <w:sz w:val="32"/>
          <w:szCs w:val="32"/>
        </w:rPr>
        <w:t>ациональн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234A5E">
        <w:rPr>
          <w:rFonts w:ascii="Times New Roman" w:hAnsi="Times New Roman" w:cs="Times New Roman"/>
          <w:sz w:val="32"/>
          <w:szCs w:val="32"/>
        </w:rPr>
        <w:t xml:space="preserve"> экономик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234A5E">
        <w:rPr>
          <w:rFonts w:ascii="Times New Roman" w:hAnsi="Times New Roman" w:cs="Times New Roman"/>
          <w:sz w:val="32"/>
          <w:szCs w:val="32"/>
        </w:rPr>
        <w:t xml:space="preserve"> – 3,5 %,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прочие</w:t>
      </w:r>
      <w:r w:rsidRPr="00234A5E">
        <w:rPr>
          <w:rFonts w:ascii="Times New Roman" w:hAnsi="Times New Roman" w:cs="Times New Roman"/>
          <w:sz w:val="32"/>
          <w:szCs w:val="32"/>
        </w:rPr>
        <w:t xml:space="preserve"> расходы – 0,8 %.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Расходы на содержание органов местного самоуправления предусмотрены за счет средств бюджета района, за счет субвенций из областного бюджета на выполнение расходных обязательств, возникающих  при исполнении  государственных полномочий и средств бюджетов сельских и городского поселений на  переданные полномочия. Норматив на содержание органов местного самоуправления установленный Правительством Ярославской области с учетом переданных полномочий на 2014 год составил  106,9 млн. рублей, в бюджете предусмотрено 100,1 млн. рублей, фактические расходы за год составили 99,7 млн. рублей. В результате постоянного мониторинга за соблюдением норматива расходов на содержание органов местного самоуправления экономия норматива за год составила 7,2 млн. рублей.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На реализацию ведомственных и целевых муниципальных программ в бюджете 2014 года направлено 1454,3 млн. рублей или 81,9 % от общего объема расходов бюджета. За 2014 год реализовано 26 ведомственных и муниципальных целевых программ, в части развития образования, культуры, социальных обязательств, физической культуры и спорта,  поддержки молодежных инициатив, патриотического воспитания граждан, энергосбережения, повышения энергетической эффективности, ремонта, благоустройства  на объектах городского хозяйства и социальной сферы и другим направлениям. Основная задача  ведомственных и муниципальных целевых  программ  заключается в обеспечении взаимосвязи мер социально-экономического развития и бюджетного планирования. 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    В результате целенаправленной работы в 2014 году удалось снизить объем общей кредиторской задолженности на 29,4 млн. рублей, просроченной кредиторской задолженности на 44,8 млн. рублей, в том числе казенных учреждений на 6,2 млн. рублей  по сравнению с 01.01.2014года.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    Выплата заработной платы и оплата коммунальных услуг осуществлялись в 2014 году в установленные сроки и в полном объеме.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   Выполнялись мероприятия по Указам Президента РФ, связанные  с повышением уровня оплаты труда работников </w:t>
      </w:r>
      <w:r w:rsidRPr="00234A5E">
        <w:rPr>
          <w:rFonts w:ascii="Times New Roman" w:hAnsi="Times New Roman" w:cs="Times New Roman"/>
          <w:sz w:val="32"/>
          <w:szCs w:val="32"/>
        </w:rPr>
        <w:lastRenderedPageBreak/>
        <w:t>образования, культуры, молодежной политики  и социальной защиты. В 2014 году направлено на эти цели 22,1 млн. рублей.</w:t>
      </w:r>
    </w:p>
    <w:p w:rsidR="009B70C2" w:rsidRPr="00234A5E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   В процессе исполнения бюджета  в полном объеме обеспечены все предусмотренные законодательством денежные выплаты населению. Сумма расходов за 2014 год составила  259,5 млн. рублей.</w:t>
      </w:r>
    </w:p>
    <w:p w:rsidR="009B70C2" w:rsidRDefault="009B70C2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Также в полном объеме произведено финансирование других первоочередных расходов бюджета.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</w:t>
      </w:r>
      <w:r w:rsidRPr="00703B00">
        <w:rPr>
          <w:rFonts w:ascii="Times New Roman" w:hAnsi="Times New Roman" w:cs="Times New Roman"/>
          <w:sz w:val="32"/>
          <w:szCs w:val="32"/>
        </w:rPr>
        <w:t xml:space="preserve">За  </w:t>
      </w:r>
      <w:r w:rsidRPr="00703B00">
        <w:rPr>
          <w:rFonts w:ascii="Times New Roman" w:hAnsi="Times New Roman" w:cs="Times New Roman"/>
          <w:bCs/>
          <w:sz w:val="32"/>
          <w:szCs w:val="32"/>
        </w:rPr>
        <w:t xml:space="preserve">2014 </w:t>
      </w:r>
      <w:r w:rsidRPr="00703B00">
        <w:rPr>
          <w:rFonts w:ascii="Times New Roman" w:hAnsi="Times New Roman" w:cs="Times New Roman"/>
          <w:sz w:val="32"/>
          <w:szCs w:val="32"/>
        </w:rPr>
        <w:t>год проведено 48</w:t>
      </w:r>
      <w:r w:rsidRPr="00703B00">
        <w:rPr>
          <w:rFonts w:ascii="Times New Roman" w:hAnsi="Times New Roman" w:cs="Times New Roman"/>
          <w:bCs/>
          <w:sz w:val="32"/>
          <w:szCs w:val="32"/>
        </w:rPr>
        <w:t xml:space="preserve"> контрольных мероприятий</w:t>
      </w:r>
      <w:r w:rsidRPr="00703B00">
        <w:rPr>
          <w:rFonts w:ascii="Times New Roman" w:hAnsi="Times New Roman" w:cs="Times New Roman"/>
          <w:sz w:val="32"/>
          <w:szCs w:val="32"/>
        </w:rPr>
        <w:t xml:space="preserve">, в том числе: 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- 1 </w:t>
      </w:r>
      <w:r w:rsidRPr="00703B00">
        <w:rPr>
          <w:rFonts w:ascii="Times New Roman" w:hAnsi="Times New Roman" w:cs="Times New Roman"/>
          <w:bCs/>
          <w:sz w:val="32"/>
          <w:szCs w:val="32"/>
        </w:rPr>
        <w:t>плановая</w:t>
      </w:r>
      <w:r w:rsidRPr="00703B00">
        <w:rPr>
          <w:rFonts w:ascii="Times New Roman" w:hAnsi="Times New Roman" w:cs="Times New Roman"/>
          <w:sz w:val="32"/>
          <w:szCs w:val="32"/>
        </w:rPr>
        <w:t xml:space="preserve"> ревизия по вопросу целевого и эффективного использования средств субсидий на выполнение муниципального задания;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- 1 плановая ревизия по вопросу целевого и эффективного использования средств, выделенных из бюджета ТМР;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- 2</w:t>
      </w:r>
      <w:r w:rsidRPr="00703B00">
        <w:rPr>
          <w:rFonts w:ascii="Times New Roman" w:hAnsi="Times New Roman" w:cs="Times New Roman"/>
          <w:bCs/>
          <w:sz w:val="32"/>
          <w:szCs w:val="32"/>
        </w:rPr>
        <w:t xml:space="preserve"> внеплановые</w:t>
      </w:r>
      <w:r w:rsidRPr="00703B00">
        <w:rPr>
          <w:rFonts w:ascii="Times New Roman" w:hAnsi="Times New Roman" w:cs="Times New Roman"/>
          <w:sz w:val="32"/>
          <w:szCs w:val="32"/>
        </w:rPr>
        <w:t xml:space="preserve"> проверки по заданию Главы Тутаевского муниципального района;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- 35</w:t>
      </w:r>
      <w:r w:rsidRPr="00703B00">
        <w:rPr>
          <w:rFonts w:ascii="Times New Roman" w:hAnsi="Times New Roman" w:cs="Times New Roman"/>
          <w:bCs/>
          <w:sz w:val="32"/>
          <w:szCs w:val="32"/>
        </w:rPr>
        <w:t xml:space="preserve"> внеплановых</w:t>
      </w:r>
      <w:r w:rsidRPr="00703B00">
        <w:rPr>
          <w:rFonts w:ascii="Times New Roman" w:hAnsi="Times New Roman" w:cs="Times New Roman"/>
          <w:sz w:val="32"/>
          <w:szCs w:val="32"/>
        </w:rPr>
        <w:t xml:space="preserve"> проверок по заданию Тутаевской межрайонной прокуратуры;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- 3 внеплановые проверки по заданию Управления экономической безопасности и противодействия коррупции УМВД России по Ярославской области;</w:t>
      </w:r>
    </w:p>
    <w:p w:rsidR="00703B00" w:rsidRP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- 6</w:t>
      </w:r>
      <w:r w:rsidRPr="00703B00">
        <w:rPr>
          <w:rFonts w:ascii="Times New Roman" w:hAnsi="Times New Roman" w:cs="Times New Roman"/>
          <w:bCs/>
          <w:sz w:val="32"/>
          <w:szCs w:val="32"/>
        </w:rPr>
        <w:t xml:space="preserve"> плановых</w:t>
      </w:r>
      <w:r w:rsidRPr="00703B00">
        <w:rPr>
          <w:rFonts w:ascii="Times New Roman" w:hAnsi="Times New Roman" w:cs="Times New Roman"/>
          <w:sz w:val="32"/>
          <w:szCs w:val="32"/>
        </w:rPr>
        <w:t xml:space="preserve"> проверок  в рамках реализации Федерального закона Российской Федерации от 05.04.2013  № 44 – ФЗ.  </w:t>
      </w:r>
    </w:p>
    <w:p w:rsidR="00703B00" w:rsidRDefault="00703B00" w:rsidP="007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3B00">
        <w:rPr>
          <w:rFonts w:ascii="Times New Roman" w:hAnsi="Times New Roman" w:cs="Times New Roman"/>
          <w:sz w:val="32"/>
          <w:szCs w:val="32"/>
        </w:rPr>
        <w:t xml:space="preserve">          В ходе провед</w:t>
      </w:r>
      <w:r w:rsidR="00DC722D">
        <w:rPr>
          <w:rFonts w:ascii="Times New Roman" w:hAnsi="Times New Roman" w:cs="Times New Roman"/>
          <w:sz w:val="32"/>
          <w:szCs w:val="32"/>
        </w:rPr>
        <w:t>ения ревизий и проверок выявлены финансовые нарушения и нарушения</w:t>
      </w:r>
      <w:r w:rsidRPr="00703B00">
        <w:rPr>
          <w:rFonts w:ascii="Times New Roman" w:hAnsi="Times New Roman" w:cs="Times New Roman"/>
          <w:sz w:val="32"/>
          <w:szCs w:val="32"/>
        </w:rPr>
        <w:t xml:space="preserve">  норм закона № 44-ФЗ, выдано 154 решения о согласовании возможности заключения контракта с единственным поставщиком.</w:t>
      </w:r>
    </w:p>
    <w:p w:rsidR="00283E11" w:rsidRDefault="00D31AD7" w:rsidP="0083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за 2014 год размещено муниципальных закупок на поставку товаров</w:t>
      </w:r>
      <w:r w:rsidR="00042163">
        <w:rPr>
          <w:rFonts w:ascii="Times New Roman" w:hAnsi="Times New Roman" w:cs="Times New Roman"/>
          <w:sz w:val="32"/>
          <w:szCs w:val="32"/>
        </w:rPr>
        <w:t>, выполнение работ и оказание услуг для муниципальных нужд на сумму 245,2 млн. руб., в том числе путем проведения электронного аукциона на сумму 233,6 млн. руб. Объем закупок</w:t>
      </w:r>
      <w:r w:rsidR="00834036">
        <w:rPr>
          <w:rFonts w:ascii="Times New Roman" w:hAnsi="Times New Roman" w:cs="Times New Roman"/>
          <w:sz w:val="32"/>
          <w:szCs w:val="32"/>
        </w:rPr>
        <w:t>,</w:t>
      </w:r>
      <w:r w:rsidR="00042163">
        <w:rPr>
          <w:rFonts w:ascii="Times New Roman" w:hAnsi="Times New Roman" w:cs="Times New Roman"/>
          <w:sz w:val="32"/>
          <w:szCs w:val="32"/>
        </w:rPr>
        <w:t xml:space="preserve"> размещаемых среди субъектов малого предпринимательства составил 104,5 млн. руб., что составило 42,6% от совокупного объема закупок.</w:t>
      </w:r>
      <w:r w:rsidR="00834036">
        <w:rPr>
          <w:rFonts w:ascii="Times New Roman" w:hAnsi="Times New Roman" w:cs="Times New Roman"/>
          <w:sz w:val="32"/>
          <w:szCs w:val="32"/>
        </w:rPr>
        <w:t xml:space="preserve"> Сумма экономии бюджетных средств по торгам и запросам котировок составила за 2014 год 17,2 млн. руб.</w:t>
      </w:r>
    </w:p>
    <w:p w:rsidR="009B70C2" w:rsidRDefault="009B70C2" w:rsidP="004C1F45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4A5E">
        <w:rPr>
          <w:rFonts w:ascii="Times New Roman" w:hAnsi="Times New Roman" w:cs="Times New Roman"/>
          <w:bCs/>
          <w:sz w:val="32"/>
          <w:szCs w:val="32"/>
        </w:rPr>
        <w:lastRenderedPageBreak/>
        <w:t>Расходы бюджета района за 1 полугодие  2015 года  составили 884,9 млн.  рублей, в том числе на реализацию ведомственных и муниципальных программ  района 789,1 млн.  рублей,  не программные расходы – 58,9 млн. рублей, межбюджетные трансферты поселениям района – 36,8 млн. рублей.</w:t>
      </w:r>
    </w:p>
    <w:p w:rsidR="001A6B5A" w:rsidRPr="001A6B5A" w:rsidRDefault="001A6B5A" w:rsidP="004C1F45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1A6B5A">
        <w:rPr>
          <w:rFonts w:ascii="Times New Roman" w:hAnsi="Times New Roman" w:cs="Times New Roman"/>
          <w:sz w:val="32"/>
          <w:szCs w:val="32"/>
        </w:rPr>
        <w:t xml:space="preserve">а 1 полугодие 2015 г.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A6B5A">
        <w:rPr>
          <w:rFonts w:ascii="Times New Roman" w:hAnsi="Times New Roman" w:cs="Times New Roman"/>
          <w:sz w:val="32"/>
          <w:szCs w:val="32"/>
        </w:rPr>
        <w:t>сего размещено муниципальных закупок для муниципальных нужд на сумму 142</w:t>
      </w:r>
      <w:r>
        <w:rPr>
          <w:rFonts w:ascii="Times New Roman" w:hAnsi="Times New Roman" w:cs="Times New Roman"/>
          <w:sz w:val="32"/>
          <w:szCs w:val="32"/>
        </w:rPr>
        <w:t>,9</w:t>
      </w:r>
      <w:r w:rsidRPr="001A6B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млн</w:t>
      </w:r>
      <w:r w:rsidRPr="001A6B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B5A">
        <w:rPr>
          <w:rFonts w:ascii="Times New Roman" w:hAnsi="Times New Roman" w:cs="Times New Roman"/>
          <w:sz w:val="32"/>
          <w:szCs w:val="32"/>
        </w:rPr>
        <w:t>руб., в том числе путем проведения электронного аукциона – 139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A6B5A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млн. </w:t>
      </w:r>
      <w:r w:rsidRPr="001A6B5A">
        <w:rPr>
          <w:rFonts w:ascii="Times New Roman" w:hAnsi="Times New Roman" w:cs="Times New Roman"/>
          <w:sz w:val="32"/>
          <w:szCs w:val="32"/>
        </w:rPr>
        <w:t>руб. Экономия бюджетных средств по торгам и запросам котировок составила  - 26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A6B5A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млн</w:t>
      </w:r>
      <w:r w:rsidRPr="001A6B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B5A">
        <w:rPr>
          <w:rFonts w:ascii="Times New Roman" w:hAnsi="Times New Roman" w:cs="Times New Roman"/>
          <w:sz w:val="32"/>
          <w:szCs w:val="32"/>
        </w:rPr>
        <w:t>руб.</w:t>
      </w:r>
    </w:p>
    <w:p w:rsidR="00834036" w:rsidRDefault="00834036" w:rsidP="004C1F45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выполнения плана мероприятий по оптимизации расходов в 2014 году и истекшем периоде 2015 года осуществлялась работа по снижению кадастровой стоимости </w:t>
      </w:r>
      <w:r w:rsidR="007A1D68">
        <w:rPr>
          <w:rFonts w:ascii="Times New Roman" w:hAnsi="Times New Roman" w:cs="Times New Roman"/>
          <w:sz w:val="32"/>
          <w:szCs w:val="32"/>
        </w:rPr>
        <w:t xml:space="preserve">земельных участков, занимаемых бюджетными учреждениями района. </w:t>
      </w:r>
      <w:r w:rsidR="007A1D68" w:rsidRPr="007A1D68">
        <w:rPr>
          <w:rFonts w:ascii="Times New Roman" w:hAnsi="Times New Roman" w:cs="Times New Roman"/>
          <w:sz w:val="32"/>
          <w:szCs w:val="32"/>
        </w:rPr>
        <w:t>В Ярославском областном суде выиграно 11 дел в отношении 13 земельных участков образовательных учреждений. Суммарная кадастровая стоимость данных земельных участков снижена с 593</w:t>
      </w:r>
      <w:r w:rsidR="007A1D68">
        <w:rPr>
          <w:rFonts w:ascii="Times New Roman" w:hAnsi="Times New Roman" w:cs="Times New Roman"/>
          <w:sz w:val="32"/>
          <w:szCs w:val="32"/>
        </w:rPr>
        <w:t>,</w:t>
      </w:r>
      <w:r w:rsidR="007A1D68" w:rsidRPr="007A1D68">
        <w:rPr>
          <w:rFonts w:ascii="Times New Roman" w:hAnsi="Times New Roman" w:cs="Times New Roman"/>
          <w:sz w:val="32"/>
          <w:szCs w:val="32"/>
        </w:rPr>
        <w:t xml:space="preserve">4 </w:t>
      </w:r>
      <w:r w:rsidR="007A1D68">
        <w:rPr>
          <w:rFonts w:ascii="Times New Roman" w:hAnsi="Times New Roman" w:cs="Times New Roman"/>
          <w:sz w:val="32"/>
          <w:szCs w:val="32"/>
        </w:rPr>
        <w:t>млн</w:t>
      </w:r>
      <w:r w:rsidR="007A1D68" w:rsidRPr="007A1D68">
        <w:rPr>
          <w:rFonts w:ascii="Times New Roman" w:hAnsi="Times New Roman" w:cs="Times New Roman"/>
          <w:sz w:val="32"/>
          <w:szCs w:val="32"/>
        </w:rPr>
        <w:t>.</w:t>
      </w:r>
      <w:r w:rsidR="007A1D68">
        <w:rPr>
          <w:rFonts w:ascii="Times New Roman" w:hAnsi="Times New Roman" w:cs="Times New Roman"/>
          <w:sz w:val="32"/>
          <w:szCs w:val="32"/>
        </w:rPr>
        <w:t xml:space="preserve"> </w:t>
      </w:r>
      <w:r w:rsidR="007A1D68" w:rsidRPr="007A1D68">
        <w:rPr>
          <w:rFonts w:ascii="Times New Roman" w:hAnsi="Times New Roman" w:cs="Times New Roman"/>
          <w:sz w:val="32"/>
          <w:szCs w:val="32"/>
        </w:rPr>
        <w:t>руб. до 68</w:t>
      </w:r>
      <w:r w:rsidR="007A1D68">
        <w:rPr>
          <w:rFonts w:ascii="Times New Roman" w:hAnsi="Times New Roman" w:cs="Times New Roman"/>
          <w:sz w:val="32"/>
          <w:szCs w:val="32"/>
        </w:rPr>
        <w:t>,</w:t>
      </w:r>
      <w:r w:rsidR="007A1D68" w:rsidRPr="007A1D68">
        <w:rPr>
          <w:rFonts w:ascii="Times New Roman" w:hAnsi="Times New Roman" w:cs="Times New Roman"/>
          <w:sz w:val="32"/>
          <w:szCs w:val="32"/>
        </w:rPr>
        <w:t xml:space="preserve">7 </w:t>
      </w:r>
      <w:r w:rsidR="007A1D68">
        <w:rPr>
          <w:rFonts w:ascii="Times New Roman" w:hAnsi="Times New Roman" w:cs="Times New Roman"/>
          <w:sz w:val="32"/>
          <w:szCs w:val="32"/>
        </w:rPr>
        <w:t>млн</w:t>
      </w:r>
      <w:r w:rsidR="007A1D68" w:rsidRPr="007A1D68">
        <w:rPr>
          <w:rFonts w:ascii="Times New Roman" w:hAnsi="Times New Roman" w:cs="Times New Roman"/>
          <w:sz w:val="32"/>
          <w:szCs w:val="32"/>
        </w:rPr>
        <w:t>.</w:t>
      </w:r>
      <w:r w:rsidR="007A1D68">
        <w:rPr>
          <w:rFonts w:ascii="Times New Roman" w:hAnsi="Times New Roman" w:cs="Times New Roman"/>
          <w:sz w:val="32"/>
          <w:szCs w:val="32"/>
        </w:rPr>
        <w:t xml:space="preserve"> </w:t>
      </w:r>
      <w:r w:rsidR="00DC722D">
        <w:rPr>
          <w:rFonts w:ascii="Times New Roman" w:hAnsi="Times New Roman" w:cs="Times New Roman"/>
          <w:sz w:val="32"/>
          <w:szCs w:val="32"/>
        </w:rPr>
        <w:t>руб</w:t>
      </w:r>
      <w:r w:rsidR="007A1D68" w:rsidRPr="007A1D68">
        <w:rPr>
          <w:rFonts w:ascii="Times New Roman" w:hAnsi="Times New Roman" w:cs="Times New Roman"/>
          <w:sz w:val="32"/>
          <w:szCs w:val="32"/>
        </w:rPr>
        <w:t>.</w:t>
      </w:r>
    </w:p>
    <w:p w:rsidR="00834036" w:rsidRDefault="003D1BEE" w:rsidP="004C1F45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учреждениям культуры у</w:t>
      </w:r>
      <w:r w:rsidRPr="003D1BEE">
        <w:rPr>
          <w:rFonts w:ascii="Times New Roman" w:hAnsi="Times New Roman" w:cs="Times New Roman"/>
          <w:sz w:val="32"/>
          <w:szCs w:val="32"/>
        </w:rPr>
        <w:t xml:space="preserve">меньшена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D1BEE">
        <w:rPr>
          <w:rFonts w:ascii="Times New Roman" w:hAnsi="Times New Roman" w:cs="Times New Roman"/>
          <w:sz w:val="32"/>
          <w:szCs w:val="32"/>
        </w:rPr>
        <w:t>лощадь земельных участков</w:t>
      </w:r>
      <w:r>
        <w:rPr>
          <w:rFonts w:ascii="Times New Roman" w:hAnsi="Times New Roman" w:cs="Times New Roman"/>
          <w:sz w:val="32"/>
          <w:szCs w:val="32"/>
        </w:rPr>
        <w:t xml:space="preserve"> до оптимальных размеров</w:t>
      </w:r>
      <w:r w:rsidRPr="003D1BEE">
        <w:rPr>
          <w:rFonts w:ascii="Times New Roman" w:hAnsi="Times New Roman" w:cs="Times New Roman"/>
          <w:sz w:val="32"/>
          <w:szCs w:val="32"/>
        </w:rPr>
        <w:t xml:space="preserve"> с 45,9тыс.кв.м. до 26,6 тыс.кв.м. </w:t>
      </w:r>
      <w:r>
        <w:rPr>
          <w:rFonts w:ascii="Times New Roman" w:hAnsi="Times New Roman" w:cs="Times New Roman"/>
          <w:sz w:val="32"/>
          <w:szCs w:val="32"/>
        </w:rPr>
        <w:t>Также осуществляется работа по оценке данных земельных участков в целях формирования исковых заявлений.</w:t>
      </w:r>
      <w:r w:rsidRPr="003D1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1BEE" w:rsidRPr="003D1BEE" w:rsidRDefault="003D1BEE" w:rsidP="004C1F45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533CB" w:rsidRPr="00234A5E" w:rsidRDefault="00536CF8" w:rsidP="00234A5E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Основные направления бюджетной политики </w:t>
      </w:r>
    </w:p>
    <w:p w:rsidR="00514850" w:rsidRDefault="00514850" w:rsidP="005148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на 2016 год и на плановый период 2017-2018 годов.</w:t>
      </w:r>
    </w:p>
    <w:p w:rsidR="00514850" w:rsidRPr="00234A5E" w:rsidRDefault="00514850" w:rsidP="005148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7012BF" w:rsidRPr="00234A5E" w:rsidRDefault="00B76DA9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="00F62A3D" w:rsidRPr="00234A5E">
        <w:rPr>
          <w:rFonts w:ascii="Times New Roman" w:hAnsi="Times New Roman" w:cs="Times New Roman"/>
          <w:sz w:val="32"/>
          <w:szCs w:val="32"/>
        </w:rPr>
        <w:t>целью</w:t>
      </w:r>
      <w:r w:rsidRPr="00234A5E">
        <w:rPr>
          <w:rFonts w:ascii="Times New Roman" w:hAnsi="Times New Roman" w:cs="Times New Roman"/>
          <w:sz w:val="32"/>
          <w:szCs w:val="32"/>
        </w:rPr>
        <w:t xml:space="preserve"> бюджетной политики Тутаевского муниципального района на среднесрочный период будет являться</w:t>
      </w:r>
      <w:r w:rsidR="00A173A4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Pr="00234A5E">
        <w:rPr>
          <w:rFonts w:ascii="Times New Roman" w:hAnsi="Times New Roman" w:cs="Times New Roman"/>
          <w:sz w:val="32"/>
          <w:szCs w:val="32"/>
        </w:rPr>
        <w:t xml:space="preserve"> повышение</w:t>
      </w:r>
      <w:r w:rsidR="00A173A4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67159A" w:rsidRPr="00234A5E">
        <w:rPr>
          <w:rFonts w:ascii="Times New Roman" w:hAnsi="Times New Roman" w:cs="Times New Roman"/>
          <w:sz w:val="32"/>
          <w:szCs w:val="32"/>
        </w:rPr>
        <w:t>эффективности</w:t>
      </w:r>
      <w:r w:rsidR="00A173A4" w:rsidRPr="00234A5E">
        <w:rPr>
          <w:rFonts w:ascii="Times New Roman" w:hAnsi="Times New Roman" w:cs="Times New Roman"/>
          <w:sz w:val="32"/>
          <w:szCs w:val="32"/>
        </w:rPr>
        <w:t xml:space="preserve"> управления муниципальными финансами</w:t>
      </w:r>
      <w:r w:rsidR="007012BF" w:rsidRPr="00234A5E">
        <w:rPr>
          <w:rFonts w:ascii="Times New Roman" w:hAnsi="Times New Roman" w:cs="Times New Roman"/>
          <w:sz w:val="32"/>
          <w:szCs w:val="32"/>
        </w:rPr>
        <w:t>.</w:t>
      </w:r>
    </w:p>
    <w:p w:rsidR="00871CCD" w:rsidRPr="00234A5E" w:rsidRDefault="007012BF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Эффективность управления муниципальными финансами </w:t>
      </w:r>
      <w:r w:rsidRPr="00234A5E">
        <w:rPr>
          <w:rFonts w:ascii="Times New Roman" w:hAnsi="Times New Roman" w:cs="Times New Roman"/>
          <w:bCs/>
          <w:sz w:val="32"/>
          <w:szCs w:val="32"/>
        </w:rPr>
        <w:t>базируется на принципах бюджетной системы РФ, закрепленных в Бюджетном кодексе РФ, особенную роль при этом играют принципы самостоятельности бюджетов и результативности и эффективности использования бюджетных средств.</w:t>
      </w:r>
    </w:p>
    <w:p w:rsidR="007012BF" w:rsidRPr="00234A5E" w:rsidRDefault="007012BF" w:rsidP="00234A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A5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Меры по повышению эффективности управления общественными финансами принимаются на всех уровнях бюджетной системы, в том числе путем принятия программных документов.</w:t>
      </w:r>
    </w:p>
    <w:p w:rsidR="007012BF" w:rsidRPr="00234A5E" w:rsidRDefault="007012BF" w:rsidP="00234A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A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Однако, сохраняется необходимость дальнейшей реформы государственного и муниципального бюджетного контроля, оказания государственных и муниципальных услуг, повышения открытости бюджетов и общественных финансов в целом, увеличения эффективности использования межбюджетных трансфертов, совершенствования нормативно-правовой базы. </w:t>
      </w:r>
    </w:p>
    <w:p w:rsidR="00B76DA9" w:rsidRPr="00234A5E" w:rsidRDefault="004E15BC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 учетом решений, принимаемых на феде</w:t>
      </w:r>
      <w:r w:rsidR="00F62A3D" w:rsidRPr="00234A5E">
        <w:rPr>
          <w:rFonts w:ascii="Times New Roman" w:hAnsi="Times New Roman" w:cs="Times New Roman"/>
          <w:sz w:val="32"/>
          <w:szCs w:val="32"/>
        </w:rPr>
        <w:t xml:space="preserve">ральном и региональном уровнях, цель </w:t>
      </w:r>
      <w:r w:rsidR="0050651B" w:rsidRPr="00234A5E">
        <w:rPr>
          <w:rFonts w:ascii="Times New Roman" w:hAnsi="Times New Roman" w:cs="Times New Roman"/>
          <w:sz w:val="32"/>
          <w:szCs w:val="32"/>
        </w:rPr>
        <w:t>бюджетн</w:t>
      </w:r>
      <w:r w:rsidR="00F62A3D" w:rsidRPr="00234A5E">
        <w:rPr>
          <w:rFonts w:ascii="Times New Roman" w:hAnsi="Times New Roman" w:cs="Times New Roman"/>
          <w:sz w:val="32"/>
          <w:szCs w:val="32"/>
        </w:rPr>
        <w:t>ой</w:t>
      </w:r>
      <w:r w:rsidR="0050651B" w:rsidRPr="00234A5E">
        <w:rPr>
          <w:rFonts w:ascii="Times New Roman" w:hAnsi="Times New Roman" w:cs="Times New Roman"/>
          <w:sz w:val="32"/>
          <w:szCs w:val="32"/>
        </w:rPr>
        <w:t xml:space="preserve"> политик</w:t>
      </w:r>
      <w:r w:rsidR="00F62A3D" w:rsidRPr="00234A5E">
        <w:rPr>
          <w:rFonts w:ascii="Times New Roman" w:hAnsi="Times New Roman" w:cs="Times New Roman"/>
          <w:sz w:val="32"/>
          <w:szCs w:val="32"/>
        </w:rPr>
        <w:t>и</w:t>
      </w:r>
      <w:r w:rsidR="0050651B" w:rsidRPr="00234A5E">
        <w:rPr>
          <w:rFonts w:ascii="Times New Roman" w:hAnsi="Times New Roman" w:cs="Times New Roman"/>
          <w:sz w:val="32"/>
          <w:szCs w:val="32"/>
        </w:rPr>
        <w:t xml:space="preserve"> Тутаевского муниципального района на 2016-2018 годы</w:t>
      </w:r>
      <w:r w:rsidRPr="00234A5E">
        <w:rPr>
          <w:rFonts w:ascii="Times New Roman" w:hAnsi="Times New Roman" w:cs="Times New Roman"/>
          <w:sz w:val="32"/>
          <w:szCs w:val="32"/>
        </w:rPr>
        <w:t xml:space="preserve"> будет  </w:t>
      </w:r>
      <w:r w:rsidR="00F62A3D" w:rsidRPr="00234A5E">
        <w:rPr>
          <w:rFonts w:ascii="Times New Roman" w:hAnsi="Times New Roman" w:cs="Times New Roman"/>
          <w:sz w:val="32"/>
          <w:szCs w:val="32"/>
        </w:rPr>
        <w:t>достигаться через решение следующих задач</w:t>
      </w:r>
      <w:r w:rsidR="00B76DA9" w:rsidRPr="00234A5E">
        <w:rPr>
          <w:rFonts w:ascii="Times New Roman" w:hAnsi="Times New Roman" w:cs="Times New Roman"/>
          <w:sz w:val="32"/>
          <w:szCs w:val="32"/>
        </w:rPr>
        <w:t>:</w:t>
      </w:r>
      <w:r w:rsidR="0050651B" w:rsidRPr="00234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85D" w:rsidRPr="00234A5E" w:rsidRDefault="004A7BB0" w:rsidP="00234A5E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Р</w:t>
      </w:r>
      <w:r w:rsidR="0050651B" w:rsidRPr="00234A5E">
        <w:rPr>
          <w:rFonts w:ascii="Times New Roman" w:hAnsi="Times New Roman" w:cs="Times New Roman"/>
          <w:sz w:val="32"/>
          <w:szCs w:val="32"/>
        </w:rPr>
        <w:t>азработка долгосрочного бюджетного прогноза</w:t>
      </w:r>
      <w:r w:rsidR="00F62A3D" w:rsidRPr="00234A5E">
        <w:rPr>
          <w:rFonts w:ascii="Times New Roman" w:hAnsi="Times New Roman" w:cs="Times New Roman"/>
          <w:sz w:val="32"/>
          <w:szCs w:val="32"/>
        </w:rPr>
        <w:t>.</w:t>
      </w:r>
    </w:p>
    <w:p w:rsidR="00E45DDC" w:rsidRPr="00234A5E" w:rsidRDefault="00A04173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Разработка долгосрочного бюджетного прогноза является о</w:t>
      </w:r>
      <w:r w:rsidR="00E45DDC" w:rsidRPr="00234A5E">
        <w:rPr>
          <w:rFonts w:ascii="Times New Roman" w:hAnsi="Times New Roman" w:cs="Times New Roman"/>
          <w:sz w:val="32"/>
          <w:szCs w:val="32"/>
        </w:rPr>
        <w:t xml:space="preserve">сновной </w:t>
      </w:r>
      <w:r w:rsidRPr="00234A5E">
        <w:rPr>
          <w:rFonts w:ascii="Times New Roman" w:hAnsi="Times New Roman" w:cs="Times New Roman"/>
          <w:sz w:val="32"/>
          <w:szCs w:val="32"/>
        </w:rPr>
        <w:t>новацией для обеспечения долгосрочной сбалансированности и устойчивости бюджета.</w:t>
      </w:r>
    </w:p>
    <w:p w:rsidR="00172E91" w:rsidRPr="00234A5E" w:rsidRDefault="00D6185D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    </w:t>
      </w:r>
      <w:r w:rsidR="0050651B" w:rsidRPr="00234A5E">
        <w:rPr>
          <w:rFonts w:ascii="Times New Roman" w:hAnsi="Times New Roman" w:cs="Times New Roman"/>
          <w:sz w:val="32"/>
          <w:szCs w:val="32"/>
        </w:rPr>
        <w:t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</w:t>
      </w:r>
      <w:r w:rsidR="007D1DF4" w:rsidRPr="00234A5E">
        <w:rPr>
          <w:rFonts w:ascii="Times New Roman" w:hAnsi="Times New Roman" w:cs="Times New Roman"/>
          <w:sz w:val="32"/>
          <w:szCs w:val="32"/>
        </w:rPr>
        <w:t xml:space="preserve">, </w:t>
      </w:r>
      <w:r w:rsidR="000C0E64" w:rsidRPr="00234A5E">
        <w:rPr>
          <w:rFonts w:ascii="Times New Roman" w:hAnsi="Times New Roman" w:cs="Times New Roman"/>
          <w:sz w:val="32"/>
          <w:szCs w:val="32"/>
        </w:rPr>
        <w:t>и, следовательно,</w:t>
      </w:r>
      <w:r w:rsidR="007D1DF4" w:rsidRPr="00234A5E">
        <w:rPr>
          <w:rFonts w:ascii="Times New Roman" w:hAnsi="Times New Roman" w:cs="Times New Roman"/>
          <w:sz w:val="32"/>
          <w:szCs w:val="32"/>
        </w:rPr>
        <w:t xml:space="preserve"> уйти от инерционного подхода распределения бюджетных ассигнований на основе индексирования бюджетных ассигнований прошлых лет</w:t>
      </w:r>
      <w:r w:rsidR="0050651B" w:rsidRPr="00234A5E">
        <w:rPr>
          <w:rFonts w:ascii="Times New Roman" w:hAnsi="Times New Roman" w:cs="Times New Roman"/>
          <w:sz w:val="32"/>
          <w:szCs w:val="32"/>
        </w:rPr>
        <w:t xml:space="preserve">. Разработка долгосрочного бюджетного прогноза Тутаевского муниципального района будет осуществляться в соответствии с показателями прогноза социально-экономического развития Тутаевского муниципального района и с учетом утверждения бюджетной стратегии Российской Федерации и Ярославской области. </w:t>
      </w:r>
      <w:r w:rsidR="00E21B09" w:rsidRPr="00234A5E">
        <w:rPr>
          <w:rFonts w:ascii="Times New Roman" w:hAnsi="Times New Roman" w:cs="Times New Roman"/>
          <w:sz w:val="32"/>
          <w:szCs w:val="32"/>
        </w:rPr>
        <w:t xml:space="preserve">Рассматривая долгосрочный бюджетный прогноз как документ более высокого стратегического уровня, его принятие планируется до принятия соответствующего решения о бюджете. </w:t>
      </w:r>
      <w:r w:rsidR="009F1DE9" w:rsidRPr="00234A5E">
        <w:rPr>
          <w:rFonts w:ascii="Times New Roman" w:hAnsi="Times New Roman" w:cs="Times New Roman"/>
          <w:sz w:val="32"/>
          <w:szCs w:val="32"/>
        </w:rPr>
        <w:t xml:space="preserve">Начиная с 2016 года, предусматривается представление долгосрочного бюджетного прогноза </w:t>
      </w:r>
      <w:r w:rsidR="009E1A90" w:rsidRPr="00234A5E">
        <w:rPr>
          <w:rFonts w:ascii="Times New Roman" w:hAnsi="Times New Roman" w:cs="Times New Roman"/>
          <w:sz w:val="32"/>
          <w:szCs w:val="32"/>
        </w:rPr>
        <w:t xml:space="preserve">в Муниципальный Совет </w:t>
      </w:r>
      <w:r w:rsidR="009F1DE9" w:rsidRPr="00234A5E">
        <w:rPr>
          <w:rFonts w:ascii="Times New Roman" w:hAnsi="Times New Roman" w:cs="Times New Roman"/>
          <w:sz w:val="32"/>
          <w:szCs w:val="32"/>
        </w:rPr>
        <w:t>одновременно с проектом решения о бюджете.</w:t>
      </w:r>
      <w:r w:rsidR="009E1A90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9F1DE9" w:rsidRPr="00234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BB0" w:rsidRPr="00234A5E" w:rsidRDefault="004A7BB0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2) </w:t>
      </w:r>
      <w:r w:rsidR="00CB143F" w:rsidRPr="00234A5E">
        <w:rPr>
          <w:rFonts w:ascii="Times New Roman" w:hAnsi="Times New Roman" w:cs="Times New Roman"/>
          <w:sz w:val="32"/>
          <w:szCs w:val="32"/>
        </w:rPr>
        <w:t>Развитие муниципальной интегрированной информационной</w:t>
      </w:r>
      <w:r w:rsidRPr="00234A5E">
        <w:rPr>
          <w:rFonts w:ascii="Times New Roman" w:hAnsi="Times New Roman" w:cs="Times New Roman"/>
          <w:sz w:val="32"/>
          <w:szCs w:val="32"/>
        </w:rPr>
        <w:t xml:space="preserve"> системы </w:t>
      </w:r>
      <w:r w:rsidR="00CB143F" w:rsidRPr="00234A5E">
        <w:rPr>
          <w:rFonts w:ascii="Times New Roman" w:hAnsi="Times New Roman" w:cs="Times New Roman"/>
          <w:sz w:val="32"/>
          <w:szCs w:val="32"/>
        </w:rPr>
        <w:t>управления общественными финансами «</w:t>
      </w:r>
      <w:r w:rsidRPr="00234A5E">
        <w:rPr>
          <w:rFonts w:ascii="Times New Roman" w:hAnsi="Times New Roman" w:cs="Times New Roman"/>
          <w:sz w:val="32"/>
          <w:szCs w:val="32"/>
        </w:rPr>
        <w:t xml:space="preserve">Электронный бюджет». </w:t>
      </w:r>
    </w:p>
    <w:p w:rsidR="00172E91" w:rsidRPr="00234A5E" w:rsidRDefault="00581899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В соответствии с распоряжением Правительства Российской Федерации  от 20 июля 2011 года № 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 в целях повышения прозрачности и открытости </w:t>
      </w:r>
      <w:r w:rsidRPr="00234A5E">
        <w:rPr>
          <w:rFonts w:ascii="Times New Roman" w:hAnsi="Times New Roman" w:cs="Times New Roman"/>
          <w:sz w:val="32"/>
          <w:szCs w:val="32"/>
        </w:rPr>
        <w:lastRenderedPageBreak/>
        <w:t xml:space="preserve">управления общественными финансами в Российской Федерации должна быть внедрена интегрированная информационная система управления общественными финансами «Электронный бюджет». </w:t>
      </w:r>
    </w:p>
    <w:p w:rsidR="00581899" w:rsidRPr="00234A5E" w:rsidRDefault="00581899" w:rsidP="00234A5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32"/>
          <w:szCs w:val="32"/>
        </w:rPr>
      </w:pPr>
      <w:r w:rsidRPr="00234A5E">
        <w:rPr>
          <w:sz w:val="32"/>
          <w:szCs w:val="32"/>
        </w:rPr>
        <w:t xml:space="preserve">Задача вышеуказанной системы создать такие общероссийские информационно-аналитические ресурсы, которые предоставляют возможность публично-правовым образованиям, государственным и муниципальным учреждениям обеспечить эффективное управление государственными и муниципальными финансами. Кроме того, предоставить всем заинтересованным лицам возможность сравнивать эффективность деятельности государственных (муниципальных) учреждений и самих публично-правовых образований, получать аналитическую информацию об их финансово-хозяйственной деятельности. </w:t>
      </w:r>
    </w:p>
    <w:p w:rsidR="00B64582" w:rsidRPr="00234A5E" w:rsidRDefault="00172E91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Функционально структура системы «Электронный бюджет» охватывает все предметные области управления финансами и включает в себя 12 подсистем. </w:t>
      </w:r>
    </w:p>
    <w:p w:rsidR="00B64582" w:rsidRPr="00234A5E" w:rsidRDefault="00B6458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В 2016</w:t>
      </w:r>
      <w:r w:rsidR="00276D46" w:rsidRPr="00234A5E">
        <w:rPr>
          <w:rFonts w:ascii="Times New Roman" w:hAnsi="Times New Roman" w:cs="Times New Roman"/>
          <w:sz w:val="32"/>
          <w:szCs w:val="32"/>
        </w:rPr>
        <w:t>- 2018</w:t>
      </w:r>
      <w:r w:rsidRPr="00234A5E">
        <w:rPr>
          <w:rFonts w:ascii="Times New Roman" w:hAnsi="Times New Roman" w:cs="Times New Roman"/>
          <w:sz w:val="32"/>
          <w:szCs w:val="32"/>
        </w:rPr>
        <w:t xml:space="preserve"> год</w:t>
      </w:r>
      <w:r w:rsidR="00276D46" w:rsidRPr="00234A5E">
        <w:rPr>
          <w:rFonts w:ascii="Times New Roman" w:hAnsi="Times New Roman" w:cs="Times New Roman"/>
          <w:sz w:val="32"/>
          <w:szCs w:val="32"/>
        </w:rPr>
        <w:t>ах</w:t>
      </w:r>
      <w:r w:rsidRPr="00234A5E">
        <w:rPr>
          <w:rFonts w:ascii="Times New Roman" w:hAnsi="Times New Roman" w:cs="Times New Roman"/>
          <w:sz w:val="32"/>
          <w:szCs w:val="32"/>
        </w:rPr>
        <w:t xml:space="preserve"> в Тутаевском муниципальном районе будет продолжена работа по </w:t>
      </w:r>
      <w:r w:rsidR="004C3788" w:rsidRPr="00234A5E">
        <w:rPr>
          <w:rFonts w:ascii="Times New Roman" w:hAnsi="Times New Roman" w:cs="Times New Roman"/>
          <w:sz w:val="32"/>
          <w:szCs w:val="32"/>
        </w:rPr>
        <w:t>практической реализации</w:t>
      </w:r>
      <w:r w:rsidR="00276D46" w:rsidRPr="00234A5E">
        <w:rPr>
          <w:rFonts w:ascii="Times New Roman" w:hAnsi="Times New Roman" w:cs="Times New Roman"/>
          <w:sz w:val="32"/>
          <w:szCs w:val="32"/>
        </w:rPr>
        <w:t xml:space="preserve"> схем автоматизации </w:t>
      </w:r>
      <w:r w:rsidR="006B7A1D" w:rsidRPr="00234A5E">
        <w:rPr>
          <w:rFonts w:ascii="Times New Roman" w:hAnsi="Times New Roman" w:cs="Times New Roman"/>
          <w:sz w:val="32"/>
          <w:szCs w:val="32"/>
        </w:rPr>
        <w:t>бюджетного процесса</w:t>
      </w:r>
      <w:r w:rsidR="00276D46" w:rsidRPr="00234A5E">
        <w:rPr>
          <w:rFonts w:ascii="Times New Roman" w:hAnsi="Times New Roman" w:cs="Times New Roman"/>
          <w:sz w:val="32"/>
          <w:szCs w:val="32"/>
        </w:rPr>
        <w:t>.</w:t>
      </w:r>
    </w:p>
    <w:p w:rsidR="00A0249A" w:rsidRPr="00234A5E" w:rsidRDefault="00276D46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 2016 года в системе «Электронный бюджет» будет осуществляться ведение реестра участников бюджетного процесса и  юридических лиц, не  являющихся участниками бюджетного процесса; формирование, ведение и утверждение ведомственных перечней муниципальных услуг и работ, оказываемых муниципальными учреждениями, формирование муниципальных заданий на основании данных перечней</w:t>
      </w:r>
      <w:r w:rsidR="00114966" w:rsidRPr="00234A5E">
        <w:rPr>
          <w:rFonts w:ascii="Times New Roman" w:hAnsi="Times New Roman" w:cs="Times New Roman"/>
          <w:sz w:val="32"/>
          <w:szCs w:val="32"/>
        </w:rPr>
        <w:t xml:space="preserve"> и единых нормативов финансового обеспечения</w:t>
      </w:r>
      <w:r w:rsidR="006B7A1D" w:rsidRPr="00234A5E">
        <w:rPr>
          <w:rFonts w:ascii="Times New Roman" w:hAnsi="Times New Roman" w:cs="Times New Roman"/>
          <w:sz w:val="32"/>
          <w:szCs w:val="32"/>
        </w:rPr>
        <w:t xml:space="preserve"> муниципального задания</w:t>
      </w:r>
      <w:r w:rsidRPr="00234A5E">
        <w:rPr>
          <w:rFonts w:ascii="Times New Roman" w:hAnsi="Times New Roman" w:cs="Times New Roman"/>
          <w:sz w:val="32"/>
          <w:szCs w:val="32"/>
        </w:rPr>
        <w:t>.</w:t>
      </w:r>
    </w:p>
    <w:p w:rsidR="004A7BB0" w:rsidRPr="00234A5E" w:rsidRDefault="007F135F" w:rsidP="00234A5E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Дальнейшее р</w:t>
      </w:r>
      <w:r w:rsidR="002546DC" w:rsidRPr="00234A5E">
        <w:rPr>
          <w:rFonts w:ascii="Times New Roman" w:hAnsi="Times New Roman" w:cs="Times New Roman"/>
          <w:sz w:val="32"/>
          <w:szCs w:val="32"/>
        </w:rPr>
        <w:t>азвитие программно-целевого планирования.</w:t>
      </w:r>
    </w:p>
    <w:p w:rsidR="00C75DAC" w:rsidRPr="00234A5E" w:rsidRDefault="00C75DAC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Ключевой целью всей идеологии реформирования общественных финансов является необходимость формирования устойчивой связи между осуществляемыми расходами и планируемыми результатами.</w:t>
      </w:r>
    </w:p>
    <w:p w:rsidR="00D76F12" w:rsidRPr="00234A5E" w:rsidRDefault="00BA707A" w:rsidP="00234A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     </w:t>
      </w:r>
      <w:r w:rsidR="002546DC" w:rsidRPr="00234A5E">
        <w:rPr>
          <w:rFonts w:ascii="Times New Roman" w:hAnsi="Times New Roman" w:cs="Times New Roman"/>
          <w:sz w:val="32"/>
          <w:szCs w:val="32"/>
        </w:rPr>
        <w:t>Развитие программно-целевого планирования является неотъемлемой частью работы по повышению эффективности бюджетных расходов. «Программный» бюджет – это не столько принятие муниципальных программ, сколько изменение идеологии формирования, исполнения и контроля. В 2014 году расходы бюджета Тутаевского муниципального района в рамках</w:t>
      </w:r>
      <w:r w:rsidR="006B2F67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6B2F67" w:rsidRPr="00234A5E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муниципальных программ составили </w:t>
      </w:r>
      <w:r w:rsidR="00C6768B" w:rsidRPr="00234A5E">
        <w:rPr>
          <w:rFonts w:ascii="Times New Roman" w:hAnsi="Times New Roman" w:cs="Times New Roman"/>
          <w:sz w:val="32"/>
          <w:szCs w:val="32"/>
        </w:rPr>
        <w:t>81,9</w:t>
      </w:r>
      <w:r w:rsidR="006B2F67" w:rsidRPr="00234A5E">
        <w:rPr>
          <w:rFonts w:ascii="Times New Roman" w:hAnsi="Times New Roman" w:cs="Times New Roman"/>
          <w:sz w:val="32"/>
          <w:szCs w:val="32"/>
        </w:rPr>
        <w:t>%. Конечная эффективность «программных» бюджетов зависит от качества муниципальных программ.</w:t>
      </w:r>
      <w:r w:rsidR="00D76F12" w:rsidRPr="00234A5E">
        <w:rPr>
          <w:rFonts w:ascii="Times New Roman" w:hAnsi="Times New Roman" w:cs="Times New Roman"/>
          <w:sz w:val="32"/>
          <w:szCs w:val="32"/>
        </w:rPr>
        <w:t xml:space="preserve"> В</w:t>
      </w:r>
      <w:r w:rsidR="001675D9" w:rsidRPr="00234A5E">
        <w:rPr>
          <w:rFonts w:ascii="Times New Roman" w:hAnsi="Times New Roman" w:cs="Times New Roman"/>
          <w:sz w:val="32"/>
          <w:szCs w:val="32"/>
        </w:rPr>
        <w:t xml:space="preserve"> данной связи дальнейшее развитие программно – целевого планирования в Тутаевском муниципальном районе будет заключаться в</w:t>
      </w:r>
      <w:r w:rsidR="00D76F12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1675D9" w:rsidRPr="00234A5E">
        <w:rPr>
          <w:rFonts w:ascii="Times New Roman" w:hAnsi="Times New Roman" w:cs="Times New Roman"/>
          <w:sz w:val="32"/>
          <w:szCs w:val="32"/>
        </w:rPr>
        <w:t xml:space="preserve">более качественном составлении муниципальных программ, </w:t>
      </w:r>
      <w:r w:rsidR="0048600E" w:rsidRPr="00234A5E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1675D9" w:rsidRPr="00234A5E">
        <w:rPr>
          <w:rFonts w:ascii="Times New Roman" w:hAnsi="Times New Roman" w:cs="Times New Roman"/>
          <w:sz w:val="32"/>
          <w:szCs w:val="32"/>
        </w:rPr>
        <w:t>наиболее четком определении целей, целевых показателей</w:t>
      </w:r>
      <w:r w:rsidR="0048600E" w:rsidRPr="00234A5E">
        <w:rPr>
          <w:rFonts w:ascii="Times New Roman" w:hAnsi="Times New Roman" w:cs="Times New Roman"/>
          <w:sz w:val="32"/>
          <w:szCs w:val="32"/>
        </w:rPr>
        <w:t xml:space="preserve"> муниципальных программ, а также</w:t>
      </w:r>
      <w:r w:rsidR="001675D9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D76F12" w:rsidRPr="00234A5E">
        <w:rPr>
          <w:rFonts w:ascii="Times New Roman" w:hAnsi="Times New Roman" w:cs="Times New Roman"/>
          <w:sz w:val="32"/>
          <w:szCs w:val="32"/>
        </w:rPr>
        <w:t>освоени</w:t>
      </w:r>
      <w:r w:rsidR="001675D9" w:rsidRPr="00234A5E">
        <w:rPr>
          <w:rFonts w:ascii="Times New Roman" w:hAnsi="Times New Roman" w:cs="Times New Roman"/>
          <w:sz w:val="32"/>
          <w:szCs w:val="32"/>
        </w:rPr>
        <w:t>и</w:t>
      </w:r>
      <w:r w:rsidR="00D76F12" w:rsidRPr="00234A5E">
        <w:rPr>
          <w:rFonts w:ascii="Times New Roman" w:hAnsi="Times New Roman" w:cs="Times New Roman"/>
          <w:sz w:val="32"/>
          <w:szCs w:val="32"/>
        </w:rPr>
        <w:t xml:space="preserve"> важнейших инструментов управления — </w:t>
      </w:r>
      <w:r w:rsidR="00D76F12" w:rsidRPr="00234A5E">
        <w:rPr>
          <w:rFonts w:ascii="Times New Roman" w:hAnsi="Times New Roman" w:cs="Times New Roman"/>
          <w:iCs/>
          <w:sz w:val="32"/>
          <w:szCs w:val="32"/>
        </w:rPr>
        <w:t>мониторинга и оценки</w:t>
      </w:r>
      <w:r w:rsidR="00D76F12" w:rsidRPr="00234A5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76F12" w:rsidRPr="00234A5E">
        <w:rPr>
          <w:rFonts w:ascii="Times New Roman" w:hAnsi="Times New Roman" w:cs="Times New Roman"/>
          <w:sz w:val="32"/>
          <w:szCs w:val="32"/>
        </w:rPr>
        <w:t>программ.</w:t>
      </w:r>
    </w:p>
    <w:p w:rsidR="002546DC" w:rsidRPr="00234A5E" w:rsidRDefault="00D7628B" w:rsidP="00234A5E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Повышение эффективности оказания муниципальных услуг</w:t>
      </w:r>
      <w:r w:rsidR="008566B7" w:rsidRPr="00234A5E">
        <w:rPr>
          <w:rFonts w:ascii="Times New Roman" w:hAnsi="Times New Roman" w:cs="Times New Roman"/>
          <w:sz w:val="32"/>
          <w:szCs w:val="32"/>
        </w:rPr>
        <w:t>.</w:t>
      </w:r>
    </w:p>
    <w:p w:rsidR="00A500E9" w:rsidRPr="00234A5E" w:rsidRDefault="00A500E9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В настоящее время продолжается реализация комплексной реформы муниципальных учреждений, направленной на повышение доступности</w:t>
      </w:r>
      <w:r w:rsidR="00A959C2" w:rsidRPr="00234A5E">
        <w:rPr>
          <w:rFonts w:ascii="Times New Roman" w:hAnsi="Times New Roman" w:cs="Times New Roman"/>
          <w:sz w:val="32"/>
          <w:szCs w:val="32"/>
        </w:rPr>
        <w:t xml:space="preserve"> и качества муниципальных услуг, эффективности и прозрачности их деятельности. </w:t>
      </w:r>
    </w:p>
    <w:p w:rsidR="00A959C2" w:rsidRPr="00234A5E" w:rsidRDefault="00A959C2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Основные проблемы, с которыми столкнулись муниципальные учреждения в процессе своей деятельности, состоят из вопросов, возникших в целом в Российской Федерации:</w:t>
      </w:r>
    </w:p>
    <w:p w:rsidR="00A959C2" w:rsidRPr="00234A5E" w:rsidRDefault="00A959C2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сложность объективного сопоставления затрат учреждений и оценка эффективности их деятельности;</w:t>
      </w:r>
    </w:p>
    <w:p w:rsidR="00A959C2" w:rsidRPr="00234A5E" w:rsidRDefault="006B4E32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</w:t>
      </w:r>
    </w:p>
    <w:p w:rsidR="006B4E32" w:rsidRPr="00234A5E" w:rsidRDefault="006B4E32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преобладание практики определения нормативных затрат</w:t>
      </w:r>
      <w:r w:rsidR="00A97CCE" w:rsidRPr="00234A5E">
        <w:rPr>
          <w:rFonts w:ascii="Times New Roman" w:hAnsi="Times New Roman" w:cs="Times New Roman"/>
          <w:sz w:val="32"/>
          <w:szCs w:val="32"/>
        </w:rPr>
        <w:t xml:space="preserve"> исходя из отчетного и планируемого объема бюджетных ассигнований с учетом индексации расходов прошлых лет;</w:t>
      </w:r>
    </w:p>
    <w:p w:rsidR="00A97CCE" w:rsidRPr="00234A5E" w:rsidRDefault="00A97CCE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ограниченность практики формирования бюджетов с учетом показателей муниципальных заданий.</w:t>
      </w:r>
    </w:p>
    <w:p w:rsidR="00A97CCE" w:rsidRPr="00234A5E" w:rsidRDefault="0051463F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Основны</w:t>
      </w:r>
      <w:r w:rsidR="000B4E7A" w:rsidRPr="00234A5E">
        <w:rPr>
          <w:rFonts w:ascii="Times New Roman" w:hAnsi="Times New Roman" w:cs="Times New Roman"/>
          <w:sz w:val="32"/>
          <w:szCs w:val="32"/>
        </w:rPr>
        <w:t>ми</w:t>
      </w:r>
      <w:r w:rsidRPr="00234A5E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0B4E7A" w:rsidRPr="00234A5E">
        <w:rPr>
          <w:rFonts w:ascii="Times New Roman" w:hAnsi="Times New Roman" w:cs="Times New Roman"/>
          <w:sz w:val="32"/>
          <w:szCs w:val="32"/>
        </w:rPr>
        <w:t>ми</w:t>
      </w:r>
      <w:r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0B4E7A" w:rsidRPr="00234A5E">
        <w:rPr>
          <w:rFonts w:ascii="Times New Roman" w:hAnsi="Times New Roman" w:cs="Times New Roman"/>
          <w:sz w:val="32"/>
          <w:szCs w:val="32"/>
        </w:rPr>
        <w:t>в решении вышеуказанных проблем будет являться следующее:</w:t>
      </w:r>
    </w:p>
    <w:p w:rsidR="000B4E7A" w:rsidRPr="00234A5E" w:rsidRDefault="000B4E7A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 xml:space="preserve">законодательное </w:t>
      </w:r>
      <w:r w:rsidR="00DF365F" w:rsidRPr="00234A5E">
        <w:rPr>
          <w:rFonts w:ascii="Times New Roman" w:hAnsi="Times New Roman" w:cs="Times New Roman"/>
          <w:sz w:val="32"/>
          <w:szCs w:val="32"/>
        </w:rPr>
        <w:t xml:space="preserve"> закрепление порядка формирования единого базового перечня государственных (муниципальных) услуг (работ) в таких сферах, как образова</w:t>
      </w:r>
      <w:r w:rsidR="00A80922" w:rsidRPr="00234A5E">
        <w:rPr>
          <w:rFonts w:ascii="Times New Roman" w:hAnsi="Times New Roman" w:cs="Times New Roman"/>
          <w:sz w:val="32"/>
          <w:szCs w:val="32"/>
        </w:rPr>
        <w:t xml:space="preserve">ние, здравоохранение, культура, на основании которого будут утверждаться </w:t>
      </w:r>
      <w:r w:rsidR="00FE409E" w:rsidRPr="00234A5E">
        <w:rPr>
          <w:rFonts w:ascii="Times New Roman" w:hAnsi="Times New Roman" w:cs="Times New Roman"/>
          <w:sz w:val="32"/>
          <w:szCs w:val="32"/>
        </w:rPr>
        <w:t xml:space="preserve">соответствующие </w:t>
      </w:r>
      <w:r w:rsidR="00A80922" w:rsidRPr="00234A5E">
        <w:rPr>
          <w:rFonts w:ascii="Times New Roman" w:hAnsi="Times New Roman" w:cs="Times New Roman"/>
          <w:sz w:val="32"/>
          <w:szCs w:val="32"/>
        </w:rPr>
        <w:t>ведомственные перечни</w:t>
      </w:r>
      <w:r w:rsidR="00FE409E" w:rsidRPr="00234A5E">
        <w:rPr>
          <w:rFonts w:ascii="Times New Roman" w:hAnsi="Times New Roman" w:cs="Times New Roman"/>
          <w:sz w:val="32"/>
          <w:szCs w:val="32"/>
        </w:rPr>
        <w:t xml:space="preserve">. </w:t>
      </w:r>
      <w:r w:rsidR="00DF365F" w:rsidRPr="00234A5E">
        <w:rPr>
          <w:rFonts w:ascii="Times New Roman" w:hAnsi="Times New Roman" w:cs="Times New Roman"/>
          <w:sz w:val="32"/>
          <w:szCs w:val="32"/>
        </w:rPr>
        <w:t>Учредители учреждений на основе этих перечней будут разрабатывать муниципальные задания для подведомственных учреждений;</w:t>
      </w:r>
    </w:p>
    <w:p w:rsidR="00A80922" w:rsidRPr="00234A5E" w:rsidRDefault="00693494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lastRenderedPageBreak/>
        <w:t>создание единой методологии расчета нормативных затрат на оказание государственной (муниципальной) услуги;</w:t>
      </w:r>
    </w:p>
    <w:p w:rsidR="00DF365F" w:rsidRPr="00234A5E" w:rsidRDefault="00A80922" w:rsidP="00234A5E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34A5E">
        <w:rPr>
          <w:rFonts w:ascii="Times New Roman" w:hAnsi="Times New Roman" w:cs="Times New Roman"/>
          <w:sz w:val="32"/>
          <w:szCs w:val="32"/>
        </w:rPr>
        <w:t>включение основных параметров муниципального задания в состав целевых показателей выполнения соответствующих муниципальных программ.</w:t>
      </w:r>
      <w:r w:rsidR="00693494" w:rsidRPr="00234A5E">
        <w:rPr>
          <w:rFonts w:ascii="Times New Roman" w:hAnsi="Times New Roman" w:cs="Times New Roman"/>
          <w:sz w:val="32"/>
          <w:szCs w:val="32"/>
        </w:rPr>
        <w:t xml:space="preserve"> </w:t>
      </w:r>
      <w:r w:rsidR="00FE409E" w:rsidRPr="00234A5E">
        <w:rPr>
          <w:rFonts w:ascii="Times New Roman" w:hAnsi="Times New Roman" w:cs="Times New Roman"/>
          <w:sz w:val="32"/>
          <w:szCs w:val="32"/>
        </w:rPr>
        <w:t>В целях создания условий для повышения эффективности деятельности учреждений по обеспечению потребностей граждан в муниципальных услугах необходимо обеспечить взаимосвязь муниципальных программ и муниципальных заданий. Сводные показатели муниципальных заданий должны быть включены в состав муниципальных программ, в рамках которых осуществляется организация оказания этих услуг, а параметры муниципальных заданий должны формироваться в соответствии с целями и результатами соответствующих муниципальных программ.</w:t>
      </w:r>
    </w:p>
    <w:p w:rsidR="002546DC" w:rsidRPr="00234A5E" w:rsidRDefault="002546DC" w:rsidP="00234A5E">
      <w:pPr>
        <w:pStyle w:val="a8"/>
        <w:spacing w:after="0" w:line="240" w:lineRule="auto"/>
        <w:ind w:left="1069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84418" w:rsidRPr="00234A5E" w:rsidRDefault="00D84418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C0697" w:rsidRDefault="009E5722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Управляющий делами</w:t>
      </w:r>
    </w:p>
    <w:p w:rsidR="004C0697" w:rsidRPr="00234A5E" w:rsidRDefault="004C0697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ТМР                                    С.В.Балясникова        </w:t>
      </w:r>
    </w:p>
    <w:p w:rsidR="00670628" w:rsidRPr="00234A5E" w:rsidRDefault="00670628" w:rsidP="00234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D7C10" w:rsidRPr="00234A5E" w:rsidRDefault="00AD7C10" w:rsidP="00234A5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AD7C10" w:rsidRPr="00234A5E" w:rsidRDefault="00AD7C10" w:rsidP="00234A5E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sectPr w:rsidR="00AD7C10" w:rsidRPr="00234A5E" w:rsidSect="004554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C5" w:rsidRDefault="00E147C5" w:rsidP="00894EFE">
      <w:pPr>
        <w:spacing w:after="0" w:line="240" w:lineRule="auto"/>
      </w:pPr>
      <w:r>
        <w:separator/>
      </w:r>
    </w:p>
  </w:endnote>
  <w:endnote w:type="continuationSeparator" w:id="1">
    <w:p w:rsidR="00E147C5" w:rsidRDefault="00E147C5" w:rsidP="0089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323"/>
      <w:docPartObj>
        <w:docPartGallery w:val="Page Numbers (Bottom of Page)"/>
        <w:docPartUnique/>
      </w:docPartObj>
    </w:sdtPr>
    <w:sdtContent>
      <w:p w:rsidR="00834036" w:rsidRDefault="00F87122">
        <w:pPr>
          <w:pStyle w:val="a6"/>
          <w:jc w:val="center"/>
        </w:pPr>
        <w:fldSimple w:instr=" PAGE   \* MERGEFORMAT ">
          <w:r w:rsidR="00C3382E">
            <w:rPr>
              <w:noProof/>
            </w:rPr>
            <w:t>1</w:t>
          </w:r>
        </w:fldSimple>
      </w:p>
    </w:sdtContent>
  </w:sdt>
  <w:p w:rsidR="00834036" w:rsidRDefault="008340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C5" w:rsidRDefault="00E147C5" w:rsidP="00894EFE">
      <w:pPr>
        <w:spacing w:after="0" w:line="240" w:lineRule="auto"/>
      </w:pPr>
      <w:r>
        <w:separator/>
      </w:r>
    </w:p>
  </w:footnote>
  <w:footnote w:type="continuationSeparator" w:id="1">
    <w:p w:rsidR="00E147C5" w:rsidRDefault="00E147C5" w:rsidP="0089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5C8"/>
    <w:multiLevelType w:val="hybridMultilevel"/>
    <w:tmpl w:val="8A84540C"/>
    <w:lvl w:ilvl="0" w:tplc="37DEC58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3461E0"/>
    <w:multiLevelType w:val="hybridMultilevel"/>
    <w:tmpl w:val="09FA121C"/>
    <w:lvl w:ilvl="0" w:tplc="B38C9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44C"/>
    <w:rsid w:val="00011A1E"/>
    <w:rsid w:val="0001640C"/>
    <w:rsid w:val="000225B1"/>
    <w:rsid w:val="00025C63"/>
    <w:rsid w:val="000345BF"/>
    <w:rsid w:val="00042163"/>
    <w:rsid w:val="0004492A"/>
    <w:rsid w:val="0005234B"/>
    <w:rsid w:val="0005696F"/>
    <w:rsid w:val="00061183"/>
    <w:rsid w:val="000741CD"/>
    <w:rsid w:val="00082B3A"/>
    <w:rsid w:val="00091F03"/>
    <w:rsid w:val="000A3EFA"/>
    <w:rsid w:val="000B244C"/>
    <w:rsid w:val="000B4E7A"/>
    <w:rsid w:val="000C0E64"/>
    <w:rsid w:val="000D1EB9"/>
    <w:rsid w:val="000D3BFE"/>
    <w:rsid w:val="000E425F"/>
    <w:rsid w:val="000E5BD1"/>
    <w:rsid w:val="000F5807"/>
    <w:rsid w:val="00100A4F"/>
    <w:rsid w:val="00103A55"/>
    <w:rsid w:val="0011332C"/>
    <w:rsid w:val="00114966"/>
    <w:rsid w:val="00130AD6"/>
    <w:rsid w:val="00147F32"/>
    <w:rsid w:val="00150049"/>
    <w:rsid w:val="001533CB"/>
    <w:rsid w:val="001608F2"/>
    <w:rsid w:val="001675D9"/>
    <w:rsid w:val="00167D46"/>
    <w:rsid w:val="00172D07"/>
    <w:rsid w:val="00172E91"/>
    <w:rsid w:val="00176BF2"/>
    <w:rsid w:val="00177BE2"/>
    <w:rsid w:val="001958E2"/>
    <w:rsid w:val="001A2553"/>
    <w:rsid w:val="001A6B5A"/>
    <w:rsid w:val="001C00C6"/>
    <w:rsid w:val="001C088F"/>
    <w:rsid w:val="001C0CF5"/>
    <w:rsid w:val="001E186A"/>
    <w:rsid w:val="001E2A78"/>
    <w:rsid w:val="001E2F11"/>
    <w:rsid w:val="001F5EB0"/>
    <w:rsid w:val="002147EB"/>
    <w:rsid w:val="002169F7"/>
    <w:rsid w:val="00233425"/>
    <w:rsid w:val="00234A5E"/>
    <w:rsid w:val="00236DF7"/>
    <w:rsid w:val="002546DC"/>
    <w:rsid w:val="0026079B"/>
    <w:rsid w:val="002626F2"/>
    <w:rsid w:val="00274299"/>
    <w:rsid w:val="00276D46"/>
    <w:rsid w:val="002811A1"/>
    <w:rsid w:val="00283E11"/>
    <w:rsid w:val="00295970"/>
    <w:rsid w:val="002A5D7A"/>
    <w:rsid w:val="002B2B2E"/>
    <w:rsid w:val="002C1276"/>
    <w:rsid w:val="002C1580"/>
    <w:rsid w:val="002D0280"/>
    <w:rsid w:val="002E6D84"/>
    <w:rsid w:val="002E7538"/>
    <w:rsid w:val="0030263A"/>
    <w:rsid w:val="00307074"/>
    <w:rsid w:val="003120A1"/>
    <w:rsid w:val="00321DE0"/>
    <w:rsid w:val="0033052B"/>
    <w:rsid w:val="00336ADE"/>
    <w:rsid w:val="003425FA"/>
    <w:rsid w:val="003607F9"/>
    <w:rsid w:val="00376B64"/>
    <w:rsid w:val="0038313D"/>
    <w:rsid w:val="0039146D"/>
    <w:rsid w:val="00395737"/>
    <w:rsid w:val="003A77A6"/>
    <w:rsid w:val="003B26D0"/>
    <w:rsid w:val="003C3001"/>
    <w:rsid w:val="003D1BEE"/>
    <w:rsid w:val="003E0DC6"/>
    <w:rsid w:val="003E3CC7"/>
    <w:rsid w:val="003F6971"/>
    <w:rsid w:val="004000BA"/>
    <w:rsid w:val="00425620"/>
    <w:rsid w:val="00434B8B"/>
    <w:rsid w:val="00444574"/>
    <w:rsid w:val="00453439"/>
    <w:rsid w:val="00455429"/>
    <w:rsid w:val="004622C9"/>
    <w:rsid w:val="004756B7"/>
    <w:rsid w:val="00481940"/>
    <w:rsid w:val="0048600E"/>
    <w:rsid w:val="0049159B"/>
    <w:rsid w:val="004A04B7"/>
    <w:rsid w:val="004A6277"/>
    <w:rsid w:val="004A7BB0"/>
    <w:rsid w:val="004A7DC8"/>
    <w:rsid w:val="004B04B9"/>
    <w:rsid w:val="004C0697"/>
    <w:rsid w:val="004C1F45"/>
    <w:rsid w:val="004C3788"/>
    <w:rsid w:val="004C74BF"/>
    <w:rsid w:val="004C7618"/>
    <w:rsid w:val="004D6387"/>
    <w:rsid w:val="004D64C0"/>
    <w:rsid w:val="004E11DD"/>
    <w:rsid w:val="004E15BC"/>
    <w:rsid w:val="004F7FBA"/>
    <w:rsid w:val="0050651B"/>
    <w:rsid w:val="005134CF"/>
    <w:rsid w:val="005145F5"/>
    <w:rsid w:val="0051463F"/>
    <w:rsid w:val="00514850"/>
    <w:rsid w:val="0053159F"/>
    <w:rsid w:val="00536CF8"/>
    <w:rsid w:val="00551785"/>
    <w:rsid w:val="005543DE"/>
    <w:rsid w:val="00557265"/>
    <w:rsid w:val="00557584"/>
    <w:rsid w:val="00580A84"/>
    <w:rsid w:val="00581899"/>
    <w:rsid w:val="005906D2"/>
    <w:rsid w:val="005A3B28"/>
    <w:rsid w:val="005A419A"/>
    <w:rsid w:val="005A4C13"/>
    <w:rsid w:val="005B2D1C"/>
    <w:rsid w:val="005B2EDB"/>
    <w:rsid w:val="005C0390"/>
    <w:rsid w:val="005C0C77"/>
    <w:rsid w:val="005C7E39"/>
    <w:rsid w:val="005D297B"/>
    <w:rsid w:val="005D39AC"/>
    <w:rsid w:val="005D5491"/>
    <w:rsid w:val="005D6243"/>
    <w:rsid w:val="005E1F1B"/>
    <w:rsid w:val="005F79F3"/>
    <w:rsid w:val="00602768"/>
    <w:rsid w:val="0060294E"/>
    <w:rsid w:val="0060516A"/>
    <w:rsid w:val="00615AE3"/>
    <w:rsid w:val="00615B5E"/>
    <w:rsid w:val="00616AB6"/>
    <w:rsid w:val="00620E96"/>
    <w:rsid w:val="006310CB"/>
    <w:rsid w:val="00631D5C"/>
    <w:rsid w:val="006320F3"/>
    <w:rsid w:val="00633BEA"/>
    <w:rsid w:val="00642DC5"/>
    <w:rsid w:val="0064768A"/>
    <w:rsid w:val="006544DF"/>
    <w:rsid w:val="0066233F"/>
    <w:rsid w:val="00670628"/>
    <w:rsid w:val="0067159A"/>
    <w:rsid w:val="00672DDA"/>
    <w:rsid w:val="00675DAF"/>
    <w:rsid w:val="006775C7"/>
    <w:rsid w:val="00680DC7"/>
    <w:rsid w:val="00684C82"/>
    <w:rsid w:val="00691808"/>
    <w:rsid w:val="00693494"/>
    <w:rsid w:val="00694076"/>
    <w:rsid w:val="006A7296"/>
    <w:rsid w:val="006B29EB"/>
    <w:rsid w:val="006B2F67"/>
    <w:rsid w:val="006B4E32"/>
    <w:rsid w:val="006B7A1D"/>
    <w:rsid w:val="006D71E1"/>
    <w:rsid w:val="006E5A26"/>
    <w:rsid w:val="006F6F42"/>
    <w:rsid w:val="007012BF"/>
    <w:rsid w:val="00703B00"/>
    <w:rsid w:val="00704CB7"/>
    <w:rsid w:val="00713E8F"/>
    <w:rsid w:val="00721F7D"/>
    <w:rsid w:val="007342A4"/>
    <w:rsid w:val="007364D3"/>
    <w:rsid w:val="00744E27"/>
    <w:rsid w:val="0075212E"/>
    <w:rsid w:val="007545CD"/>
    <w:rsid w:val="00766EF7"/>
    <w:rsid w:val="00774020"/>
    <w:rsid w:val="00786AED"/>
    <w:rsid w:val="007A1D68"/>
    <w:rsid w:val="007B4068"/>
    <w:rsid w:val="007B79B8"/>
    <w:rsid w:val="007C28D6"/>
    <w:rsid w:val="007D1DF4"/>
    <w:rsid w:val="007E063A"/>
    <w:rsid w:val="007E3C57"/>
    <w:rsid w:val="007F135F"/>
    <w:rsid w:val="007F2D22"/>
    <w:rsid w:val="00812031"/>
    <w:rsid w:val="00813148"/>
    <w:rsid w:val="0081630B"/>
    <w:rsid w:val="008208C0"/>
    <w:rsid w:val="00822C92"/>
    <w:rsid w:val="008234DF"/>
    <w:rsid w:val="00831D0A"/>
    <w:rsid w:val="00834036"/>
    <w:rsid w:val="00836586"/>
    <w:rsid w:val="00836606"/>
    <w:rsid w:val="00840039"/>
    <w:rsid w:val="008440D8"/>
    <w:rsid w:val="00844742"/>
    <w:rsid w:val="0084553E"/>
    <w:rsid w:val="0085361F"/>
    <w:rsid w:val="008566B7"/>
    <w:rsid w:val="00871CCD"/>
    <w:rsid w:val="00876582"/>
    <w:rsid w:val="00880666"/>
    <w:rsid w:val="00881742"/>
    <w:rsid w:val="0088265F"/>
    <w:rsid w:val="00887912"/>
    <w:rsid w:val="008935EF"/>
    <w:rsid w:val="008938BE"/>
    <w:rsid w:val="00894EFE"/>
    <w:rsid w:val="00897D98"/>
    <w:rsid w:val="008B1C1E"/>
    <w:rsid w:val="008B636F"/>
    <w:rsid w:val="008C1030"/>
    <w:rsid w:val="008C14F1"/>
    <w:rsid w:val="008C241B"/>
    <w:rsid w:val="008D46DF"/>
    <w:rsid w:val="008D59FA"/>
    <w:rsid w:val="008F07E6"/>
    <w:rsid w:val="00910820"/>
    <w:rsid w:val="00911DCB"/>
    <w:rsid w:val="00920A99"/>
    <w:rsid w:val="009310F6"/>
    <w:rsid w:val="00966789"/>
    <w:rsid w:val="009817E8"/>
    <w:rsid w:val="00983195"/>
    <w:rsid w:val="00990AFB"/>
    <w:rsid w:val="0099206E"/>
    <w:rsid w:val="009A0F6F"/>
    <w:rsid w:val="009B70C2"/>
    <w:rsid w:val="009C34E0"/>
    <w:rsid w:val="009E1A90"/>
    <w:rsid w:val="009E5722"/>
    <w:rsid w:val="009F12C8"/>
    <w:rsid w:val="009F1DE9"/>
    <w:rsid w:val="009F74C3"/>
    <w:rsid w:val="00A0249A"/>
    <w:rsid w:val="00A04173"/>
    <w:rsid w:val="00A04FAF"/>
    <w:rsid w:val="00A173A4"/>
    <w:rsid w:val="00A32814"/>
    <w:rsid w:val="00A500E9"/>
    <w:rsid w:val="00A61E30"/>
    <w:rsid w:val="00A777FA"/>
    <w:rsid w:val="00A80922"/>
    <w:rsid w:val="00A959C2"/>
    <w:rsid w:val="00A97CCE"/>
    <w:rsid w:val="00AA38A5"/>
    <w:rsid w:val="00AA41F4"/>
    <w:rsid w:val="00AA6101"/>
    <w:rsid w:val="00AA6A8C"/>
    <w:rsid w:val="00AB55D2"/>
    <w:rsid w:val="00AD3D71"/>
    <w:rsid w:val="00AD6C17"/>
    <w:rsid w:val="00AD7C10"/>
    <w:rsid w:val="00AE1080"/>
    <w:rsid w:val="00AE39E8"/>
    <w:rsid w:val="00AE6F92"/>
    <w:rsid w:val="00B00362"/>
    <w:rsid w:val="00B01F82"/>
    <w:rsid w:val="00B15D31"/>
    <w:rsid w:val="00B24E27"/>
    <w:rsid w:val="00B27074"/>
    <w:rsid w:val="00B32B46"/>
    <w:rsid w:val="00B32DC7"/>
    <w:rsid w:val="00B46FB8"/>
    <w:rsid w:val="00B51EF3"/>
    <w:rsid w:val="00B573E4"/>
    <w:rsid w:val="00B61C74"/>
    <w:rsid w:val="00B64582"/>
    <w:rsid w:val="00B66BD8"/>
    <w:rsid w:val="00B76DA9"/>
    <w:rsid w:val="00B8759B"/>
    <w:rsid w:val="00B93B92"/>
    <w:rsid w:val="00BA2378"/>
    <w:rsid w:val="00BA707A"/>
    <w:rsid w:val="00BB4236"/>
    <w:rsid w:val="00BD2308"/>
    <w:rsid w:val="00BD483A"/>
    <w:rsid w:val="00BD7ABE"/>
    <w:rsid w:val="00BF1915"/>
    <w:rsid w:val="00C023C1"/>
    <w:rsid w:val="00C04E82"/>
    <w:rsid w:val="00C07330"/>
    <w:rsid w:val="00C14A38"/>
    <w:rsid w:val="00C27E82"/>
    <w:rsid w:val="00C3382E"/>
    <w:rsid w:val="00C3502A"/>
    <w:rsid w:val="00C54A63"/>
    <w:rsid w:val="00C60DBD"/>
    <w:rsid w:val="00C6768B"/>
    <w:rsid w:val="00C70BC9"/>
    <w:rsid w:val="00C75DAC"/>
    <w:rsid w:val="00C7633B"/>
    <w:rsid w:val="00C8342C"/>
    <w:rsid w:val="00C948DC"/>
    <w:rsid w:val="00CB143F"/>
    <w:rsid w:val="00CB33E2"/>
    <w:rsid w:val="00CD0A8B"/>
    <w:rsid w:val="00CD1698"/>
    <w:rsid w:val="00CD6119"/>
    <w:rsid w:val="00CF0FAC"/>
    <w:rsid w:val="00CF661E"/>
    <w:rsid w:val="00D1537F"/>
    <w:rsid w:val="00D20778"/>
    <w:rsid w:val="00D26449"/>
    <w:rsid w:val="00D31AD7"/>
    <w:rsid w:val="00D367A2"/>
    <w:rsid w:val="00D36FCA"/>
    <w:rsid w:val="00D45DDB"/>
    <w:rsid w:val="00D54A68"/>
    <w:rsid w:val="00D6185D"/>
    <w:rsid w:val="00D61C1A"/>
    <w:rsid w:val="00D64CF8"/>
    <w:rsid w:val="00D6660D"/>
    <w:rsid w:val="00D67C4D"/>
    <w:rsid w:val="00D71848"/>
    <w:rsid w:val="00D759DF"/>
    <w:rsid w:val="00D7628B"/>
    <w:rsid w:val="00D76F12"/>
    <w:rsid w:val="00D82E59"/>
    <w:rsid w:val="00D84418"/>
    <w:rsid w:val="00D85429"/>
    <w:rsid w:val="00D85ACF"/>
    <w:rsid w:val="00D90696"/>
    <w:rsid w:val="00D963AC"/>
    <w:rsid w:val="00DA320F"/>
    <w:rsid w:val="00DC722D"/>
    <w:rsid w:val="00DC7674"/>
    <w:rsid w:val="00DC7D36"/>
    <w:rsid w:val="00DD4E8F"/>
    <w:rsid w:val="00DE4F55"/>
    <w:rsid w:val="00DF365F"/>
    <w:rsid w:val="00DF6A3B"/>
    <w:rsid w:val="00E147C5"/>
    <w:rsid w:val="00E21B09"/>
    <w:rsid w:val="00E26D30"/>
    <w:rsid w:val="00E45DDC"/>
    <w:rsid w:val="00E474D3"/>
    <w:rsid w:val="00E50F67"/>
    <w:rsid w:val="00E64C5A"/>
    <w:rsid w:val="00E67F02"/>
    <w:rsid w:val="00E70E6F"/>
    <w:rsid w:val="00E80C34"/>
    <w:rsid w:val="00E96E1A"/>
    <w:rsid w:val="00EC1CE6"/>
    <w:rsid w:val="00EC40AC"/>
    <w:rsid w:val="00EE030D"/>
    <w:rsid w:val="00EF3AE7"/>
    <w:rsid w:val="00EF3B77"/>
    <w:rsid w:val="00F049EE"/>
    <w:rsid w:val="00F10818"/>
    <w:rsid w:val="00F138CC"/>
    <w:rsid w:val="00F417A7"/>
    <w:rsid w:val="00F46AB1"/>
    <w:rsid w:val="00F57C06"/>
    <w:rsid w:val="00F62A3D"/>
    <w:rsid w:val="00F62CEF"/>
    <w:rsid w:val="00F65FEB"/>
    <w:rsid w:val="00F711E1"/>
    <w:rsid w:val="00F74982"/>
    <w:rsid w:val="00F7711F"/>
    <w:rsid w:val="00F820E8"/>
    <w:rsid w:val="00F8223C"/>
    <w:rsid w:val="00F86342"/>
    <w:rsid w:val="00F86DB6"/>
    <w:rsid w:val="00F87122"/>
    <w:rsid w:val="00F87CAA"/>
    <w:rsid w:val="00F928BD"/>
    <w:rsid w:val="00FA0B22"/>
    <w:rsid w:val="00FA48E6"/>
    <w:rsid w:val="00FC41BC"/>
    <w:rsid w:val="00FD58E3"/>
    <w:rsid w:val="00FD5A0F"/>
    <w:rsid w:val="00FE0660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9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EFE"/>
  </w:style>
  <w:style w:type="paragraph" w:styleId="a6">
    <w:name w:val="footer"/>
    <w:basedOn w:val="a"/>
    <w:link w:val="a7"/>
    <w:uiPriority w:val="99"/>
    <w:unhideWhenUsed/>
    <w:rsid w:val="0089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EFE"/>
  </w:style>
  <w:style w:type="paragraph" w:styleId="a8">
    <w:name w:val="List Paragraph"/>
    <w:basedOn w:val="a"/>
    <w:uiPriority w:val="34"/>
    <w:qFormat/>
    <w:rsid w:val="004A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2" w:color="E1E1E4"/>
            <w:right w:val="none" w:sz="0" w:space="0" w:color="auto"/>
          </w:divBdr>
          <w:divsChild>
            <w:div w:id="1960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A11F-54E1-4063-81F9-BB7100D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Секретарь</cp:lastModifiedBy>
  <cp:revision>2</cp:revision>
  <dcterms:created xsi:type="dcterms:W3CDTF">2015-10-07T13:28:00Z</dcterms:created>
  <dcterms:modified xsi:type="dcterms:W3CDTF">2015-10-07T13:28:00Z</dcterms:modified>
</cp:coreProperties>
</file>