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Default="00A26B74" w:rsidP="00A26B74">
      <w:pPr>
        <w:overflowPunct/>
        <w:autoSpaceDE/>
        <w:adjustRightInd/>
        <w:ind w:left="5529"/>
        <w:jc w:val="lef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A26B74" w:rsidRDefault="00A26B74" w:rsidP="00A26B74">
      <w:pPr>
        <w:overflowPunct/>
        <w:autoSpaceDE/>
        <w:adjustRightInd/>
        <w:ind w:left="5529"/>
        <w:jc w:val="lef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:rsidR="00A26B74" w:rsidRDefault="00A26B74" w:rsidP="00A26B74">
      <w:pPr>
        <w:overflowPunct/>
        <w:autoSpaceDE/>
        <w:adjustRightInd/>
        <w:ind w:left="5529"/>
        <w:jc w:val="left"/>
        <w:outlineLvl w:val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</w:t>
      </w:r>
    </w:p>
    <w:p w:rsidR="00A26B74" w:rsidRDefault="00A26B74" w:rsidP="00A26B74">
      <w:pPr>
        <w:overflowPunct/>
        <w:autoSpaceDE/>
        <w:adjustRightInd/>
        <w:ind w:left="5529"/>
        <w:jc w:val="lef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244873">
        <w:rPr>
          <w:rFonts w:eastAsia="Calibri"/>
          <w:sz w:val="24"/>
          <w:szCs w:val="24"/>
          <w:lang w:eastAsia="en-US"/>
        </w:rPr>
        <w:t>09.02.2017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244873">
        <w:rPr>
          <w:rFonts w:eastAsia="Calibri"/>
          <w:sz w:val="24"/>
          <w:szCs w:val="24"/>
          <w:lang w:eastAsia="en-US"/>
        </w:rPr>
        <w:t>0100-п</w:t>
      </w:r>
    </w:p>
    <w:p w:rsidR="00A26B74" w:rsidRDefault="00A26B74" w:rsidP="00A26B74">
      <w:pPr>
        <w:overflowPunct/>
        <w:autoSpaceDE/>
        <w:adjustRightInd/>
        <w:jc w:val="right"/>
        <w:outlineLvl w:val="0"/>
        <w:rPr>
          <w:rFonts w:eastAsia="Calibri"/>
          <w:b/>
          <w:lang w:eastAsia="en-US"/>
        </w:rPr>
      </w:pPr>
    </w:p>
    <w:p w:rsidR="00A26B74" w:rsidRDefault="00A26B74" w:rsidP="00A26B74">
      <w:pPr>
        <w:overflowPunct/>
        <w:autoSpaceDE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ВЕДОМСТВЕННАЯ ЦЕЛЕВАЯ ПРОГРАММА </w:t>
      </w:r>
    </w:p>
    <w:p w:rsidR="00A26B74" w:rsidRDefault="00A26B74" w:rsidP="00A26B74">
      <w:pPr>
        <w:overflowPunct/>
        <w:autoSpaceDE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департамента финансов администрации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муниципального района  </w:t>
      </w:r>
    </w:p>
    <w:p w:rsidR="00A26B74" w:rsidRDefault="00A26B74" w:rsidP="00A26B74">
      <w:pPr>
        <w:overflowPunct/>
        <w:autoSpaceDE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 2017 год и </w:t>
      </w:r>
      <w:r w:rsidR="00B35537">
        <w:rPr>
          <w:rFonts w:eastAsia="Calibri"/>
          <w:b/>
          <w:sz w:val="24"/>
          <w:szCs w:val="24"/>
          <w:lang w:eastAsia="en-US"/>
        </w:rPr>
        <w:t xml:space="preserve">на </w:t>
      </w:r>
      <w:r>
        <w:rPr>
          <w:rFonts w:eastAsia="Calibri"/>
          <w:b/>
          <w:sz w:val="24"/>
          <w:szCs w:val="24"/>
          <w:lang w:eastAsia="en-US"/>
        </w:rPr>
        <w:t>плановый период 2018 и 2019 годов</w:t>
      </w:r>
    </w:p>
    <w:p w:rsidR="00A26B74" w:rsidRDefault="00A26B74" w:rsidP="00A26B74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ВЦП</w:t>
      </w:r>
    </w:p>
    <w:p w:rsidR="00A26B74" w:rsidRDefault="00A26B74" w:rsidP="00A26B74">
      <w:p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916"/>
        <w:gridCol w:w="2144"/>
        <w:gridCol w:w="4444"/>
      </w:tblGrid>
      <w:tr w:rsidR="00A26B74" w:rsidTr="00A26B7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ВЦП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организационно-техническое и нормативно-методическое обеспечение бюджетного процесса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Тутаевском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</w:t>
            </w:r>
          </w:p>
        </w:tc>
      </w:tr>
      <w:tr w:rsidR="00A26B74" w:rsidTr="00A26B74"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действия ВЦП</w:t>
            </w:r>
          </w:p>
        </w:tc>
        <w:tc>
          <w:tcPr>
            <w:tcW w:w="3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– 2019 годы                                               </w:t>
            </w:r>
          </w:p>
        </w:tc>
      </w:tr>
      <w:tr w:rsidR="00A26B74" w:rsidTr="00A26B74">
        <w:trPr>
          <w:trHeight w:val="8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   </w:t>
            </w:r>
            <w:r>
              <w:rPr>
                <w:sz w:val="24"/>
                <w:szCs w:val="24"/>
                <w:lang w:eastAsia="en-US"/>
              </w:rPr>
              <w:br/>
              <w:t xml:space="preserve">исполнитель ВЦП  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финансов</w:t>
            </w:r>
            <w:r>
              <w:rPr>
                <w:sz w:val="24"/>
                <w:szCs w:val="24"/>
                <w:lang w:eastAsia="en-US"/>
              </w:rPr>
              <w:br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Тутаевского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             (далее – департамент)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Новикова Маргарита Константиновна - Заместитель Главы Администрации ТМР по финансовым вопросам - директор  департамента, </w:t>
            </w:r>
          </w:p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2-21-46                     </w:t>
            </w:r>
          </w:p>
        </w:tc>
      </w:tr>
      <w:tr w:rsidR="00A26B74" w:rsidTr="00A26B74">
        <w:trPr>
          <w:trHeight w:val="800"/>
        </w:trPr>
        <w:tc>
          <w:tcPr>
            <w:tcW w:w="1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     </w:t>
            </w:r>
            <w:r>
              <w:rPr>
                <w:sz w:val="24"/>
                <w:szCs w:val="24"/>
                <w:lang w:eastAsia="en-US"/>
              </w:rPr>
              <w:br/>
              <w:t xml:space="preserve">адрес размещения </w:t>
            </w:r>
            <w:r>
              <w:rPr>
                <w:sz w:val="24"/>
                <w:szCs w:val="24"/>
                <w:lang w:eastAsia="en-US"/>
              </w:rPr>
              <w:br/>
              <w:t xml:space="preserve">информации о ВЦП </w:t>
            </w:r>
            <w:r>
              <w:rPr>
                <w:sz w:val="24"/>
                <w:szCs w:val="24"/>
                <w:lang w:eastAsia="en-US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3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df.tutaev.ru</w:t>
            </w:r>
          </w:p>
        </w:tc>
      </w:tr>
    </w:tbl>
    <w:p w:rsidR="00A26B74" w:rsidRDefault="00A26B74" w:rsidP="00A26B74">
      <w:pPr>
        <w:overflowPunct/>
        <w:autoSpaceDE/>
        <w:adjustRightInd/>
        <w:jc w:val="center"/>
        <w:rPr>
          <w:rFonts w:eastAsia="Calibri"/>
          <w:sz w:val="24"/>
          <w:szCs w:val="24"/>
          <w:lang w:val="en-US" w:eastAsia="en-US"/>
        </w:rPr>
      </w:pPr>
    </w:p>
    <w:p w:rsidR="00A26B74" w:rsidRDefault="00A26B74" w:rsidP="00A26B74">
      <w:pPr>
        <w:overflowPunct/>
        <w:autoSpaceDE/>
        <w:adjustRightInd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Общая потребность в ресурсах</w:t>
      </w:r>
    </w:p>
    <w:p w:rsidR="00A26B74" w:rsidRDefault="00A26B74" w:rsidP="00A26B74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3232"/>
        <w:gridCol w:w="1644"/>
        <w:gridCol w:w="1492"/>
        <w:gridCol w:w="1494"/>
        <w:gridCol w:w="1642"/>
      </w:tblGrid>
      <w:tr w:rsidR="00A26B74" w:rsidTr="00A26B74">
        <w:trPr>
          <w:trHeight w:val="400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 финансирования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A26B74" w:rsidTr="00A26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A26B74" w:rsidTr="00A26B74">
        <w:trPr>
          <w:trHeight w:val="340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sz w:val="24"/>
                <w:szCs w:val="24"/>
                <w:lang w:eastAsia="en-US"/>
              </w:rPr>
              <w:t>Тутаевского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района, всего: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37139,9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15151,1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10994,4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10994,4</w:t>
            </w:r>
          </w:p>
        </w:tc>
      </w:tr>
      <w:tr w:rsidR="00A26B74" w:rsidTr="00A26B74">
        <w:trPr>
          <w:trHeight w:val="340"/>
        </w:trPr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районные средства         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34723,9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12735,1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10994,4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10994,4</w:t>
            </w:r>
          </w:p>
        </w:tc>
      </w:tr>
      <w:tr w:rsidR="00A26B74" w:rsidTr="00A26B74">
        <w:trPr>
          <w:trHeight w:val="340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поселений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2416,0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2416,0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pStyle w:val="a3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A26B74" w:rsidRDefault="00A26B74" w:rsidP="00A26B74">
      <w:pPr>
        <w:rPr>
          <w:sz w:val="24"/>
          <w:szCs w:val="24"/>
        </w:rPr>
      </w:pPr>
    </w:p>
    <w:p w:rsidR="00A26B74" w:rsidRDefault="00A26B74" w:rsidP="00A26B74">
      <w:pPr>
        <w:numPr>
          <w:ilvl w:val="0"/>
          <w:numId w:val="1"/>
        </w:num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Краткое описание текущей ситуации</w:t>
      </w:r>
    </w:p>
    <w:p w:rsidR="00A26B74" w:rsidRDefault="00A26B74" w:rsidP="00A26B74">
      <w:pPr>
        <w:overflowPunct/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Департамент финансов администрации </w:t>
      </w:r>
      <w:proofErr w:type="spellStart"/>
      <w:r>
        <w:rPr>
          <w:sz w:val="24"/>
          <w:szCs w:val="24"/>
        </w:rPr>
        <w:t>Тутаевского</w:t>
      </w:r>
      <w:proofErr w:type="spellEnd"/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</w:t>
      </w:r>
      <w:r w:rsidR="00B35537">
        <w:rPr>
          <w:sz w:val="24"/>
          <w:szCs w:val="24"/>
        </w:rPr>
        <w:t xml:space="preserve">(далее - департамент) </w:t>
      </w:r>
      <w:r>
        <w:rPr>
          <w:sz w:val="24"/>
          <w:szCs w:val="24"/>
        </w:rPr>
        <w:t xml:space="preserve">осуществляет свою деятельность в соответствии с </w:t>
      </w:r>
      <w:r>
        <w:rPr>
          <w:color w:val="000000"/>
          <w:sz w:val="24"/>
          <w:szCs w:val="24"/>
        </w:rPr>
        <w:t>Положением о департаменте, у</w:t>
      </w:r>
      <w:r>
        <w:rPr>
          <w:sz w:val="24"/>
          <w:szCs w:val="24"/>
        </w:rPr>
        <w:t xml:space="preserve">твержденным </w:t>
      </w:r>
      <w:r w:rsidR="00B35537">
        <w:rPr>
          <w:sz w:val="24"/>
          <w:szCs w:val="24"/>
        </w:rPr>
        <w:t xml:space="preserve">распоряжением Главы </w:t>
      </w:r>
      <w:proofErr w:type="spellStart"/>
      <w:r w:rsidR="00B35537">
        <w:rPr>
          <w:sz w:val="24"/>
          <w:szCs w:val="24"/>
        </w:rPr>
        <w:t>Т</w:t>
      </w:r>
      <w:r w:rsidR="00A35769">
        <w:rPr>
          <w:sz w:val="24"/>
          <w:szCs w:val="24"/>
        </w:rPr>
        <w:t>утаевского</w:t>
      </w:r>
      <w:proofErr w:type="spellEnd"/>
      <w:r w:rsidR="00A35769">
        <w:rPr>
          <w:sz w:val="24"/>
          <w:szCs w:val="24"/>
        </w:rPr>
        <w:t xml:space="preserve"> муниципального округа</w:t>
      </w:r>
      <w:r w:rsidR="00B35537">
        <w:rPr>
          <w:sz w:val="24"/>
          <w:szCs w:val="24"/>
        </w:rPr>
        <w:t xml:space="preserve"> от 14.01.2000 №2 (в редакции постановлений Администрации ТМР от 18.05.2015 №270-п, от 01.07.2015</w:t>
      </w:r>
      <w:r w:rsidR="00A35769">
        <w:rPr>
          <w:sz w:val="24"/>
          <w:szCs w:val="24"/>
        </w:rPr>
        <w:t xml:space="preserve"> №</w:t>
      </w:r>
      <w:r w:rsidR="00B35537">
        <w:rPr>
          <w:sz w:val="24"/>
          <w:szCs w:val="24"/>
        </w:rPr>
        <w:t>434-п).</w:t>
      </w:r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 является</w:t>
      </w:r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органом, входящим</w:t>
      </w:r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 w:rsidR="00A35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района,  обеспечивающим проведение единой финансово-бюджетной политики в </w:t>
      </w:r>
      <w:proofErr w:type="spellStart"/>
      <w:r>
        <w:rPr>
          <w:sz w:val="24"/>
          <w:szCs w:val="24"/>
        </w:rPr>
        <w:t>Тутаевском</w:t>
      </w:r>
      <w:proofErr w:type="spellEnd"/>
      <w:r>
        <w:rPr>
          <w:sz w:val="24"/>
          <w:szCs w:val="24"/>
        </w:rPr>
        <w:t xml:space="preserve"> муниципальном районе. </w:t>
      </w:r>
    </w:p>
    <w:p w:rsidR="00A26B74" w:rsidRDefault="00A26B74" w:rsidP="00A26B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Основными функциями департамента является:</w:t>
      </w:r>
    </w:p>
    <w:p w:rsidR="00A26B74" w:rsidRDefault="00A26B74" w:rsidP="00A26B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обеспечение устойчивости местных финансов и их активного воздействия на социально-экономическое развитие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A26B74" w:rsidRDefault="00A26B74" w:rsidP="00A26B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разработка проекта бюджета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района, обеспечение его исполнения в установленном порядке, казначейское исполнение бюджета, контроль исполнения бюджета, составление отчета об исполнении бюджета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A26B74" w:rsidRDefault="00A26B74" w:rsidP="00A26B7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экономически обоснованное прогнозирование доходов, расходов и источников финансирования дефицита бюджета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района; проведение мероприятий по обеспечению своевременного и полного поступления доходов, экономного и целевого расходования средств местного бюджета; анализ эффективности и целевого расходования средств местного бюджета;</w:t>
      </w:r>
    </w:p>
    <w:p w:rsidR="00A26B74" w:rsidRDefault="00A26B74" w:rsidP="00A26B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г) муниципальный финансовый контроль в пределах своей компетенции;</w:t>
      </w:r>
    </w:p>
    <w:p w:rsidR="00A26B74" w:rsidRDefault="00A26B74" w:rsidP="00A26B74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совершенствование методов финансово-бюджетного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политики;</w:t>
      </w:r>
    </w:p>
    <w:p w:rsidR="00A26B74" w:rsidRDefault="00A26B74" w:rsidP="00A26B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е) проведение бюджетной политики, направленной на повышение результативности расходов местного бюджета, ориентированных на достижение конечных общественно-значимых результатов.</w:t>
      </w:r>
    </w:p>
    <w:p w:rsidR="00A26B74" w:rsidRDefault="00A26B74" w:rsidP="00A26B74">
      <w:pPr>
        <w:overflowPunct/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важность и сложность выполняемых функций, возложенных на департамент, несомненно, большая роль при организации бюджетного процесса в современных условиях отводится организационно-техническому и нормативно-методическому сопровождению, обеспечению высококвалифицированными кадрами.</w:t>
      </w:r>
    </w:p>
    <w:p w:rsidR="00A26B74" w:rsidRDefault="00A26B74" w:rsidP="00A26B74">
      <w:pPr>
        <w:overflowPunct/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Вопросам модернизации и реформированию бюджетного процесса в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муниципальном районе уделяется должное внимание. Поэтапно проводились мероприятия в рамках муниципальных целевых программ «Реформирование муниципальных финансов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Ярославской области на 2009-2011 годы», утвержденной постановлением Главы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от 16.10.2009 №452 и </w:t>
      </w:r>
      <w:r>
        <w:rPr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района» на 2011-2013 годы, утвержденной постановлением Администрации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 от 10.11.2011 №433.</w:t>
      </w:r>
    </w:p>
    <w:p w:rsidR="00A26B74" w:rsidRDefault="00A26B74" w:rsidP="00A26B74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2011 - 2012 годах была  сформирована муниципальная правовая база, обеспечивающая реализацию на территории </w:t>
      </w:r>
      <w:proofErr w:type="spellStart"/>
      <w:r>
        <w:rPr>
          <w:sz w:val="24"/>
          <w:szCs w:val="24"/>
        </w:rPr>
        <w:t>Тутаевского</w:t>
      </w:r>
      <w:proofErr w:type="spellEnd"/>
      <w:r>
        <w:rPr>
          <w:sz w:val="24"/>
          <w:szCs w:val="24"/>
        </w:rPr>
        <w:t xml:space="preserve"> муниципального района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Проведена работа по внедрению программы электронного документооборота с применением электронной цифровой подписи при казначейской системе исполнения бюджета. Все казенные и бюджетные учреждения муниципального района переведены на использование данного программного продукта, частично </w:t>
      </w:r>
      <w:r>
        <w:rPr>
          <w:rFonts w:eastAsia="Calibri"/>
          <w:sz w:val="24"/>
          <w:szCs w:val="24"/>
          <w:lang w:eastAsia="en-US"/>
        </w:rPr>
        <w:t xml:space="preserve">обновлены компьютерное оборудование и программное обеспечение. Приобретен программный блок к автоматизированной системе «Бюджет», позволяющий осуществлять взаимодействие с Государственной информационной системой о государственных и муниципальных платежах. </w:t>
      </w:r>
    </w:p>
    <w:p w:rsidR="00A26B74" w:rsidRPr="00A84F7F" w:rsidRDefault="00A26B74" w:rsidP="00A84F7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обеспечения доступа внешних пользователей к информации о деятельности департамента, исполнения бюджета и нормативно-правовых документов, производилось своевременное размещение материалов на официальном сайте департамента финансов в телекоммуникационной  сети Интернет.</w:t>
      </w:r>
    </w:p>
    <w:p w:rsidR="00A26B74" w:rsidRDefault="00A26B74" w:rsidP="00A84F7F">
      <w:pPr>
        <w:overflowPunct/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целях обеспечения на должном уровне процессов планирования, исполнения бюджета, составления бюджетной отчетности и осуществления финансового контроля требуются постоянное совершенствование нормативно-правовой базы, поддержание </w:t>
      </w:r>
      <w:r>
        <w:rPr>
          <w:rFonts w:eastAsia="Calibri"/>
          <w:sz w:val="24"/>
          <w:szCs w:val="24"/>
          <w:lang w:eastAsia="en-US"/>
        </w:rPr>
        <w:lastRenderedPageBreak/>
        <w:t>высокого уровня квалификации сотрудников, состояния материально-технического оснащения, актуализация программного обеспечения. ВЦП является подпрограммой муниципальной программы «Повышение эффективности управления муниципальными финансами».</w:t>
      </w:r>
    </w:p>
    <w:p w:rsidR="00A84F7F" w:rsidRDefault="00A84F7F" w:rsidP="00A84F7F">
      <w:pPr>
        <w:overflowPunct/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numPr>
          <w:ilvl w:val="0"/>
          <w:numId w:val="1"/>
        </w:num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Цель ВЦП</w:t>
      </w:r>
    </w:p>
    <w:p w:rsidR="00A26B74" w:rsidRDefault="00A26B74" w:rsidP="00A26B74">
      <w:pPr>
        <w:overflowPunct/>
        <w:autoSpaceDE/>
        <w:adjustRightInd/>
        <w:ind w:left="720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Цель ВЦП – организационно-техническое и нормативно-методическое обеспечение бюджетного процесса в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муниципальном районе.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554"/>
        <w:gridCol w:w="1413"/>
        <w:gridCol w:w="1129"/>
        <w:gridCol w:w="988"/>
        <w:gridCol w:w="990"/>
      </w:tblGrid>
      <w:tr w:rsidR="00A26B74" w:rsidTr="00A26B7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Показатели цели</w:t>
            </w:r>
          </w:p>
        </w:tc>
      </w:tr>
      <w:tr w:rsidR="00A26B74" w:rsidTr="00A26B74"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базовое значение, 2016 год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планируемое значение</w:t>
            </w:r>
          </w:p>
        </w:tc>
      </w:tr>
      <w:tr w:rsidR="00A26B74" w:rsidTr="00A26B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</w:tr>
      <w:tr w:rsidR="00A26B74" w:rsidTr="00A26B7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26B74" w:rsidTr="00A26B74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A26B74" w:rsidRDefault="00A26B74" w:rsidP="00A26B74">
      <w:pPr>
        <w:overflowPunct/>
        <w:autoSpaceDE/>
        <w:adjustRightInd/>
        <w:spacing w:after="200" w:line="276" w:lineRule="auto"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A84F7F" w:rsidRDefault="00A84F7F" w:rsidP="00A26B74">
      <w:pPr>
        <w:overflowPunct/>
        <w:autoSpaceDE/>
        <w:adjustRightInd/>
        <w:spacing w:after="200" w:line="276" w:lineRule="auto"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spacing w:after="200" w:line="276" w:lineRule="auto"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3.Задачи и результаты, мероприятия ВЦП</w:t>
      </w:r>
    </w:p>
    <w:p w:rsidR="00A84F7F" w:rsidRDefault="00A84F7F" w:rsidP="00A26B74">
      <w:pPr>
        <w:overflowPunct/>
        <w:autoSpaceDE/>
        <w:adjustRightInd/>
        <w:spacing w:after="200" w:line="276" w:lineRule="auto"/>
        <w:ind w:left="360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3240"/>
        <w:gridCol w:w="986"/>
        <w:gridCol w:w="708"/>
        <w:gridCol w:w="1317"/>
        <w:gridCol w:w="1135"/>
        <w:gridCol w:w="1206"/>
      </w:tblGrid>
      <w:tr w:rsidR="00A26B74" w:rsidTr="00A26B74">
        <w:trPr>
          <w:trHeight w:val="44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задачи, результата, мероприятия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Ис-точ-ник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фи-нан-си-ро-ва-ния</w:t>
            </w:r>
            <w:proofErr w:type="spellEnd"/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результата, объем финансирования мероприятий</w:t>
            </w:r>
          </w:p>
        </w:tc>
      </w:tr>
      <w:tr w:rsidR="00A26B74" w:rsidTr="00A26B74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очередной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финансо-вый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1-й год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2-й год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периода</w:t>
            </w:r>
          </w:p>
        </w:tc>
      </w:tr>
      <w:tr w:rsidR="00A26B74" w:rsidTr="00A26B7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B74" w:rsidRDefault="00A26B74">
            <w:pPr>
              <w:overflowPunct/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</w:tr>
      <w:tr w:rsidR="00A26B74" w:rsidTr="00A26B74">
        <w:trPr>
          <w:trHeight w:val="270"/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26B74" w:rsidTr="00A26B74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1. Обеспечение условий для исполнения функций финансового органа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12482,1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10647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10647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 – отсутствие задолженности по выплате заработной платы и коммунальным услугам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26B74" w:rsidTr="00A26B74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B74" w:rsidTr="00A26B74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Финансирование расходов на содержание служащих и здания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12482,1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2373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10647,4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10647,4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rPr>
          <w:trHeight w:val="27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2. Организационно-техническое обеспечение бюджетного процесса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 – обеспечение бесперебойной работы автоматизированных информационных систем и оборудова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ния, применяемых в бюджетном процессе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A26B74" w:rsidTr="00A26B74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4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 (финансирование):</w:t>
            </w:r>
          </w:p>
        </w:tc>
      </w:tr>
      <w:tr w:rsidR="00A26B74" w:rsidTr="00A26B74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3.2.2.1.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rPr>
          <w:trHeight w:val="28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3.2.2.2.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бюджетном процессе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74" w:rsidRDefault="00A26B7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</w:tr>
      <w:tr w:rsidR="00A26B74" w:rsidTr="00A26B74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 Нормативно-методическое обеспечение бюджетного процесса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Результаты: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6B74" w:rsidTr="00A26B74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мероприятий по обучению, повышению квалификации муниципальных служа</w:t>
            </w:r>
            <w:r>
              <w:rPr>
                <w:sz w:val="24"/>
                <w:szCs w:val="24"/>
                <w:lang w:eastAsia="en-US"/>
              </w:rPr>
              <w:softHyphen/>
              <w:t>щих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26B74" w:rsidTr="00A26B74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ГРБС, охваченных мероприятиями по оценке качества финансового менеджмента, оценке эффективно</w:t>
            </w:r>
            <w:r>
              <w:rPr>
                <w:sz w:val="24"/>
                <w:szCs w:val="24"/>
                <w:lang w:eastAsia="en-US"/>
              </w:rPr>
              <w:softHyphen/>
              <w:t>сти бюджетных расходов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A26B74" w:rsidTr="00A26B74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Мероприятия: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6B74" w:rsidTr="009D7FD7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и повышение квалификации  муниципальных служащих по вопросам управления финансами</w:t>
            </w:r>
          </w:p>
          <w:p w:rsidR="009D7FD7" w:rsidRDefault="009D7FD7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9D7FD7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  <w:r>
              <w:rPr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муниципальных правовых актов (разработка, доработка, внесение изменений) с учётом требований бюджетного законодательства и направлений бюджетной реформы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9D7FD7"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3.3.2.3.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Ежегодная оценка качества финансового менеджмента ГРБС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26B74" w:rsidTr="00A26B74"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ВЦП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БП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12735,1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2416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10994,4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10994,4</w:t>
            </w:r>
          </w:p>
          <w:p w:rsidR="00A26B74" w:rsidRDefault="00A26B7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26B74" w:rsidRDefault="00A26B74" w:rsidP="00A26B74">
      <w:pPr>
        <w:overflowPunct/>
        <w:autoSpaceDE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Механизмы реализации и управления ВЦП</w:t>
      </w:r>
    </w:p>
    <w:p w:rsidR="00A26B74" w:rsidRDefault="00A26B74" w:rsidP="00A26B74">
      <w:pPr>
        <w:overflowPunct/>
        <w:autoSpaceDE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Ответственным исполнителем ВЦП является департамент. </w:t>
      </w: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Организацию взаимодействия отделов департамента в ходе реализации мероприятий ВЦП осуществляет руководитель департамента.</w:t>
      </w: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Реализация отдельных мероприятий ВЦП,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путём закупок для муниципальных нужд в соответствии 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Департамент несет ответственность за своевременность и точность исполнения мероприятий ВЦП, рациональное и целевое использование средств бюджета района, выделенных на реализацию ВЦП, достижение результатов ВЦП.</w:t>
      </w:r>
    </w:p>
    <w:p w:rsidR="00A26B74" w:rsidRDefault="00A26B74" w:rsidP="00A26B74">
      <w:pPr>
        <w:overflowPunct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Финансирование расходов на реализацию ВЦП осуществляется в порядке, установленном для исполнения бюджета района, в пределах ассигнований, предусмотренных решением Муниципального Совета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от 22.12.2016 №164-г «О бюджете </w:t>
      </w:r>
      <w:proofErr w:type="spellStart"/>
      <w:r>
        <w:rPr>
          <w:rFonts w:eastAsia="Calibri"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на 2017 год и на плановый период 2018-2019 годов»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сводной бюджетной росписью, лимитов бюджетных обязательств. Обоснование потребности в ресурсах, необходимых для реализации ВЦП, приведено в приложении  к ВЦП.</w:t>
      </w:r>
    </w:p>
    <w:p w:rsidR="00A26B74" w:rsidRDefault="00A26B74" w:rsidP="00A26B74">
      <w:p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firstLine="851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Сокращения, используемые в ВЦП</w:t>
      </w:r>
    </w:p>
    <w:p w:rsidR="00A26B74" w:rsidRDefault="00A26B74" w:rsidP="00A26B74">
      <w:pPr>
        <w:overflowPunct/>
        <w:autoSpaceDE/>
        <w:adjustRightInd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firstLine="851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ВЦП – ведомственная целевая программа</w:t>
      </w: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ГРБС – главные распорядители бюджетных средств</w:t>
      </w: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РБ –  средства районного бюджета</w:t>
      </w:r>
    </w:p>
    <w:p w:rsidR="00A26B74" w:rsidRDefault="00A26B74" w:rsidP="00A26B74">
      <w:pPr>
        <w:overflowPunct/>
        <w:autoSpaceDE/>
        <w:adjustRightInd/>
        <w:ind w:firstLine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БП – средства бюджета поселения</w:t>
      </w:r>
    </w:p>
    <w:p w:rsidR="00A26B74" w:rsidRDefault="00A26B74" w:rsidP="00A26B74">
      <w:pPr>
        <w:overflowPunct/>
        <w:autoSpaceDE/>
        <w:adjustRightInd/>
        <w:ind w:left="6946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left="6946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A26B74" w:rsidRDefault="00A26B74" w:rsidP="00A26B74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A26B74" w:rsidRDefault="00A26B74" w:rsidP="00A26B74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p w:rsidR="00A26B74" w:rsidRDefault="00A26B74" w:rsidP="00A26B74">
      <w:pPr>
        <w:overflowPunct/>
        <w:autoSpaceDE/>
        <w:adjustRightInd/>
        <w:ind w:left="6946"/>
        <w:contextualSpacing/>
        <w:jc w:val="left"/>
        <w:rPr>
          <w:rFonts w:eastAsia="Calibri"/>
          <w:lang w:eastAsia="en-US"/>
        </w:rPr>
      </w:pPr>
    </w:p>
    <w:sectPr w:rsidR="00A26B74" w:rsidSect="009D7FD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21" w:rsidRDefault="000D7521" w:rsidP="009D7FD7">
      <w:r>
        <w:separator/>
      </w:r>
    </w:p>
  </w:endnote>
  <w:endnote w:type="continuationSeparator" w:id="1">
    <w:p w:rsidR="000D7521" w:rsidRDefault="000D7521" w:rsidP="009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21" w:rsidRDefault="000D7521" w:rsidP="009D7FD7">
      <w:r>
        <w:separator/>
      </w:r>
    </w:p>
  </w:footnote>
  <w:footnote w:type="continuationSeparator" w:id="1">
    <w:p w:rsidR="000D7521" w:rsidRDefault="000D7521" w:rsidP="009D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282"/>
      <w:docPartObj>
        <w:docPartGallery w:val="Page Numbers (Top of Page)"/>
        <w:docPartUnique/>
      </w:docPartObj>
    </w:sdtPr>
    <w:sdtContent>
      <w:p w:rsidR="009D7FD7" w:rsidRDefault="002116E2">
        <w:pPr>
          <w:pStyle w:val="a4"/>
          <w:jc w:val="center"/>
        </w:pPr>
        <w:fldSimple w:instr=" PAGE   \* MERGEFORMAT ">
          <w:r w:rsidR="009E1729">
            <w:rPr>
              <w:noProof/>
            </w:rPr>
            <w:t>2</w:t>
          </w:r>
        </w:fldSimple>
      </w:p>
    </w:sdtContent>
  </w:sdt>
  <w:p w:rsidR="009D7FD7" w:rsidRDefault="009D7F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5F6"/>
    <w:multiLevelType w:val="multilevel"/>
    <w:tmpl w:val="AC12B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A26B74"/>
    <w:rsid w:val="000D7521"/>
    <w:rsid w:val="002116E2"/>
    <w:rsid w:val="00244873"/>
    <w:rsid w:val="003461D2"/>
    <w:rsid w:val="00594BCF"/>
    <w:rsid w:val="00884CC4"/>
    <w:rsid w:val="009923AF"/>
    <w:rsid w:val="009D7FD7"/>
    <w:rsid w:val="009E1729"/>
    <w:rsid w:val="00A26B74"/>
    <w:rsid w:val="00A35769"/>
    <w:rsid w:val="00A84F7F"/>
    <w:rsid w:val="00B35537"/>
    <w:rsid w:val="00B9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4"/>
    <w:pPr>
      <w:ind w:left="708"/>
    </w:pPr>
  </w:style>
  <w:style w:type="paragraph" w:styleId="a4">
    <w:name w:val="header"/>
    <w:basedOn w:val="a"/>
    <w:link w:val="a5"/>
    <w:uiPriority w:val="99"/>
    <w:unhideWhenUsed/>
    <w:rsid w:val="009D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2017-02-07T06:35:00Z</cp:lastPrinted>
  <dcterms:created xsi:type="dcterms:W3CDTF">2017-03-16T12:45:00Z</dcterms:created>
  <dcterms:modified xsi:type="dcterms:W3CDTF">2017-03-16T12:45:00Z</dcterms:modified>
</cp:coreProperties>
</file>