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0A" w:rsidRPr="00A90B0A" w:rsidRDefault="00724CCB" w:rsidP="00724C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исполнению плана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мероприятий по увеличению доходов и оптимизации расх</w:t>
      </w:r>
      <w:r w:rsidR="00A90B0A" w:rsidRPr="00A90B0A">
        <w:rPr>
          <w:rFonts w:ascii="Times New Roman" w:hAnsi="Times New Roman" w:cs="Times New Roman"/>
          <w:sz w:val="24"/>
          <w:szCs w:val="24"/>
        </w:rPr>
        <w:t>о</w:t>
      </w:r>
      <w:r w:rsidR="00A90B0A" w:rsidRPr="00A90B0A"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бюджета Тутаевского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50347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B0A" w:rsidRPr="00A90B0A">
        <w:rPr>
          <w:rFonts w:ascii="Times New Roman" w:hAnsi="Times New Roman" w:cs="Times New Roman"/>
          <w:sz w:val="24"/>
          <w:szCs w:val="24"/>
        </w:rPr>
        <w:t>201</w:t>
      </w:r>
      <w:r w:rsidR="00A57A35">
        <w:rPr>
          <w:rFonts w:ascii="Times New Roman" w:hAnsi="Times New Roman" w:cs="Times New Roman"/>
          <w:sz w:val="24"/>
          <w:szCs w:val="24"/>
        </w:rPr>
        <w:t>6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651"/>
        <w:gridCol w:w="4348"/>
        <w:gridCol w:w="4571"/>
      </w:tblGrid>
      <w:tr w:rsidR="00724CCB" w:rsidTr="00FB0A0E"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Проделанная работа</w:t>
            </w:r>
          </w:p>
        </w:tc>
      </w:tr>
      <w:tr w:rsidR="00724CCB" w:rsidTr="00FB0A0E">
        <w:tc>
          <w:tcPr>
            <w:tcW w:w="0" w:type="auto"/>
            <w:gridSpan w:val="3"/>
          </w:tcPr>
          <w:p w:rsidR="00724CCB" w:rsidRPr="00A90B0A" w:rsidRDefault="00724CCB" w:rsidP="0072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увеличению доходов</w:t>
            </w:r>
          </w:p>
        </w:tc>
      </w:tr>
      <w:tr w:rsidR="00724CCB" w:rsidTr="00FB0A0E"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ликвидации задолженности в консолидированный бюджет ТМР и по обеспечению своевременной выпл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ты заработной платы</w:t>
            </w:r>
          </w:p>
        </w:tc>
        <w:tc>
          <w:tcPr>
            <w:tcW w:w="0" w:type="auto"/>
            <w:vAlign w:val="center"/>
          </w:tcPr>
          <w:p w:rsidR="00903B7C" w:rsidRPr="00A02562" w:rsidRDefault="00903B7C" w:rsidP="00903B7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562">
              <w:rPr>
                <w:rFonts w:ascii="Times New Roman" w:hAnsi="Times New Roman" w:cs="Times New Roman"/>
                <w:sz w:val="20"/>
                <w:szCs w:val="20"/>
              </w:rPr>
              <w:t>Состоялось 2 заседания комиссии по ли</w:t>
            </w:r>
            <w:r w:rsidRPr="00A025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2562">
              <w:rPr>
                <w:rFonts w:ascii="Times New Roman" w:hAnsi="Times New Roman" w:cs="Times New Roman"/>
                <w:sz w:val="20"/>
                <w:szCs w:val="20"/>
              </w:rPr>
              <w:t>видации задолженности в консолидированный бюджет ТМР и по обеспечению своевременной выплаты заработной платы, на которые пригл</w:t>
            </w:r>
            <w:r w:rsidRPr="00A025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2562">
              <w:rPr>
                <w:rFonts w:ascii="Times New Roman" w:hAnsi="Times New Roman" w:cs="Times New Roman"/>
                <w:sz w:val="20"/>
                <w:szCs w:val="20"/>
              </w:rPr>
              <w:t>шены 50 организаций, ИП и физических лиц.  По результатам работы комиссии по состоянию на 01.07.2016г. уплачено налогов, страховых взносов и арендных платежей в сумме 1579,9тыс</w:t>
            </w:r>
            <w:proofErr w:type="gramStart"/>
            <w:r w:rsidRPr="00A0256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2562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  <w:p w:rsidR="00724CCB" w:rsidRPr="00A02562" w:rsidRDefault="00724CCB" w:rsidP="00E950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4CCB" w:rsidTr="00FB0A0E"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724CCB" w:rsidRPr="001A28FC" w:rsidRDefault="00724CCB" w:rsidP="0002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Проведение совместных рейдов  Администр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ции ТМР с участием Межрайонной инспекции ФНС РФ №4 по ЯО</w:t>
            </w:r>
          </w:p>
        </w:tc>
        <w:tc>
          <w:tcPr>
            <w:tcW w:w="0" w:type="auto"/>
          </w:tcPr>
          <w:p w:rsidR="00724CCB" w:rsidRPr="00A02562" w:rsidRDefault="000630FB" w:rsidP="00ED08DF">
            <w:pPr>
              <w:ind w:firstLine="8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2562">
              <w:rPr>
                <w:rFonts w:ascii="Times New Roman" w:hAnsi="Times New Roman" w:cs="Times New Roman"/>
                <w:sz w:val="20"/>
                <w:szCs w:val="20"/>
              </w:rPr>
              <w:t>Было инициировано и проведено 5 с</w:t>
            </w:r>
            <w:r w:rsidRPr="00A025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2562">
              <w:rPr>
                <w:rFonts w:ascii="Times New Roman" w:hAnsi="Times New Roman" w:cs="Times New Roman"/>
                <w:sz w:val="20"/>
                <w:szCs w:val="20"/>
              </w:rPr>
              <w:t>вместных рейдов с участием налоговых органов по выявлению организаций и индивидуальных предпринимателей, осуществляющих деятел</w:t>
            </w:r>
            <w:r w:rsidRPr="00A025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2562">
              <w:rPr>
                <w:rFonts w:ascii="Times New Roman" w:hAnsi="Times New Roman" w:cs="Times New Roman"/>
                <w:sz w:val="20"/>
                <w:szCs w:val="20"/>
              </w:rPr>
              <w:t>ность без постановки на учет в Межрайонной ИФНС России №4 по ЯО в качестве плательщика ЕНВД.</w:t>
            </w:r>
          </w:p>
        </w:tc>
      </w:tr>
      <w:tr w:rsidR="00724CCB" w:rsidTr="00FB0A0E"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724CCB" w:rsidRPr="001A28FC" w:rsidRDefault="00724CCB" w:rsidP="00D1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Мониторинг уплаты НДФЛ по организациям района</w:t>
            </w:r>
          </w:p>
        </w:tc>
        <w:tc>
          <w:tcPr>
            <w:tcW w:w="0" w:type="auto"/>
          </w:tcPr>
          <w:p w:rsidR="00724CCB" w:rsidRPr="00506702" w:rsidRDefault="00A02562" w:rsidP="0053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7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F0634" w:rsidRPr="00506702">
              <w:rPr>
                <w:rFonts w:ascii="Times New Roman" w:hAnsi="Times New Roman" w:cs="Times New Roman"/>
                <w:sz w:val="20"/>
                <w:szCs w:val="20"/>
              </w:rPr>
              <w:t>оступление НДФЛ в консолидированный бю</w:t>
            </w:r>
            <w:r w:rsidR="007F0634" w:rsidRPr="005067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0634" w:rsidRPr="00506702">
              <w:rPr>
                <w:rFonts w:ascii="Times New Roman" w:hAnsi="Times New Roman" w:cs="Times New Roman"/>
                <w:sz w:val="20"/>
                <w:szCs w:val="20"/>
              </w:rPr>
              <w:t xml:space="preserve">жет ТМР </w:t>
            </w:r>
            <w:r w:rsidRPr="00506702">
              <w:rPr>
                <w:rFonts w:ascii="Times New Roman" w:hAnsi="Times New Roman" w:cs="Times New Roman"/>
                <w:sz w:val="20"/>
                <w:szCs w:val="20"/>
              </w:rPr>
              <w:t>за 1 полугодие 2016 г</w:t>
            </w:r>
            <w:proofErr w:type="gramStart"/>
            <w:r w:rsidRPr="005067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0634" w:rsidRPr="005067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F0634" w:rsidRPr="00506702">
              <w:rPr>
                <w:rFonts w:ascii="Times New Roman" w:hAnsi="Times New Roman" w:cs="Times New Roman"/>
                <w:sz w:val="20"/>
                <w:szCs w:val="20"/>
              </w:rPr>
              <w:t xml:space="preserve">оставило </w:t>
            </w:r>
            <w:r w:rsidRPr="00506702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  <w:r w:rsidR="007F0634" w:rsidRPr="00506702">
              <w:rPr>
                <w:rFonts w:ascii="Times New Roman" w:hAnsi="Times New Roman" w:cs="Times New Roman"/>
                <w:sz w:val="20"/>
                <w:szCs w:val="20"/>
              </w:rPr>
              <w:t xml:space="preserve"> млн.руб., к уровню 2015 года больше на </w:t>
            </w:r>
            <w:r w:rsidR="00D8345F" w:rsidRPr="00506702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  <w:r w:rsidR="007F0634" w:rsidRPr="00506702">
              <w:rPr>
                <w:rFonts w:ascii="Times New Roman" w:hAnsi="Times New Roman" w:cs="Times New Roman"/>
                <w:sz w:val="20"/>
                <w:szCs w:val="20"/>
              </w:rPr>
              <w:t xml:space="preserve"> млн.руб.  </w:t>
            </w:r>
            <w:r w:rsidR="006648CF" w:rsidRPr="0050670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="00D8345F" w:rsidRPr="00506702">
              <w:rPr>
                <w:rFonts w:ascii="Times New Roman" w:hAnsi="Times New Roman" w:cs="Times New Roman"/>
                <w:sz w:val="20"/>
                <w:szCs w:val="20"/>
              </w:rPr>
              <w:t>платежей НДФЛ осущест</w:t>
            </w:r>
            <w:r w:rsidR="00D8345F" w:rsidRPr="005067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8345F" w:rsidRPr="00506702">
              <w:rPr>
                <w:rFonts w:ascii="Times New Roman" w:hAnsi="Times New Roman" w:cs="Times New Roman"/>
                <w:sz w:val="20"/>
                <w:szCs w:val="20"/>
              </w:rPr>
              <w:t xml:space="preserve">ляется </w:t>
            </w:r>
            <w:r w:rsidR="006648CF" w:rsidRPr="00506702">
              <w:rPr>
                <w:rFonts w:ascii="Times New Roman" w:hAnsi="Times New Roman" w:cs="Times New Roman"/>
                <w:sz w:val="20"/>
                <w:szCs w:val="20"/>
              </w:rPr>
              <w:t>по 28 организациям рай</w:t>
            </w:r>
            <w:r w:rsidR="00D8345F" w:rsidRPr="00506702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="006648CF" w:rsidRPr="00506702">
              <w:rPr>
                <w:rFonts w:ascii="Times New Roman" w:hAnsi="Times New Roman" w:cs="Times New Roman"/>
                <w:sz w:val="20"/>
                <w:szCs w:val="20"/>
              </w:rPr>
              <w:t>. На 01.0</w:t>
            </w:r>
            <w:r w:rsidR="00530B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48CF" w:rsidRPr="00506702">
              <w:rPr>
                <w:rFonts w:ascii="Times New Roman" w:hAnsi="Times New Roman" w:cs="Times New Roman"/>
                <w:sz w:val="20"/>
                <w:szCs w:val="20"/>
              </w:rPr>
              <w:t>.2016 по данным организация задолженность по уплате НДФЛ составила</w:t>
            </w:r>
            <w:r w:rsidR="00530B75">
              <w:rPr>
                <w:rFonts w:ascii="Times New Roman" w:hAnsi="Times New Roman" w:cs="Times New Roman"/>
                <w:sz w:val="20"/>
                <w:szCs w:val="20"/>
              </w:rPr>
              <w:t xml:space="preserve"> 11,5</w:t>
            </w:r>
            <w:r w:rsidR="006648CF" w:rsidRPr="00506702">
              <w:rPr>
                <w:rFonts w:ascii="Times New Roman" w:hAnsi="Times New Roman" w:cs="Times New Roman"/>
                <w:sz w:val="20"/>
                <w:szCs w:val="20"/>
              </w:rPr>
              <w:t xml:space="preserve"> млн</w:t>
            </w:r>
            <w:proofErr w:type="gramStart"/>
            <w:r w:rsidR="006648CF" w:rsidRPr="0050670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648CF" w:rsidRPr="00506702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</w:tr>
      <w:tr w:rsidR="00724CCB" w:rsidTr="00FB0A0E"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724CCB" w:rsidRPr="001A28FC" w:rsidRDefault="00724CCB" w:rsidP="0094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Мониторинг уплаты налога на землю и налога на имущество организаций учреждениями бюджетной сферы района</w:t>
            </w:r>
          </w:p>
        </w:tc>
        <w:tc>
          <w:tcPr>
            <w:tcW w:w="0" w:type="auto"/>
          </w:tcPr>
          <w:p w:rsidR="00724CCB" w:rsidRPr="006E4C52" w:rsidRDefault="00DC6787" w:rsidP="006E4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C52">
              <w:rPr>
                <w:rFonts w:ascii="Times New Roman" w:hAnsi="Times New Roman" w:cs="Times New Roman"/>
                <w:sz w:val="20"/>
                <w:szCs w:val="20"/>
              </w:rPr>
              <w:t>За 1</w:t>
            </w:r>
            <w:r w:rsidR="006E4C52" w:rsidRPr="006E4C52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6E4C52">
              <w:rPr>
                <w:rFonts w:ascii="Times New Roman" w:hAnsi="Times New Roman" w:cs="Times New Roman"/>
                <w:sz w:val="20"/>
                <w:szCs w:val="20"/>
              </w:rPr>
              <w:t xml:space="preserve"> 2016 г. начислено налога на им</w:t>
            </w:r>
            <w:r w:rsidRPr="006E4C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4C52">
              <w:rPr>
                <w:rFonts w:ascii="Times New Roman" w:hAnsi="Times New Roman" w:cs="Times New Roman"/>
                <w:sz w:val="20"/>
                <w:szCs w:val="20"/>
              </w:rPr>
              <w:t xml:space="preserve">щество организаций </w:t>
            </w:r>
            <w:r w:rsidR="006E4C52" w:rsidRPr="006E4C52">
              <w:rPr>
                <w:rFonts w:ascii="Times New Roman" w:hAnsi="Times New Roman" w:cs="Times New Roman"/>
                <w:sz w:val="20"/>
                <w:szCs w:val="20"/>
              </w:rPr>
              <w:t>8465</w:t>
            </w:r>
            <w:r w:rsidRPr="006E4C52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6E4C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E4C52">
              <w:rPr>
                <w:rFonts w:ascii="Times New Roman" w:hAnsi="Times New Roman" w:cs="Times New Roman"/>
                <w:sz w:val="20"/>
                <w:szCs w:val="20"/>
              </w:rPr>
              <w:t xml:space="preserve">уб., уплачено – </w:t>
            </w:r>
            <w:r w:rsidR="006E4C52" w:rsidRPr="006E4C52">
              <w:rPr>
                <w:rFonts w:ascii="Times New Roman" w:hAnsi="Times New Roman" w:cs="Times New Roman"/>
                <w:sz w:val="20"/>
                <w:szCs w:val="20"/>
              </w:rPr>
              <w:t xml:space="preserve">3166 </w:t>
            </w:r>
            <w:r w:rsidRPr="006E4C52">
              <w:rPr>
                <w:rFonts w:ascii="Times New Roman" w:hAnsi="Times New Roman" w:cs="Times New Roman"/>
                <w:sz w:val="20"/>
                <w:szCs w:val="20"/>
              </w:rPr>
              <w:t>тыс.руб., задолженность на 01.0</w:t>
            </w:r>
            <w:r w:rsidR="006E4C52" w:rsidRPr="006E4C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4C52">
              <w:rPr>
                <w:rFonts w:ascii="Times New Roman" w:hAnsi="Times New Roman" w:cs="Times New Roman"/>
                <w:sz w:val="20"/>
                <w:szCs w:val="20"/>
              </w:rPr>
              <w:t xml:space="preserve">.2016 – </w:t>
            </w:r>
            <w:r w:rsidR="006E4C52" w:rsidRPr="006E4C52">
              <w:rPr>
                <w:rFonts w:ascii="Times New Roman" w:hAnsi="Times New Roman" w:cs="Times New Roman"/>
                <w:sz w:val="20"/>
                <w:szCs w:val="20"/>
              </w:rPr>
              <w:t>11508</w:t>
            </w:r>
            <w:r w:rsidRPr="006E4C52">
              <w:rPr>
                <w:rFonts w:ascii="Times New Roman" w:hAnsi="Times New Roman" w:cs="Times New Roman"/>
                <w:sz w:val="20"/>
                <w:szCs w:val="20"/>
              </w:rPr>
              <w:t xml:space="preserve"> тыс.руб. Земельный налог: начислено – </w:t>
            </w:r>
            <w:r w:rsidR="006E4C52" w:rsidRPr="006E4C52">
              <w:rPr>
                <w:rFonts w:ascii="Times New Roman" w:hAnsi="Times New Roman" w:cs="Times New Roman"/>
                <w:sz w:val="20"/>
                <w:szCs w:val="20"/>
              </w:rPr>
              <w:t>4023</w:t>
            </w:r>
            <w:r w:rsidRPr="006E4C52">
              <w:rPr>
                <w:rFonts w:ascii="Times New Roman" w:hAnsi="Times New Roman" w:cs="Times New Roman"/>
                <w:sz w:val="20"/>
                <w:szCs w:val="20"/>
              </w:rPr>
              <w:t xml:space="preserve"> тыс.руб., уплачено – </w:t>
            </w:r>
            <w:r w:rsidR="006E4C52" w:rsidRPr="006E4C52">
              <w:rPr>
                <w:rFonts w:ascii="Times New Roman" w:hAnsi="Times New Roman" w:cs="Times New Roman"/>
                <w:sz w:val="20"/>
                <w:szCs w:val="20"/>
              </w:rPr>
              <w:t>5046</w:t>
            </w:r>
            <w:r w:rsidRPr="006E4C52">
              <w:rPr>
                <w:rFonts w:ascii="Times New Roman" w:hAnsi="Times New Roman" w:cs="Times New Roman"/>
                <w:sz w:val="20"/>
                <w:szCs w:val="20"/>
              </w:rPr>
              <w:t xml:space="preserve"> тыс.руб., задо</w:t>
            </w:r>
            <w:r w:rsidRPr="006E4C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E4C52">
              <w:rPr>
                <w:rFonts w:ascii="Times New Roman" w:hAnsi="Times New Roman" w:cs="Times New Roman"/>
                <w:sz w:val="20"/>
                <w:szCs w:val="20"/>
              </w:rPr>
              <w:t>женность на 01.0</w:t>
            </w:r>
            <w:r w:rsidR="006E4C52" w:rsidRPr="006E4C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4C52">
              <w:rPr>
                <w:rFonts w:ascii="Times New Roman" w:hAnsi="Times New Roman" w:cs="Times New Roman"/>
                <w:sz w:val="20"/>
                <w:szCs w:val="20"/>
              </w:rPr>
              <w:t xml:space="preserve">.2016 – </w:t>
            </w:r>
            <w:r w:rsidR="006E4C52" w:rsidRPr="006E4C52">
              <w:rPr>
                <w:rFonts w:ascii="Times New Roman" w:hAnsi="Times New Roman" w:cs="Times New Roman"/>
                <w:sz w:val="20"/>
                <w:szCs w:val="20"/>
              </w:rPr>
              <w:t>4380</w:t>
            </w:r>
            <w:r w:rsidRPr="006E4C52"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</w:tr>
      <w:tr w:rsidR="00724CCB" w:rsidTr="00FB0A0E"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724CCB" w:rsidRPr="001A28FC" w:rsidRDefault="00724CCB" w:rsidP="0094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Мониторинг выпадающих доходов, в результ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те применения льгот и пониженных ставок по решениям органов местного самоуправления</w:t>
            </w:r>
          </w:p>
        </w:tc>
        <w:tc>
          <w:tcPr>
            <w:tcW w:w="0" w:type="auto"/>
          </w:tcPr>
          <w:p w:rsidR="00724CCB" w:rsidRPr="0027225F" w:rsidRDefault="00E54C5C" w:rsidP="00272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25F">
              <w:rPr>
                <w:rFonts w:ascii="Times New Roman" w:hAnsi="Times New Roman" w:cs="Times New Roman"/>
                <w:sz w:val="20"/>
                <w:szCs w:val="20"/>
              </w:rPr>
              <w:t xml:space="preserve">Сумма выпадающих доходов за </w:t>
            </w:r>
            <w:r w:rsidR="0027225F" w:rsidRPr="0027225F"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полугодие </w:t>
            </w:r>
            <w:r w:rsidRPr="0027225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7225F" w:rsidRPr="0027225F">
              <w:rPr>
                <w:rFonts w:ascii="Times New Roman" w:hAnsi="Times New Roman" w:cs="Times New Roman"/>
                <w:sz w:val="20"/>
                <w:szCs w:val="20"/>
              </w:rPr>
              <w:t>6 г.</w:t>
            </w:r>
            <w:r w:rsidRPr="0027225F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составила </w:t>
            </w:r>
            <w:r w:rsidR="0027225F" w:rsidRPr="0027225F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  <w:r w:rsidR="0061234E" w:rsidRPr="0027225F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61234E" w:rsidRPr="0027225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1234E" w:rsidRPr="0027225F">
              <w:rPr>
                <w:rFonts w:ascii="Times New Roman" w:hAnsi="Times New Roman" w:cs="Times New Roman"/>
                <w:sz w:val="20"/>
                <w:szCs w:val="20"/>
              </w:rPr>
              <w:t xml:space="preserve">уб., </w:t>
            </w:r>
            <w:r w:rsidR="0027225F" w:rsidRPr="0027225F">
              <w:rPr>
                <w:rFonts w:ascii="Times New Roman" w:hAnsi="Times New Roman" w:cs="Times New Roman"/>
                <w:sz w:val="20"/>
                <w:szCs w:val="20"/>
              </w:rPr>
              <w:t>в том числе: доп. льг</w:t>
            </w:r>
            <w:r w:rsidR="0027225F" w:rsidRPr="00272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7225F" w:rsidRPr="0027225F">
              <w:rPr>
                <w:rFonts w:ascii="Times New Roman" w:hAnsi="Times New Roman" w:cs="Times New Roman"/>
                <w:sz w:val="20"/>
                <w:szCs w:val="20"/>
              </w:rPr>
              <w:t>ты – 1756 тыс.руб., пониженные ставки – 214 тыс.руб.</w:t>
            </w:r>
          </w:p>
        </w:tc>
      </w:tr>
      <w:tr w:rsidR="00724CCB" w:rsidTr="00FB0A0E">
        <w:tc>
          <w:tcPr>
            <w:tcW w:w="0" w:type="auto"/>
          </w:tcPr>
          <w:p w:rsidR="00724CCB" w:rsidRDefault="00724CCB" w:rsidP="001C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724CCB" w:rsidRPr="001A28FC" w:rsidRDefault="00724CCB" w:rsidP="00C4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Проведение рейдов, направленных на снижение неформальной занятости населения Тутаевск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0" w:type="auto"/>
          </w:tcPr>
          <w:p w:rsidR="00D113A2" w:rsidRPr="00D113A2" w:rsidRDefault="00D113A2" w:rsidP="00D113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Проведено:</w:t>
            </w:r>
          </w:p>
          <w:p w:rsidR="00D113A2" w:rsidRPr="00D113A2" w:rsidRDefault="00D113A2" w:rsidP="00D1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9 рейдов, 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направленных на снижение нефо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 xml:space="preserve">мальной занятости населения ТМР (в том числе проведены рейды в пос. </w:t>
            </w:r>
            <w:proofErr w:type="spellStart"/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Фоминское</w:t>
            </w:r>
            <w:proofErr w:type="spellEnd"/>
            <w:r w:rsidRPr="00D113A2">
              <w:rPr>
                <w:rFonts w:ascii="Times New Roman" w:hAnsi="Times New Roman" w:cs="Times New Roman"/>
                <w:sz w:val="20"/>
                <w:szCs w:val="20"/>
              </w:rPr>
              <w:t xml:space="preserve">, в пос. </w:t>
            </w:r>
            <w:proofErr w:type="spellStart"/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стантиновское</w:t>
            </w:r>
            <w:proofErr w:type="spellEnd"/>
            <w:r w:rsidRPr="00D113A2">
              <w:rPr>
                <w:rFonts w:ascii="Times New Roman" w:hAnsi="Times New Roman" w:cs="Times New Roman"/>
                <w:sz w:val="20"/>
                <w:szCs w:val="20"/>
              </w:rPr>
              <w:t xml:space="preserve">, пос. </w:t>
            </w:r>
            <w:proofErr w:type="spellStart"/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  <w:r w:rsidRPr="00D113A2">
              <w:rPr>
                <w:rFonts w:ascii="Times New Roman" w:hAnsi="Times New Roman" w:cs="Times New Roman"/>
                <w:sz w:val="20"/>
                <w:szCs w:val="20"/>
              </w:rPr>
              <w:t xml:space="preserve">, пос. </w:t>
            </w:r>
            <w:proofErr w:type="spellStart"/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Чебаково</w:t>
            </w:r>
            <w:proofErr w:type="spellEnd"/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, правобережная и левобережная часть города Т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таева), в ходе рейдов проверено 37 торговых об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екта, в том числе гаражные кооперативы и дер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вообрабатывающее производства.</w:t>
            </w:r>
          </w:p>
          <w:p w:rsidR="00724CCB" w:rsidRPr="00750347" w:rsidRDefault="00D113A2" w:rsidP="00D113A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- 2 заседания рабочей группы по снижению н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формальной занятости населения ТМР (28.01.2016, 01.04.2016).</w:t>
            </w:r>
          </w:p>
        </w:tc>
      </w:tr>
      <w:tr w:rsidR="00724CCB" w:rsidTr="00FB0A0E">
        <w:tc>
          <w:tcPr>
            <w:tcW w:w="0" w:type="auto"/>
          </w:tcPr>
          <w:p w:rsidR="00724CCB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Актуализация данных инвестиционных площ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док для повышения инвестиционной привлек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тельности Тутаевского муниципального района</w:t>
            </w:r>
          </w:p>
        </w:tc>
        <w:tc>
          <w:tcPr>
            <w:tcW w:w="0" w:type="auto"/>
          </w:tcPr>
          <w:p w:rsidR="00724CCB" w:rsidRPr="00D113A2" w:rsidRDefault="004C212E" w:rsidP="000C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Актуализированы сведения об инвестиционных площадках, размещенные</w:t>
            </w:r>
            <w:r w:rsidR="000C46A0" w:rsidRPr="00D11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ТМР </w:t>
            </w:r>
            <w:hyperlink r:id="rId7" w:history="1">
              <w:r w:rsidRPr="00D113A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D113A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D113A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tutaev</w:t>
              </w:r>
              <w:proofErr w:type="spellEnd"/>
              <w:r w:rsidRPr="00D113A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D113A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113A2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на </w:t>
            </w:r>
            <w:proofErr w:type="spellStart"/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интернет-ресурсе</w:t>
            </w:r>
            <w:proofErr w:type="spellEnd"/>
            <w:r w:rsidRPr="00D113A2">
              <w:rPr>
                <w:rFonts w:ascii="Times New Roman" w:hAnsi="Times New Roman" w:cs="Times New Roman"/>
                <w:sz w:val="20"/>
                <w:szCs w:val="20"/>
              </w:rPr>
              <w:t xml:space="preserve"> «Инвестиционная карта Яр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славской области».</w:t>
            </w:r>
          </w:p>
        </w:tc>
      </w:tr>
      <w:tr w:rsidR="00724CCB" w:rsidTr="00FB0A0E">
        <w:trPr>
          <w:trHeight w:val="900"/>
        </w:trPr>
        <w:tc>
          <w:tcPr>
            <w:tcW w:w="0" w:type="auto"/>
          </w:tcPr>
          <w:p w:rsidR="00724CCB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 муниципальных унитарных предприятий</w:t>
            </w:r>
          </w:p>
        </w:tc>
        <w:tc>
          <w:tcPr>
            <w:tcW w:w="0" w:type="auto"/>
          </w:tcPr>
          <w:p w:rsidR="00724CCB" w:rsidRPr="00D113A2" w:rsidRDefault="00D113A2" w:rsidP="00943D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 анализ финансово-хозяйственной де</w:t>
            </w:r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 по муниципальным унитарным пре</w:t>
            </w:r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приятиям Тутаевского муниципального района за 2015 года</w:t>
            </w:r>
          </w:p>
        </w:tc>
      </w:tr>
      <w:tr w:rsidR="00724CCB" w:rsidTr="00FB0A0E">
        <w:tc>
          <w:tcPr>
            <w:tcW w:w="0" w:type="auto"/>
          </w:tcPr>
          <w:p w:rsidR="00724CCB" w:rsidRPr="00A44408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 полнотой и сво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временностью поступления арендных платежей 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муниципальное имущество и землю</w:t>
            </w:r>
          </w:p>
        </w:tc>
        <w:tc>
          <w:tcPr>
            <w:tcW w:w="0" w:type="auto"/>
          </w:tcPr>
          <w:p w:rsidR="00724CCB" w:rsidRPr="005E78C8" w:rsidRDefault="00A310C1" w:rsidP="00A310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 составляются списки аренд</w:t>
            </w:r>
            <w:r w:rsidRPr="005E78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8C8">
              <w:rPr>
                <w:rFonts w:ascii="Times New Roman" w:hAnsi="Times New Roman" w:cs="Times New Roman"/>
                <w:sz w:val="20"/>
                <w:szCs w:val="20"/>
              </w:rPr>
              <w:t xml:space="preserve">торов-должников по просроченным платежам по </w:t>
            </w:r>
            <w:r w:rsidRPr="005E7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договорам аренды земельных участков и муниц</w:t>
            </w:r>
            <w:r w:rsidRPr="005E78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8C8">
              <w:rPr>
                <w:rFonts w:ascii="Times New Roman" w:hAnsi="Times New Roman" w:cs="Times New Roman"/>
                <w:sz w:val="20"/>
                <w:szCs w:val="20"/>
              </w:rPr>
              <w:t>пального имущества для дальнейшего проведения в отношении их претензионной работы. В случае, отсутствия положительных результатов по пров</w:t>
            </w:r>
            <w:r w:rsidRPr="005E78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8C8">
              <w:rPr>
                <w:rFonts w:ascii="Times New Roman" w:hAnsi="Times New Roman" w:cs="Times New Roman"/>
                <w:sz w:val="20"/>
                <w:szCs w:val="20"/>
              </w:rPr>
              <w:t>денной работе с арендаторами-должниками, фо</w:t>
            </w:r>
            <w:r w:rsidRPr="005E78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8C8">
              <w:rPr>
                <w:rFonts w:ascii="Times New Roman" w:hAnsi="Times New Roman" w:cs="Times New Roman"/>
                <w:sz w:val="20"/>
                <w:szCs w:val="20"/>
              </w:rPr>
              <w:t>мируются списки для передачи их на комиссию по работе с должниками по арендным платежам либо для передачи документации для подачи исковых заявлений о взыскании просроченной задолже</w:t>
            </w:r>
            <w:r w:rsidRPr="005E78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78C8">
              <w:rPr>
                <w:rFonts w:ascii="Times New Roman" w:hAnsi="Times New Roman" w:cs="Times New Roman"/>
                <w:sz w:val="20"/>
                <w:szCs w:val="20"/>
              </w:rPr>
              <w:t>ности по арендным платежам за земельные учас</w:t>
            </w:r>
            <w:r w:rsidRPr="005E78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E78C8">
              <w:rPr>
                <w:rFonts w:ascii="Times New Roman" w:hAnsi="Times New Roman" w:cs="Times New Roman"/>
                <w:sz w:val="20"/>
                <w:szCs w:val="20"/>
              </w:rPr>
              <w:t>ки и муниципальное имущество.</w:t>
            </w:r>
          </w:p>
        </w:tc>
      </w:tr>
      <w:tr w:rsidR="00724CCB" w:rsidTr="00FB0A0E">
        <w:tc>
          <w:tcPr>
            <w:tcW w:w="0" w:type="auto"/>
          </w:tcPr>
          <w:p w:rsidR="00724CCB" w:rsidRPr="00261909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4CCB" w:rsidRPr="001A28FC" w:rsidRDefault="00724CCB" w:rsidP="0026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претензионно-исковой</w:t>
            </w:r>
            <w:proofErr w:type="spellEnd"/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отношении должников по арендным платежам, расторжение договорных отношений с недо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росовестными арендаторами</w:t>
            </w:r>
          </w:p>
        </w:tc>
        <w:tc>
          <w:tcPr>
            <w:tcW w:w="0" w:type="auto"/>
          </w:tcPr>
          <w:p w:rsidR="008A27DF" w:rsidRPr="008A27DF" w:rsidRDefault="008A27DF" w:rsidP="008A27D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аправлено 49 претензий по 134 договорам аре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ды земельных участков на сумму 28 189 754,50 руб., из них по 4 претензиям арендаторы произв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ли оплату задолженности на общую сумму 212 054,92 руб.</w:t>
            </w:r>
          </w:p>
          <w:p w:rsidR="008A27DF" w:rsidRPr="008A27DF" w:rsidRDefault="008A27DF" w:rsidP="008A27D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 xml:space="preserve">         В Арбитражном суде Ярославской области и судах общей юрисдикции находятся на рассмо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рении 6 исковых заявления по взысканию задо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женности по аренде за земельные участки на о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щую сумму 4 441 068,40 руб. По одному иску в процессе рассмотрения произведена оплата з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 xml:space="preserve">долженности в сумме 90 863,06 руб. </w:t>
            </w:r>
          </w:p>
          <w:p w:rsidR="008A27DF" w:rsidRPr="008A27DF" w:rsidRDefault="008A27DF" w:rsidP="008A27D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а основании решений судебных приставов погашена задолженность за аренду муниципал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7DF">
              <w:rPr>
                <w:rFonts w:ascii="Times New Roman" w:hAnsi="Times New Roman" w:cs="Times New Roman"/>
                <w:sz w:val="20"/>
                <w:szCs w:val="20"/>
              </w:rPr>
              <w:t>ного имущества, взысканная по решениям суда, в размере 50 706 рублей.</w:t>
            </w:r>
          </w:p>
          <w:p w:rsidR="00724CCB" w:rsidRPr="008A27DF" w:rsidRDefault="00724CCB" w:rsidP="002C704B">
            <w:pPr>
              <w:ind w:right="-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4CCB" w:rsidTr="00FB0A0E">
        <w:tc>
          <w:tcPr>
            <w:tcW w:w="0" w:type="auto"/>
          </w:tcPr>
          <w:p w:rsidR="00724CCB" w:rsidRPr="00153F0A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4CCB" w:rsidRPr="001A28FC" w:rsidRDefault="00724CCB" w:rsidP="0026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Инвентаризация муниципального имущества в целях выявления неиспользуемых или неэ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фективно используемых объектов недвижим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сти, которые могут быть включены в Прогно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ный план приватизации или сданы в устано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ленном порядке в аренду</w:t>
            </w:r>
          </w:p>
        </w:tc>
        <w:tc>
          <w:tcPr>
            <w:tcW w:w="0" w:type="auto"/>
          </w:tcPr>
          <w:p w:rsidR="00E05251" w:rsidRPr="00A501C9" w:rsidRDefault="00E05251" w:rsidP="00E05251">
            <w:pPr>
              <w:autoSpaceDE w:val="0"/>
              <w:autoSpaceDN w:val="0"/>
              <w:adjustRightInd w:val="0"/>
              <w:ind w:right="-2"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Администр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ции ТМР от 17.10.2012 №455 проведена ежего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ная инвентаризация материально-технической базы муниципальных учреждений Тутаевского муниципального района в целях оценки достато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ности (избыточности) и текущего состояния мат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риально-технической базы муниципальных учр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ждений Тутаевского муниципального района, ок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зывающих муниципальные услуги, на предмет соответствия базовым требованиям к качеству предоставления муниципальных услуг.</w:t>
            </w:r>
          </w:p>
          <w:p w:rsidR="00E05251" w:rsidRPr="00A501C9" w:rsidRDefault="00E05251" w:rsidP="00E05251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На  основании  распоряжения  Администр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ции  ТМР    от  21.03.2016 № 015-р создана раб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чая группа по инвентаризации оборудования к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тельных, находящихся в собственности городск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го поселения Тутаев. В результате инвентариз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ции неучтенное имущество (оборудование к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тельных) будет включено в состав имущества ка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ны городского поселения Тутаев и в последу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 xml:space="preserve">щем передано в аренду.  </w:t>
            </w:r>
            <w:r w:rsidRPr="00A50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5251" w:rsidRPr="00A501C9" w:rsidRDefault="00E05251" w:rsidP="00E05251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 xml:space="preserve">        Продолжается работа по инвентаризации к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 xml:space="preserve">лодцев общего пользования, расположенных на территории Тутаевского муниципального района, в целях приема их муниципальную собственность.  </w:t>
            </w:r>
          </w:p>
          <w:p w:rsidR="00724CCB" w:rsidRPr="00750347" w:rsidRDefault="00E05251" w:rsidP="00A501C9">
            <w:pPr>
              <w:ind w:right="-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 xml:space="preserve">        В связи с реорганизацией и отсутствием п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требности для муниципальных  нужд  изъято  в казну ТМР здание детского сада п</w:t>
            </w:r>
            <w:proofErr w:type="gramStart"/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501C9">
              <w:rPr>
                <w:rFonts w:ascii="Times New Roman" w:hAnsi="Times New Roman" w:cs="Times New Roman"/>
                <w:sz w:val="20"/>
                <w:szCs w:val="20"/>
              </w:rPr>
              <w:t>рдома. Здание включ</w:t>
            </w:r>
            <w:r w:rsidR="00A501C9" w:rsidRPr="00A501C9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 w:rsidRPr="00A501C9">
              <w:rPr>
                <w:rFonts w:ascii="Times New Roman" w:hAnsi="Times New Roman" w:cs="Times New Roman"/>
                <w:sz w:val="20"/>
                <w:szCs w:val="20"/>
              </w:rPr>
              <w:t xml:space="preserve"> в Прогнозный план приватизации на 2016 год.</w:t>
            </w:r>
            <w:r w:rsidRPr="007503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724CCB" w:rsidTr="00FB0A0E">
        <w:tc>
          <w:tcPr>
            <w:tcW w:w="0" w:type="auto"/>
          </w:tcPr>
          <w:p w:rsidR="00724CCB" w:rsidRPr="00153F0A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4CCB" w:rsidRPr="001A28FC" w:rsidRDefault="00724CCB" w:rsidP="0015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Выявление неиспользованного (бесхозного) имущества и установление направления эффе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тивного его использования</w:t>
            </w:r>
          </w:p>
        </w:tc>
        <w:tc>
          <w:tcPr>
            <w:tcW w:w="0" w:type="auto"/>
          </w:tcPr>
          <w:p w:rsidR="0003177C" w:rsidRPr="0003177C" w:rsidRDefault="0003177C" w:rsidP="00031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77C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социальной сферы продолжают работу по инвентаризации наружных коммунальных сетей в целях дальнейшей их пер</w:t>
            </w:r>
            <w:r w:rsidRPr="000317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177C">
              <w:rPr>
                <w:rFonts w:ascii="Times New Roman" w:hAnsi="Times New Roman" w:cs="Times New Roman"/>
                <w:sz w:val="20"/>
                <w:szCs w:val="20"/>
              </w:rPr>
              <w:t>дачи на обслуживание специализированным орг</w:t>
            </w:r>
            <w:r w:rsidRPr="000317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177C">
              <w:rPr>
                <w:rFonts w:ascii="Times New Roman" w:hAnsi="Times New Roman" w:cs="Times New Roman"/>
                <w:sz w:val="20"/>
                <w:szCs w:val="20"/>
              </w:rPr>
              <w:t>низациям. В результате проведенной работы в</w:t>
            </w:r>
            <w:r w:rsidRPr="000317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177C">
              <w:rPr>
                <w:rFonts w:ascii="Times New Roman" w:hAnsi="Times New Roman" w:cs="Times New Roman"/>
                <w:sz w:val="20"/>
                <w:szCs w:val="20"/>
              </w:rPr>
              <w:t>явлены тепловые сети, неучтенные на балансе учреждений</w:t>
            </w:r>
            <w:r w:rsidRPr="000317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177C">
              <w:rPr>
                <w:rFonts w:ascii="Times New Roman" w:hAnsi="Times New Roman" w:cs="Times New Roman"/>
                <w:sz w:val="20"/>
                <w:szCs w:val="20"/>
              </w:rPr>
              <w:t>как самостоятельные инвентарные объекты основных средств. Департаментом мун</w:t>
            </w:r>
            <w:r w:rsidRPr="000317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177C">
              <w:rPr>
                <w:rFonts w:ascii="Times New Roman" w:hAnsi="Times New Roman" w:cs="Times New Roman"/>
                <w:sz w:val="20"/>
                <w:szCs w:val="20"/>
              </w:rPr>
              <w:t>ципального имущества Администрации ТМР осуществлен запрос коммерческих предложений по проведению работ по технической инвентар</w:t>
            </w:r>
            <w:r w:rsidRPr="000317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177C">
              <w:rPr>
                <w:rFonts w:ascii="Times New Roman" w:hAnsi="Times New Roman" w:cs="Times New Roman"/>
                <w:sz w:val="20"/>
                <w:szCs w:val="20"/>
              </w:rPr>
              <w:t xml:space="preserve">зации. По объявленному аукциону определена подрядная организации на выполнение данных работ. В настоящее время проводится техническая инвентаризация сетей. </w:t>
            </w:r>
            <w:r w:rsidRPr="0003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3177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3177C" w:rsidRPr="0003177C" w:rsidRDefault="0003177C" w:rsidP="00031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77C">
              <w:rPr>
                <w:rFonts w:ascii="Times New Roman" w:hAnsi="Times New Roman" w:cs="Times New Roman"/>
              </w:rPr>
              <w:t xml:space="preserve">       </w:t>
            </w:r>
            <w:r w:rsidRPr="0003177C">
              <w:rPr>
                <w:rFonts w:ascii="Times New Roman" w:hAnsi="Times New Roman" w:cs="Times New Roman"/>
                <w:bCs/>
              </w:rPr>
              <w:t xml:space="preserve">В  отношении  неиспользуемого здания </w:t>
            </w:r>
            <w:r w:rsidRPr="0003177C">
              <w:rPr>
                <w:rFonts w:ascii="Times New Roman" w:hAnsi="Times New Roman" w:cs="Times New Roman"/>
              </w:rPr>
              <w:t>газ</w:t>
            </w:r>
            <w:r w:rsidRPr="0003177C">
              <w:rPr>
                <w:rFonts w:ascii="Times New Roman" w:hAnsi="Times New Roman" w:cs="Times New Roman"/>
              </w:rPr>
              <w:t>о</w:t>
            </w:r>
            <w:r w:rsidRPr="0003177C">
              <w:rPr>
                <w:rFonts w:ascii="Times New Roman" w:hAnsi="Times New Roman" w:cs="Times New Roman"/>
              </w:rPr>
              <w:t>вой котельной Константиновской СОШ выполн</w:t>
            </w:r>
            <w:r w:rsidRPr="0003177C">
              <w:rPr>
                <w:rFonts w:ascii="Times New Roman" w:hAnsi="Times New Roman" w:cs="Times New Roman"/>
              </w:rPr>
              <w:t>е</w:t>
            </w:r>
            <w:r w:rsidRPr="0003177C">
              <w:rPr>
                <w:rFonts w:ascii="Times New Roman" w:hAnsi="Times New Roman" w:cs="Times New Roman"/>
              </w:rPr>
              <w:t xml:space="preserve">ны  </w:t>
            </w:r>
            <w:r w:rsidRPr="0003177C">
              <w:rPr>
                <w:rFonts w:ascii="Times New Roman" w:hAnsi="Times New Roman" w:cs="Times New Roman"/>
                <w:bCs/>
              </w:rPr>
              <w:t>кадастровые работы, связанные с образован</w:t>
            </w:r>
            <w:r w:rsidRPr="0003177C">
              <w:rPr>
                <w:rFonts w:ascii="Times New Roman" w:hAnsi="Times New Roman" w:cs="Times New Roman"/>
                <w:bCs/>
              </w:rPr>
              <w:t>и</w:t>
            </w:r>
            <w:r w:rsidRPr="0003177C">
              <w:rPr>
                <w:rFonts w:ascii="Times New Roman" w:hAnsi="Times New Roman" w:cs="Times New Roman"/>
                <w:bCs/>
              </w:rPr>
              <w:t>ем объекта недвижимости, формированием техн</w:t>
            </w:r>
            <w:r w:rsidRPr="0003177C">
              <w:rPr>
                <w:rFonts w:ascii="Times New Roman" w:hAnsi="Times New Roman" w:cs="Times New Roman"/>
                <w:bCs/>
              </w:rPr>
              <w:t>и</w:t>
            </w:r>
            <w:r w:rsidRPr="0003177C">
              <w:rPr>
                <w:rFonts w:ascii="Times New Roman" w:hAnsi="Times New Roman" w:cs="Times New Roman"/>
                <w:bCs/>
              </w:rPr>
              <w:t xml:space="preserve">ческого плана объекта недвижимости  и здание постановлено на государственный кадастровый учет. </w:t>
            </w:r>
            <w:r w:rsidRPr="0003177C">
              <w:rPr>
                <w:rFonts w:ascii="Times New Roman" w:hAnsi="Times New Roman" w:cs="Times New Roman"/>
              </w:rPr>
              <w:t xml:space="preserve"> </w:t>
            </w:r>
            <w:r w:rsidRPr="0003177C">
              <w:rPr>
                <w:rFonts w:ascii="Times New Roman" w:hAnsi="Times New Roman" w:cs="Times New Roman"/>
                <w:bCs/>
              </w:rPr>
              <w:t>По заявлению ДМИ АТМР, поданного в Управление федеральной службы государстве</w:t>
            </w:r>
            <w:r w:rsidRPr="0003177C">
              <w:rPr>
                <w:rFonts w:ascii="Times New Roman" w:hAnsi="Times New Roman" w:cs="Times New Roman"/>
                <w:bCs/>
              </w:rPr>
              <w:t>н</w:t>
            </w:r>
            <w:r w:rsidRPr="0003177C">
              <w:rPr>
                <w:rFonts w:ascii="Times New Roman" w:hAnsi="Times New Roman" w:cs="Times New Roman"/>
                <w:bCs/>
              </w:rPr>
              <w:t>ной регистрации, кадастра и картографии по Яр</w:t>
            </w:r>
            <w:r w:rsidRPr="0003177C">
              <w:rPr>
                <w:rFonts w:ascii="Times New Roman" w:hAnsi="Times New Roman" w:cs="Times New Roman"/>
                <w:bCs/>
              </w:rPr>
              <w:t>о</w:t>
            </w:r>
            <w:r w:rsidRPr="0003177C">
              <w:rPr>
                <w:rFonts w:ascii="Times New Roman" w:hAnsi="Times New Roman" w:cs="Times New Roman"/>
                <w:bCs/>
              </w:rPr>
              <w:t xml:space="preserve">славской области, здание </w:t>
            </w:r>
            <w:r w:rsidRPr="0003177C">
              <w:rPr>
                <w:rFonts w:ascii="Times New Roman" w:hAnsi="Times New Roman" w:cs="Times New Roman"/>
              </w:rPr>
              <w:t xml:space="preserve">поставлено на учет в качестве бесхозяйного.      </w:t>
            </w:r>
          </w:p>
          <w:p w:rsidR="0003177C" w:rsidRPr="0003177C" w:rsidRDefault="0003177C" w:rsidP="00031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77C">
              <w:rPr>
                <w:rFonts w:ascii="Times New Roman" w:hAnsi="Times New Roman" w:cs="Times New Roman"/>
              </w:rPr>
              <w:t xml:space="preserve">        Поставлено на учет в качестве бесхозяйного в Управлении </w:t>
            </w:r>
            <w:proofErr w:type="spellStart"/>
            <w:r w:rsidRPr="0003177C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03177C">
              <w:rPr>
                <w:rFonts w:ascii="Times New Roman" w:hAnsi="Times New Roman" w:cs="Times New Roman"/>
              </w:rPr>
              <w:t xml:space="preserve"> по Ярославской области и здание котельной городской бани г</w:t>
            </w:r>
            <w:proofErr w:type="gramStart"/>
            <w:r w:rsidRPr="0003177C">
              <w:rPr>
                <w:rFonts w:ascii="Times New Roman" w:hAnsi="Times New Roman" w:cs="Times New Roman"/>
              </w:rPr>
              <w:t>.Т</w:t>
            </w:r>
            <w:proofErr w:type="gramEnd"/>
            <w:r w:rsidRPr="0003177C">
              <w:rPr>
                <w:rFonts w:ascii="Times New Roman" w:hAnsi="Times New Roman" w:cs="Times New Roman"/>
              </w:rPr>
              <w:t xml:space="preserve">утаев.      </w:t>
            </w:r>
          </w:p>
          <w:p w:rsidR="0003177C" w:rsidRPr="0003177C" w:rsidRDefault="0003177C" w:rsidP="00031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77C">
              <w:rPr>
                <w:rFonts w:ascii="Times New Roman" w:hAnsi="Times New Roman" w:cs="Times New Roman"/>
              </w:rPr>
              <w:t xml:space="preserve">         Кроме того, ДМИ АТМР проводит мер</w:t>
            </w:r>
            <w:r w:rsidRPr="0003177C">
              <w:rPr>
                <w:rFonts w:ascii="Times New Roman" w:hAnsi="Times New Roman" w:cs="Times New Roman"/>
              </w:rPr>
              <w:t>о</w:t>
            </w:r>
            <w:r w:rsidRPr="0003177C">
              <w:rPr>
                <w:rFonts w:ascii="Times New Roman" w:hAnsi="Times New Roman" w:cs="Times New Roman"/>
              </w:rPr>
              <w:t>приятия по выявлению бесхозяйных объектов ж</w:t>
            </w:r>
            <w:r w:rsidRPr="0003177C">
              <w:rPr>
                <w:rFonts w:ascii="Times New Roman" w:hAnsi="Times New Roman" w:cs="Times New Roman"/>
              </w:rPr>
              <w:t>и</w:t>
            </w:r>
            <w:r w:rsidRPr="0003177C">
              <w:rPr>
                <w:rFonts w:ascii="Times New Roman" w:hAnsi="Times New Roman" w:cs="Times New Roman"/>
              </w:rPr>
              <w:t>лищно-коммунального хозяйства  и  регистрации в установленном порядке прав собственности на эти объекты. В результате выявлены бесхозяйные объекты ЖКХ, которые не переданы на обслуж</w:t>
            </w:r>
            <w:r w:rsidRPr="0003177C">
              <w:rPr>
                <w:rFonts w:ascii="Times New Roman" w:hAnsi="Times New Roman" w:cs="Times New Roman"/>
              </w:rPr>
              <w:t>и</w:t>
            </w:r>
            <w:r w:rsidRPr="0003177C">
              <w:rPr>
                <w:rFonts w:ascii="Times New Roman" w:hAnsi="Times New Roman" w:cs="Times New Roman"/>
              </w:rPr>
              <w:t xml:space="preserve">вание </w:t>
            </w:r>
            <w:proofErr w:type="spellStart"/>
            <w:r w:rsidRPr="0003177C">
              <w:rPr>
                <w:rFonts w:ascii="Times New Roman" w:hAnsi="Times New Roman" w:cs="Times New Roman"/>
              </w:rPr>
              <w:t>ресурсноснабжающим</w:t>
            </w:r>
            <w:proofErr w:type="spellEnd"/>
            <w:r w:rsidRPr="0003177C">
              <w:rPr>
                <w:rFonts w:ascii="Times New Roman" w:hAnsi="Times New Roman" w:cs="Times New Roman"/>
              </w:rPr>
              <w:t xml:space="preserve"> организациям – это сети газоснабжения, водопроводные сети и сети </w:t>
            </w:r>
            <w:proofErr w:type="spellStart"/>
            <w:r w:rsidRPr="0003177C">
              <w:rPr>
                <w:rFonts w:ascii="Times New Roman" w:hAnsi="Times New Roman" w:cs="Times New Roman"/>
              </w:rPr>
              <w:t>хозфекальной</w:t>
            </w:r>
            <w:proofErr w:type="spellEnd"/>
            <w:r w:rsidRPr="0003177C">
              <w:rPr>
                <w:rFonts w:ascii="Times New Roman" w:hAnsi="Times New Roman" w:cs="Times New Roman"/>
              </w:rPr>
              <w:t xml:space="preserve"> канализации,  тепловые сети, ко</w:t>
            </w:r>
            <w:r w:rsidRPr="0003177C">
              <w:rPr>
                <w:rFonts w:ascii="Times New Roman" w:hAnsi="Times New Roman" w:cs="Times New Roman"/>
              </w:rPr>
              <w:t>л</w:t>
            </w:r>
            <w:r w:rsidRPr="0003177C">
              <w:rPr>
                <w:rFonts w:ascii="Times New Roman" w:hAnsi="Times New Roman" w:cs="Times New Roman"/>
              </w:rPr>
              <w:t>лектора ливневой канализации по г</w:t>
            </w:r>
            <w:proofErr w:type="gramStart"/>
            <w:r w:rsidRPr="0003177C">
              <w:rPr>
                <w:rFonts w:ascii="Times New Roman" w:hAnsi="Times New Roman" w:cs="Times New Roman"/>
              </w:rPr>
              <w:t>.Т</w:t>
            </w:r>
            <w:proofErr w:type="gramEnd"/>
            <w:r w:rsidRPr="0003177C">
              <w:rPr>
                <w:rFonts w:ascii="Times New Roman" w:hAnsi="Times New Roman" w:cs="Times New Roman"/>
              </w:rPr>
              <w:t xml:space="preserve">утаев. После оформления данных объектов будут определены организации, которые осуществят эксплуатацию указанных объектов. </w:t>
            </w:r>
          </w:p>
          <w:p w:rsidR="00724CCB" w:rsidRPr="00750347" w:rsidRDefault="00724CCB" w:rsidP="00943D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4CCB" w:rsidTr="00FB0A0E">
        <w:tc>
          <w:tcPr>
            <w:tcW w:w="0" w:type="auto"/>
          </w:tcPr>
          <w:p w:rsidR="00724CCB" w:rsidRPr="00153F0A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</w:tcPr>
          <w:p w:rsidR="00724CCB" w:rsidRPr="001A28FC" w:rsidRDefault="00724CCB" w:rsidP="0015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земельных участков, права </w:t>
            </w:r>
            <w:proofErr w:type="gramStart"/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  <w:proofErr w:type="gramEnd"/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не оформлены, формир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вание земельных участков и сдача из в аренду</w:t>
            </w:r>
          </w:p>
        </w:tc>
        <w:tc>
          <w:tcPr>
            <w:tcW w:w="0" w:type="auto"/>
          </w:tcPr>
          <w:p w:rsidR="002F23E5" w:rsidRPr="00A16E5E" w:rsidRDefault="002F23E5" w:rsidP="002F2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С помощью программы САУСОЗУ (система а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томатизированного учета сведений о земельных участках), специалистами проводиться проверка по срокам договоров аренды. Ежедневно пров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диться работа по приведению в соответствие гр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ниц земельных участков, и приведение в соотве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ствие правоустанавливающих документов на з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мельные участки. </w:t>
            </w:r>
          </w:p>
          <w:p w:rsidR="00302F5E" w:rsidRPr="00A16E5E" w:rsidRDefault="002F23E5" w:rsidP="0030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16E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02F5E" w:rsidRPr="00A16E5E">
              <w:rPr>
                <w:rFonts w:ascii="Times New Roman" w:hAnsi="Times New Roman" w:cs="Times New Roman"/>
                <w:sz w:val="20"/>
                <w:szCs w:val="20"/>
              </w:rPr>
              <w:t>а 1 полугодие 2016 года Департаментом м</w:t>
            </w:r>
            <w:r w:rsidR="00302F5E" w:rsidRPr="00A16E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02F5E" w:rsidRPr="00A16E5E">
              <w:rPr>
                <w:rFonts w:ascii="Times New Roman" w:hAnsi="Times New Roman" w:cs="Times New Roman"/>
                <w:sz w:val="20"/>
                <w:szCs w:val="20"/>
              </w:rPr>
              <w:t>ниципального имущества АТ</w:t>
            </w:r>
            <w:r w:rsidR="00A16E5E">
              <w:rPr>
                <w:rFonts w:ascii="Times New Roman" w:hAnsi="Times New Roman" w:cs="Times New Roman"/>
                <w:sz w:val="20"/>
                <w:szCs w:val="20"/>
              </w:rPr>
              <w:t xml:space="preserve">МР </w:t>
            </w:r>
            <w:r w:rsidR="00302F5E" w:rsidRPr="00A16E5E">
              <w:rPr>
                <w:rFonts w:ascii="Times New Roman" w:hAnsi="Times New Roman" w:cs="Times New Roman"/>
                <w:sz w:val="20"/>
                <w:szCs w:val="20"/>
              </w:rPr>
              <w:t>было подгото</w:t>
            </w:r>
            <w:r w:rsidR="00302F5E" w:rsidRPr="00A16E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2F5E" w:rsidRPr="00A16E5E">
              <w:rPr>
                <w:rFonts w:ascii="Times New Roman" w:hAnsi="Times New Roman" w:cs="Times New Roman"/>
                <w:sz w:val="20"/>
                <w:szCs w:val="20"/>
              </w:rPr>
              <w:t>лено и в последующем согласовано 138 постано</w:t>
            </w:r>
            <w:r w:rsidR="00302F5E" w:rsidRPr="00A16E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2F5E" w:rsidRPr="00A16E5E">
              <w:rPr>
                <w:rFonts w:ascii="Times New Roman" w:hAnsi="Times New Roman" w:cs="Times New Roman"/>
                <w:sz w:val="20"/>
                <w:szCs w:val="20"/>
              </w:rPr>
              <w:t>ления «Об утверждении схемы расположения з</w:t>
            </w:r>
            <w:r w:rsidR="00302F5E" w:rsidRPr="00A16E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2F5E" w:rsidRPr="00A16E5E">
              <w:rPr>
                <w:rFonts w:ascii="Times New Roman" w:hAnsi="Times New Roman" w:cs="Times New Roman"/>
                <w:sz w:val="20"/>
                <w:szCs w:val="20"/>
              </w:rPr>
              <w:t>мельного участка на кадастровом плане террит</w:t>
            </w:r>
            <w:r w:rsidR="00302F5E" w:rsidRPr="00A16E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2F5E" w:rsidRPr="00A16E5E">
              <w:rPr>
                <w:rFonts w:ascii="Times New Roman" w:hAnsi="Times New Roman" w:cs="Times New Roman"/>
                <w:sz w:val="20"/>
                <w:szCs w:val="20"/>
              </w:rPr>
              <w:t>рии», для последующего предоставления сформ</w:t>
            </w:r>
            <w:r w:rsidR="00302F5E" w:rsidRPr="00A16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02F5E" w:rsidRPr="00A16E5E">
              <w:rPr>
                <w:rFonts w:ascii="Times New Roman" w:hAnsi="Times New Roman" w:cs="Times New Roman"/>
                <w:sz w:val="20"/>
                <w:szCs w:val="20"/>
              </w:rPr>
              <w:t>рованных земельных участков.</w:t>
            </w:r>
          </w:p>
          <w:p w:rsidR="00302F5E" w:rsidRPr="00A16E5E" w:rsidRDefault="00302F5E" w:rsidP="0030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40F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роведено 34 аукциона по продаже  земел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ных участков и права на заключение договоров аренды на земельные участки, из которых 2 ау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циона не состоялись, ввиду отсутствия заявителей на участие в аукционе. В отношении состоявши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ся торгов в последующем были заключены дог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вора.</w:t>
            </w:r>
          </w:p>
          <w:p w:rsidR="00302F5E" w:rsidRPr="00A16E5E" w:rsidRDefault="00302F5E" w:rsidP="0030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40F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газете «Берега» была дана 31 публикация в отношении предоставления 42 земельных участка.</w:t>
            </w:r>
          </w:p>
          <w:p w:rsidR="00302F5E" w:rsidRPr="00A16E5E" w:rsidRDefault="00302F5E" w:rsidP="0030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40F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одготовлены и заключены 32 договора ку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ли-продажи земельных участков, 84 договора аренды земельных участков, и 5 договоров бе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возмездного срочного пользования. На 4 земел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ных участка были заключены соглашения о пер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распределении земель находящихся в государс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венной собственности. </w:t>
            </w:r>
          </w:p>
          <w:p w:rsidR="00724CCB" w:rsidRPr="00A16E5E" w:rsidRDefault="00302F5E" w:rsidP="0030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       В целях осуществления полномочий по м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ниципальному контролю, была проведено 5 пр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верок, по результатам которых выявлены наруш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ния по 2 земельным участкам (</w:t>
            </w:r>
            <w:proofErr w:type="spellStart"/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самозахват</w:t>
            </w:r>
            <w:proofErr w:type="spellEnd"/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терр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тории, находящейся в государственной собстве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ности). В настоящее время, в отношении земел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ного участка которого проводится работа, в соо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ветствии с действующим законодательством.</w:t>
            </w:r>
          </w:p>
        </w:tc>
      </w:tr>
      <w:tr w:rsidR="00724CCB" w:rsidTr="00FB0A0E">
        <w:tc>
          <w:tcPr>
            <w:tcW w:w="0" w:type="auto"/>
          </w:tcPr>
          <w:p w:rsidR="00724CCB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</w:tcPr>
          <w:p w:rsidR="00724CCB" w:rsidRPr="001A28FC" w:rsidRDefault="00724CCB" w:rsidP="0015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овместно с ГБУ Ярославской области «И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формационно-аналитический центр «</w:t>
            </w:r>
            <w:proofErr w:type="spellStart"/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Геои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формационные</w:t>
            </w:r>
            <w:proofErr w:type="spellEnd"/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навигационные системы» проводить мероприятия по вовлечению в нал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гообложение ранее учтенных земельных учас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ков, по которым не зарегистрированы в соо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ветствии с законодательством о государстве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ной регистрации права собственности</w:t>
            </w:r>
          </w:p>
        </w:tc>
        <w:tc>
          <w:tcPr>
            <w:tcW w:w="0" w:type="auto"/>
          </w:tcPr>
          <w:p w:rsidR="002718F3" w:rsidRPr="00A16E5E" w:rsidRDefault="002718F3" w:rsidP="00FB0A0E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ДМИ АТМР проводятся мероприятия совместно с Администрациями сельских поселений, в отнош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нии ранее учтенных земельных участков по в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влечению их в налогообложение. А именно, пр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водятся переговоры с землепользователями, о н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обходимости надлежащего оформления правоу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танавливающей документации, с выходом на з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мельный участок.</w:t>
            </w:r>
          </w:p>
          <w:p w:rsidR="00E10003" w:rsidRPr="00A16E5E" w:rsidRDefault="00351A98" w:rsidP="00FB0A0E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003" w:rsidRPr="00A16E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718F3" w:rsidRPr="00A16E5E">
              <w:rPr>
                <w:rFonts w:ascii="Times New Roman" w:hAnsi="Times New Roman" w:cs="Times New Roman"/>
                <w:sz w:val="20"/>
                <w:szCs w:val="20"/>
              </w:rPr>
              <w:t>овместно с Управлением Федеральной</w:t>
            </w:r>
            <w:r w:rsidR="00E10003"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8F3" w:rsidRPr="00A16E5E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  <w:p w:rsidR="00FB0A0E" w:rsidRDefault="002718F3" w:rsidP="00FB0A0E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государственной регистрации кадастра и</w:t>
            </w:r>
            <w:r w:rsidR="00E10003"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0A0E" w:rsidRDefault="002718F3" w:rsidP="00FB0A0E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картографии</w:t>
            </w:r>
            <w:r w:rsidR="00FB0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по Ярославской области проводятся</w:t>
            </w:r>
          </w:p>
          <w:p w:rsidR="00FB0A0E" w:rsidRDefault="002718F3" w:rsidP="00FB0A0E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  <w:r w:rsidR="00FB0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для формирования списков</w:t>
            </w:r>
          </w:p>
          <w:p w:rsidR="00351A98" w:rsidRDefault="002718F3" w:rsidP="00FB0A0E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E10003"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 w:rsidR="00351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в отношении</w:t>
            </w:r>
          </w:p>
          <w:p w:rsidR="00351A98" w:rsidRDefault="002718F3" w:rsidP="00FB0A0E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необходимости приведения в</w:t>
            </w:r>
            <w:r w:rsidR="00E10003"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надлежащий</w:t>
            </w:r>
            <w:r w:rsidR="00351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51A98" w:rsidRDefault="002718F3" w:rsidP="00FB0A0E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правоустанавливающей на них</w:t>
            </w:r>
            <w:r w:rsidR="00E10003"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документации. </w:t>
            </w:r>
          </w:p>
          <w:p w:rsidR="00351A98" w:rsidRDefault="002718F3" w:rsidP="00FB0A0E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Списки</w:t>
            </w:r>
            <w:r w:rsidR="00351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на 2016 год со стороны ДМИ АТМР </w:t>
            </w:r>
          </w:p>
          <w:p w:rsidR="00351A98" w:rsidRDefault="002718F3" w:rsidP="00FB0A0E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были подготовлены</w:t>
            </w:r>
            <w:r w:rsidR="00FB0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и переданы для работы </w:t>
            </w:r>
            <w:proofErr w:type="gramStart"/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1A98" w:rsidRDefault="002718F3" w:rsidP="00FB0A0E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федеральной</w:t>
            </w:r>
            <w:proofErr w:type="gramEnd"/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</w:t>
            </w:r>
          </w:p>
          <w:p w:rsidR="00351A98" w:rsidRDefault="002718F3" w:rsidP="00FB0A0E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службы кадастра и картографии</w:t>
            </w:r>
            <w:r w:rsidR="00E10003"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</w:t>
            </w:r>
          </w:p>
          <w:p w:rsidR="00351A98" w:rsidRDefault="002718F3" w:rsidP="00FB0A0E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области, согласно которых отражены 40 </w:t>
            </w:r>
          </w:p>
          <w:p w:rsidR="00351A98" w:rsidRDefault="002718F3" w:rsidP="00FB0A0E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участков, в отношении которых </w:t>
            </w:r>
          </w:p>
          <w:p w:rsidR="00351A98" w:rsidRDefault="002718F3" w:rsidP="00351A98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E10003"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провести работу в</w:t>
            </w:r>
            <w:r w:rsidR="00351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24CCB" w:rsidRPr="00750347" w:rsidRDefault="002718F3" w:rsidP="00351A98">
            <w:pPr>
              <w:ind w:right="-28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действующим законодательством.</w:t>
            </w:r>
          </w:p>
        </w:tc>
      </w:tr>
      <w:tr w:rsidR="00724CCB" w:rsidRPr="00A963B2" w:rsidTr="00FB0A0E">
        <w:tc>
          <w:tcPr>
            <w:tcW w:w="0" w:type="auto"/>
          </w:tcPr>
          <w:p w:rsidR="00724CCB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</w:tcPr>
          <w:p w:rsidR="00724CCB" w:rsidRPr="001A28FC" w:rsidRDefault="00724CCB" w:rsidP="0015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Продление срока действия территориального трехстороннего Соглашения, заключенного на 2013-2015 годы между Администрацией ТМР, работодателями и профсоюзами ТМР</w:t>
            </w:r>
          </w:p>
        </w:tc>
        <w:tc>
          <w:tcPr>
            <w:tcW w:w="0" w:type="auto"/>
          </w:tcPr>
          <w:p w:rsidR="00724CCB" w:rsidRPr="00A16E5E" w:rsidRDefault="000F7604" w:rsidP="000F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Территориальное трехстороннее Соглашение, з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ключенное на 2013-2015 годы между Админис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рацией ТМР, работодателями и профсоюзами ТМР, пролонгировано на 2016-2018 годы в марте 2016 года и содержит пункт об обязанности раб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тодателей выплачивать заработную плату нае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ным работникам не ниже прожиточного миним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6E5E">
              <w:rPr>
                <w:rFonts w:ascii="Times New Roman" w:hAnsi="Times New Roman" w:cs="Times New Roman"/>
                <w:sz w:val="20"/>
                <w:szCs w:val="20"/>
              </w:rPr>
              <w:t>ма.</w:t>
            </w:r>
          </w:p>
        </w:tc>
      </w:tr>
      <w:tr w:rsidR="00724CCB" w:rsidTr="00FB0A0E">
        <w:tc>
          <w:tcPr>
            <w:tcW w:w="0" w:type="auto"/>
            <w:gridSpan w:val="3"/>
          </w:tcPr>
          <w:p w:rsidR="00724CCB" w:rsidRPr="001A28FC" w:rsidRDefault="00FE00E9" w:rsidP="00FE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Мероприятия по о</w:t>
            </w:r>
            <w:r w:rsidR="00724CCB" w:rsidRPr="001A28FC">
              <w:rPr>
                <w:rFonts w:ascii="Times New Roman" w:hAnsi="Times New Roman" w:cs="Times New Roman"/>
                <w:sz w:val="20"/>
                <w:szCs w:val="20"/>
              </w:rPr>
              <w:t>птимизаци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4CCB"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724CCB" w:rsidTr="00FB0A0E">
        <w:tc>
          <w:tcPr>
            <w:tcW w:w="0" w:type="auto"/>
          </w:tcPr>
          <w:p w:rsidR="00724CCB" w:rsidRPr="00675AB0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Мониторинг расходов по оплате труда и по н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числениям на выплаты по оплате труда</w:t>
            </w:r>
          </w:p>
        </w:tc>
        <w:tc>
          <w:tcPr>
            <w:tcW w:w="0" w:type="auto"/>
          </w:tcPr>
          <w:p w:rsidR="00724CCB" w:rsidRPr="00A963B2" w:rsidRDefault="007D525D" w:rsidP="00A9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3B2">
              <w:rPr>
                <w:rFonts w:ascii="Times New Roman" w:hAnsi="Times New Roman" w:cs="Times New Roman"/>
                <w:sz w:val="20"/>
                <w:szCs w:val="20"/>
              </w:rPr>
              <w:t>Просроченной задолженности по заработной пл</w:t>
            </w:r>
            <w:r w:rsidRPr="00A963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63B2">
              <w:rPr>
                <w:rFonts w:ascii="Times New Roman" w:hAnsi="Times New Roman" w:cs="Times New Roman"/>
                <w:sz w:val="20"/>
                <w:szCs w:val="20"/>
              </w:rPr>
              <w:t>те  и начислениям на заработную плату на 01.0</w:t>
            </w:r>
            <w:r w:rsidR="00A963B2" w:rsidRPr="00A96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63B2">
              <w:rPr>
                <w:rFonts w:ascii="Times New Roman" w:hAnsi="Times New Roman" w:cs="Times New Roman"/>
                <w:sz w:val="20"/>
                <w:szCs w:val="20"/>
              </w:rPr>
              <w:t>.2016 нет.</w:t>
            </w:r>
          </w:p>
        </w:tc>
      </w:tr>
      <w:tr w:rsidR="00724CCB" w:rsidRPr="00A963B2" w:rsidTr="00FB0A0E">
        <w:tc>
          <w:tcPr>
            <w:tcW w:w="0" w:type="auto"/>
          </w:tcPr>
          <w:p w:rsidR="00724CCB" w:rsidRPr="00675AB0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Мониторинг расходов на оплату коммунальных услуг учреждениями бюджетной сферы района</w:t>
            </w:r>
          </w:p>
        </w:tc>
        <w:tc>
          <w:tcPr>
            <w:tcW w:w="0" w:type="auto"/>
          </w:tcPr>
          <w:p w:rsidR="00724CCB" w:rsidRPr="00A963B2" w:rsidRDefault="007D525D" w:rsidP="00A9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3B2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 по оплате коммунальных услуг на 01.0</w:t>
            </w:r>
            <w:r w:rsidR="00A963B2" w:rsidRPr="00A96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63B2">
              <w:rPr>
                <w:rFonts w:ascii="Times New Roman" w:hAnsi="Times New Roman" w:cs="Times New Roman"/>
                <w:sz w:val="20"/>
                <w:szCs w:val="20"/>
              </w:rPr>
              <w:t>. 2016 составила</w:t>
            </w:r>
            <w:r w:rsidR="00FB0456" w:rsidRPr="00A9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B2" w:rsidRPr="00A963B2">
              <w:rPr>
                <w:rFonts w:ascii="Times New Roman" w:hAnsi="Times New Roman" w:cs="Times New Roman"/>
                <w:sz w:val="20"/>
                <w:szCs w:val="20"/>
              </w:rPr>
              <w:t>855,3</w:t>
            </w:r>
            <w:r w:rsidR="00FB0456" w:rsidRPr="00A963B2">
              <w:rPr>
                <w:rFonts w:ascii="Times New Roman" w:hAnsi="Times New Roman" w:cs="Times New Roman"/>
                <w:sz w:val="20"/>
                <w:szCs w:val="20"/>
              </w:rPr>
              <w:t>тыс. рублей. Просроченной кредиторской задолженности нет.</w:t>
            </w:r>
          </w:p>
        </w:tc>
      </w:tr>
      <w:tr w:rsidR="00724CCB" w:rsidTr="00FB0A0E">
        <w:tc>
          <w:tcPr>
            <w:tcW w:w="0" w:type="auto"/>
          </w:tcPr>
          <w:p w:rsidR="00724CCB" w:rsidRPr="00675AB0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Мониторинг кредиторской задолженности, в том числе просроченной</w:t>
            </w:r>
          </w:p>
        </w:tc>
        <w:tc>
          <w:tcPr>
            <w:tcW w:w="0" w:type="auto"/>
          </w:tcPr>
          <w:p w:rsidR="00724CCB" w:rsidRPr="00277184" w:rsidRDefault="00FB0456" w:rsidP="00277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84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 на 01.0</w:t>
            </w:r>
            <w:r w:rsidR="00277184" w:rsidRPr="002771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5725" w:rsidRPr="002771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184">
              <w:rPr>
                <w:rFonts w:ascii="Times New Roman" w:hAnsi="Times New Roman" w:cs="Times New Roman"/>
                <w:sz w:val="20"/>
                <w:szCs w:val="20"/>
              </w:rPr>
              <w:t xml:space="preserve">2016 составила </w:t>
            </w:r>
            <w:r w:rsidR="00005725" w:rsidRPr="0027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184" w:rsidRPr="00277184">
              <w:rPr>
                <w:rFonts w:ascii="Times New Roman" w:hAnsi="Times New Roman" w:cs="Times New Roman"/>
                <w:sz w:val="20"/>
                <w:szCs w:val="20"/>
              </w:rPr>
              <w:t>615,9</w:t>
            </w:r>
            <w:r w:rsidR="00005725" w:rsidRPr="00277184">
              <w:rPr>
                <w:rFonts w:ascii="Times New Roman" w:hAnsi="Times New Roman" w:cs="Times New Roman"/>
                <w:sz w:val="20"/>
                <w:szCs w:val="20"/>
              </w:rPr>
              <w:t>тыс. рублей, по сра</w:t>
            </w:r>
            <w:r w:rsidR="00005725" w:rsidRPr="002771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5725" w:rsidRPr="00277184">
              <w:rPr>
                <w:rFonts w:ascii="Times New Roman" w:hAnsi="Times New Roman" w:cs="Times New Roman"/>
                <w:sz w:val="20"/>
                <w:szCs w:val="20"/>
              </w:rPr>
              <w:t xml:space="preserve">нению с началом года задолженность снизилась на </w:t>
            </w:r>
            <w:r w:rsidR="00277184" w:rsidRPr="00277184">
              <w:rPr>
                <w:rFonts w:ascii="Times New Roman" w:hAnsi="Times New Roman" w:cs="Times New Roman"/>
                <w:sz w:val="20"/>
                <w:szCs w:val="20"/>
              </w:rPr>
              <w:t xml:space="preserve">27382,4 </w:t>
            </w:r>
            <w:r w:rsidR="00005725" w:rsidRPr="0027718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  <w:r w:rsidRPr="0027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4CCB" w:rsidTr="00FB0A0E">
        <w:tc>
          <w:tcPr>
            <w:tcW w:w="0" w:type="auto"/>
          </w:tcPr>
          <w:p w:rsidR="00724CCB" w:rsidRPr="00675AB0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Мониторинг соблюдения требований Бюдже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ного кодекса РФ в части муниципального долга</w:t>
            </w:r>
          </w:p>
        </w:tc>
        <w:tc>
          <w:tcPr>
            <w:tcW w:w="0" w:type="auto"/>
          </w:tcPr>
          <w:p w:rsidR="00724CCB" w:rsidRPr="000028A6" w:rsidRDefault="00E5735E" w:rsidP="0000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8A6">
              <w:rPr>
                <w:rFonts w:ascii="Times New Roman" w:hAnsi="Times New Roman" w:cs="Times New Roman"/>
                <w:sz w:val="20"/>
                <w:szCs w:val="20"/>
              </w:rPr>
              <w:t>Фактический объем муниципального долга сост</w:t>
            </w:r>
            <w:r w:rsidRPr="000028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8A6">
              <w:rPr>
                <w:rFonts w:ascii="Times New Roman" w:hAnsi="Times New Roman" w:cs="Times New Roman"/>
                <w:sz w:val="20"/>
                <w:szCs w:val="20"/>
              </w:rPr>
              <w:t>вил на 01.0</w:t>
            </w:r>
            <w:r w:rsidR="000028A6" w:rsidRPr="000028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28A6">
              <w:rPr>
                <w:rFonts w:ascii="Times New Roman" w:hAnsi="Times New Roman" w:cs="Times New Roman"/>
                <w:sz w:val="20"/>
                <w:szCs w:val="20"/>
              </w:rPr>
              <w:t>.2016   4</w:t>
            </w:r>
            <w:r w:rsidR="000028A6" w:rsidRPr="000028A6">
              <w:rPr>
                <w:rFonts w:ascii="Times New Roman" w:hAnsi="Times New Roman" w:cs="Times New Roman"/>
                <w:sz w:val="20"/>
                <w:szCs w:val="20"/>
              </w:rPr>
              <w:t>8884,7</w:t>
            </w:r>
            <w:r w:rsidRPr="000028A6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0028A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028A6">
              <w:rPr>
                <w:rFonts w:ascii="Times New Roman" w:hAnsi="Times New Roman" w:cs="Times New Roman"/>
                <w:sz w:val="20"/>
                <w:szCs w:val="20"/>
              </w:rPr>
              <w:t>уб. , 2</w:t>
            </w:r>
            <w:r w:rsidR="000028A6" w:rsidRPr="000028A6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  <w:r w:rsidRPr="000028A6">
              <w:rPr>
                <w:rFonts w:ascii="Times New Roman" w:hAnsi="Times New Roman" w:cs="Times New Roman"/>
                <w:sz w:val="20"/>
                <w:szCs w:val="20"/>
              </w:rPr>
              <w:t>% к у</w:t>
            </w:r>
            <w:r w:rsidRPr="000028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8A6">
              <w:rPr>
                <w:rFonts w:ascii="Times New Roman" w:hAnsi="Times New Roman" w:cs="Times New Roman"/>
                <w:sz w:val="20"/>
                <w:szCs w:val="20"/>
              </w:rPr>
              <w:t>вержденному общему годовому объему доходов без учета безвозмездных поступлений</w:t>
            </w:r>
            <w:r w:rsidR="009B2BC6" w:rsidRPr="0000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4CCB" w:rsidTr="00FB0A0E">
        <w:tc>
          <w:tcPr>
            <w:tcW w:w="0" w:type="auto"/>
          </w:tcPr>
          <w:p w:rsidR="00724CCB" w:rsidRPr="00675AB0" w:rsidRDefault="00724CCB" w:rsidP="006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724CCB" w:rsidRPr="001A28FC" w:rsidRDefault="00724CCB" w:rsidP="00E3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Дальнейшее внедрение и усовершенствование программно-целевых механизмов, увеличение доли расходов бюджета, формируемых в ра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ках программ  </w:t>
            </w:r>
          </w:p>
        </w:tc>
        <w:tc>
          <w:tcPr>
            <w:tcW w:w="0" w:type="auto"/>
          </w:tcPr>
          <w:p w:rsidR="00724CCB" w:rsidRPr="00277184" w:rsidRDefault="00005725" w:rsidP="00277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84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бюджета района, формируемая в рамках программ за 1 </w:t>
            </w:r>
            <w:r w:rsidR="00277184" w:rsidRPr="00277184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  <w:r w:rsidRPr="00277184">
              <w:rPr>
                <w:rFonts w:ascii="Times New Roman" w:hAnsi="Times New Roman" w:cs="Times New Roman"/>
                <w:sz w:val="20"/>
                <w:szCs w:val="20"/>
              </w:rPr>
              <w:t xml:space="preserve"> 2016 года с</w:t>
            </w:r>
            <w:r w:rsidRPr="0027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184">
              <w:rPr>
                <w:rFonts w:ascii="Times New Roman" w:hAnsi="Times New Roman" w:cs="Times New Roman"/>
                <w:sz w:val="20"/>
                <w:szCs w:val="20"/>
              </w:rPr>
              <w:t xml:space="preserve">ставила </w:t>
            </w:r>
            <w:r w:rsidR="00720FF0" w:rsidRPr="0027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184" w:rsidRPr="00277184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  <w:r w:rsidR="00720FF0" w:rsidRPr="00277184">
              <w:rPr>
                <w:rFonts w:ascii="Times New Roman" w:hAnsi="Times New Roman" w:cs="Times New Roman"/>
                <w:sz w:val="20"/>
                <w:szCs w:val="20"/>
              </w:rPr>
              <w:t xml:space="preserve"> процент</w:t>
            </w:r>
            <w:r w:rsidR="00277184" w:rsidRPr="002771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4CCB" w:rsidTr="00FB0A0E">
        <w:tc>
          <w:tcPr>
            <w:tcW w:w="0" w:type="auto"/>
          </w:tcPr>
          <w:p w:rsidR="00724CCB" w:rsidRPr="00675AB0" w:rsidRDefault="00724CCB" w:rsidP="006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724CCB" w:rsidRPr="001A28FC" w:rsidRDefault="00724CCB" w:rsidP="00D57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Увеличение доли закупок на конкурсной основе и снижение закупок у единственного поста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</w:p>
        </w:tc>
        <w:tc>
          <w:tcPr>
            <w:tcW w:w="0" w:type="auto"/>
          </w:tcPr>
          <w:p w:rsidR="00724CCB" w:rsidRPr="009A6DAC" w:rsidRDefault="009B2BC6" w:rsidP="009A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DAC">
              <w:rPr>
                <w:rFonts w:ascii="Times New Roman" w:hAnsi="Times New Roman" w:cs="Times New Roman"/>
                <w:sz w:val="20"/>
                <w:szCs w:val="20"/>
              </w:rPr>
              <w:t>Объем закупок для муниципальных нужд сост</w:t>
            </w:r>
            <w:r w:rsidRPr="009A6D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6DAC">
              <w:rPr>
                <w:rFonts w:ascii="Times New Roman" w:hAnsi="Times New Roman" w:cs="Times New Roman"/>
                <w:sz w:val="20"/>
                <w:szCs w:val="20"/>
              </w:rPr>
              <w:t xml:space="preserve">вил </w:t>
            </w:r>
            <w:r w:rsidR="009A6DAC" w:rsidRPr="009A6DAC">
              <w:rPr>
                <w:rFonts w:ascii="Times New Roman" w:hAnsi="Times New Roman" w:cs="Times New Roman"/>
                <w:sz w:val="20"/>
                <w:szCs w:val="20"/>
              </w:rPr>
              <w:t>179475,4</w:t>
            </w:r>
            <w:r w:rsidRPr="009A6DAC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9A6DA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A6DAC">
              <w:rPr>
                <w:rFonts w:ascii="Times New Roman" w:hAnsi="Times New Roman" w:cs="Times New Roman"/>
                <w:sz w:val="20"/>
                <w:szCs w:val="20"/>
              </w:rPr>
              <w:t>уб., в том числе путем провед</w:t>
            </w:r>
            <w:r w:rsidRPr="009A6D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6DAC">
              <w:rPr>
                <w:rFonts w:ascii="Times New Roman" w:hAnsi="Times New Roman" w:cs="Times New Roman"/>
                <w:sz w:val="20"/>
                <w:szCs w:val="20"/>
              </w:rPr>
              <w:t xml:space="preserve">ния электронного аукциона </w:t>
            </w:r>
            <w:r w:rsidR="009A6DAC" w:rsidRPr="009A6DAC">
              <w:rPr>
                <w:rFonts w:ascii="Times New Roman" w:hAnsi="Times New Roman" w:cs="Times New Roman"/>
                <w:sz w:val="20"/>
                <w:szCs w:val="20"/>
              </w:rPr>
              <w:t>175403,3</w:t>
            </w:r>
            <w:r w:rsidRPr="009A6DAC">
              <w:rPr>
                <w:rFonts w:ascii="Times New Roman" w:hAnsi="Times New Roman" w:cs="Times New Roman"/>
                <w:sz w:val="20"/>
                <w:szCs w:val="20"/>
              </w:rPr>
              <w:t xml:space="preserve"> тыс.руб., объем закупок размещаемых среди субъектов м</w:t>
            </w:r>
            <w:r w:rsidRPr="009A6D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6DAC">
              <w:rPr>
                <w:rFonts w:ascii="Times New Roman" w:hAnsi="Times New Roman" w:cs="Times New Roman"/>
                <w:sz w:val="20"/>
                <w:szCs w:val="20"/>
              </w:rPr>
              <w:t xml:space="preserve">лого предпринимательства составил </w:t>
            </w:r>
            <w:r w:rsidR="009A6DAC" w:rsidRPr="009A6DAC">
              <w:rPr>
                <w:rFonts w:ascii="Times New Roman" w:hAnsi="Times New Roman" w:cs="Times New Roman"/>
                <w:sz w:val="20"/>
                <w:szCs w:val="20"/>
              </w:rPr>
              <w:t>91936,4</w:t>
            </w:r>
            <w:r w:rsidRPr="009A6DAC"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</w:tr>
      <w:tr w:rsidR="00724CCB" w:rsidTr="00FB0A0E">
        <w:tc>
          <w:tcPr>
            <w:tcW w:w="0" w:type="auto"/>
          </w:tcPr>
          <w:p w:rsidR="00724CCB" w:rsidRPr="002B40EA" w:rsidRDefault="00724CCB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724CCB" w:rsidRPr="001A28FC" w:rsidRDefault="00724CCB" w:rsidP="00A5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Оптимизация расходов на содержание органов местного самоуправления Тутаевского муниц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0" w:type="auto"/>
          </w:tcPr>
          <w:p w:rsidR="00724CCB" w:rsidRPr="003F199F" w:rsidRDefault="003B2C73" w:rsidP="003B2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99F">
              <w:rPr>
                <w:sz w:val="20"/>
              </w:rPr>
              <w:t>В результате передачи большей части полном</w:t>
            </w:r>
            <w:r w:rsidRPr="003F199F">
              <w:rPr>
                <w:sz w:val="20"/>
              </w:rPr>
              <w:t>о</w:t>
            </w:r>
            <w:r w:rsidRPr="003F199F">
              <w:rPr>
                <w:sz w:val="20"/>
              </w:rPr>
              <w:t xml:space="preserve">чий по решению вопросов местного значения от городского поселения Тутаев </w:t>
            </w:r>
            <w:proofErr w:type="spellStart"/>
            <w:r w:rsidRPr="003F199F">
              <w:rPr>
                <w:sz w:val="20"/>
              </w:rPr>
              <w:t>Тутаевскому</w:t>
            </w:r>
            <w:proofErr w:type="spellEnd"/>
            <w:r w:rsidRPr="003F199F">
              <w:rPr>
                <w:sz w:val="20"/>
              </w:rPr>
              <w:t xml:space="preserve"> мун</w:t>
            </w:r>
            <w:r w:rsidRPr="003F199F">
              <w:rPr>
                <w:sz w:val="20"/>
              </w:rPr>
              <w:t>и</w:t>
            </w:r>
            <w:r w:rsidRPr="003F199F">
              <w:rPr>
                <w:sz w:val="20"/>
              </w:rPr>
              <w:t xml:space="preserve">ципальному району экономия бюджетных средств в 2016 году  </w:t>
            </w:r>
            <w:proofErr w:type="gramStart"/>
            <w:r w:rsidRPr="003F199F">
              <w:rPr>
                <w:sz w:val="20"/>
              </w:rPr>
              <w:t>на</w:t>
            </w:r>
            <w:proofErr w:type="gramEnd"/>
            <w:r w:rsidRPr="003F199F">
              <w:rPr>
                <w:sz w:val="20"/>
              </w:rPr>
              <w:t xml:space="preserve"> содержанием ОМС составит 3 816 626 рублей. </w:t>
            </w:r>
          </w:p>
        </w:tc>
      </w:tr>
      <w:tr w:rsidR="00724CCB" w:rsidTr="00FB0A0E">
        <w:tc>
          <w:tcPr>
            <w:tcW w:w="0" w:type="auto"/>
          </w:tcPr>
          <w:p w:rsidR="00724CCB" w:rsidRPr="002B40EA" w:rsidRDefault="00724CCB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24CCB" w:rsidRPr="001A28FC" w:rsidRDefault="00724CCB" w:rsidP="00A5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Оптимизация налогооблагаемой базы по з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мельному налогу и налогу на имущество орг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низаций бюджетных образовательных орган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заций района </w:t>
            </w:r>
          </w:p>
        </w:tc>
        <w:tc>
          <w:tcPr>
            <w:tcW w:w="0" w:type="auto"/>
          </w:tcPr>
          <w:p w:rsidR="00724CCB" w:rsidRPr="003711AD" w:rsidRDefault="0090113F" w:rsidP="0037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1AD">
              <w:rPr>
                <w:rFonts w:ascii="Times New Roman" w:hAnsi="Times New Roman" w:cs="Times New Roman"/>
                <w:sz w:val="20"/>
                <w:szCs w:val="20"/>
              </w:rPr>
              <w:t xml:space="preserve">Выиграно </w:t>
            </w:r>
            <w:r w:rsidR="00750347" w:rsidRPr="003711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11AD">
              <w:rPr>
                <w:rFonts w:ascii="Times New Roman" w:hAnsi="Times New Roman" w:cs="Times New Roman"/>
                <w:sz w:val="20"/>
                <w:szCs w:val="20"/>
              </w:rPr>
              <w:t xml:space="preserve"> судов, прошли переоценку </w:t>
            </w:r>
            <w:r w:rsidR="00750347" w:rsidRPr="003711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11AD"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 w:rsidRPr="003711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711AD">
              <w:rPr>
                <w:rFonts w:ascii="Times New Roman" w:hAnsi="Times New Roman" w:cs="Times New Roman"/>
                <w:sz w:val="20"/>
                <w:szCs w:val="20"/>
              </w:rPr>
              <w:t>ных участков</w:t>
            </w:r>
            <w:r w:rsidR="009C5AF0" w:rsidRPr="003711AD">
              <w:rPr>
                <w:rFonts w:ascii="Times New Roman" w:hAnsi="Times New Roman" w:cs="Times New Roman"/>
                <w:sz w:val="20"/>
                <w:szCs w:val="20"/>
              </w:rPr>
              <w:t>. По данным учреждениям налогоо</w:t>
            </w:r>
            <w:r w:rsidR="009C5AF0" w:rsidRPr="003711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C5AF0" w:rsidRPr="003711AD">
              <w:rPr>
                <w:rFonts w:ascii="Times New Roman" w:hAnsi="Times New Roman" w:cs="Times New Roman"/>
                <w:sz w:val="20"/>
                <w:szCs w:val="20"/>
              </w:rPr>
              <w:t>лагаемая база по земельному налогу снизилась с 5</w:t>
            </w:r>
            <w:r w:rsidR="00750347" w:rsidRPr="003711AD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  <w:r w:rsidR="009C5AF0" w:rsidRPr="003711AD">
              <w:rPr>
                <w:rFonts w:ascii="Times New Roman" w:hAnsi="Times New Roman" w:cs="Times New Roman"/>
                <w:sz w:val="20"/>
                <w:szCs w:val="20"/>
              </w:rPr>
              <w:t xml:space="preserve"> млн</w:t>
            </w:r>
            <w:proofErr w:type="gramStart"/>
            <w:r w:rsidR="009C5AF0" w:rsidRPr="003711A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9C5AF0" w:rsidRPr="003711AD">
              <w:rPr>
                <w:rFonts w:ascii="Times New Roman" w:hAnsi="Times New Roman" w:cs="Times New Roman"/>
                <w:sz w:val="20"/>
                <w:szCs w:val="20"/>
              </w:rPr>
              <w:t xml:space="preserve">уб. до </w:t>
            </w:r>
            <w:r w:rsidR="00750347" w:rsidRPr="003711A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  <w:r w:rsidR="009C5AF0" w:rsidRPr="00371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347" w:rsidRPr="003711AD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9C5AF0" w:rsidRPr="003711AD">
              <w:rPr>
                <w:rFonts w:ascii="Times New Roman" w:hAnsi="Times New Roman" w:cs="Times New Roman"/>
                <w:sz w:val="20"/>
                <w:szCs w:val="20"/>
              </w:rPr>
              <w:t>.руб. Экономия расх</w:t>
            </w:r>
            <w:r w:rsidR="009C5AF0" w:rsidRPr="003711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C5AF0" w:rsidRPr="003711AD">
              <w:rPr>
                <w:rFonts w:ascii="Times New Roman" w:hAnsi="Times New Roman" w:cs="Times New Roman"/>
                <w:sz w:val="20"/>
                <w:szCs w:val="20"/>
              </w:rPr>
              <w:t xml:space="preserve">дов за 1 </w:t>
            </w:r>
            <w:r w:rsidR="00750347" w:rsidRPr="003711AD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9C5AF0" w:rsidRPr="003711AD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 </w:t>
            </w:r>
            <w:r w:rsidR="003711AD" w:rsidRPr="003711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5AF0" w:rsidRPr="003711AD">
              <w:rPr>
                <w:rFonts w:ascii="Times New Roman" w:hAnsi="Times New Roman" w:cs="Times New Roman"/>
                <w:sz w:val="20"/>
                <w:szCs w:val="20"/>
              </w:rPr>
              <w:t xml:space="preserve"> млн. руб. </w:t>
            </w:r>
          </w:p>
        </w:tc>
      </w:tr>
      <w:tr w:rsidR="00724CCB" w:rsidTr="00FB0A0E">
        <w:tc>
          <w:tcPr>
            <w:tcW w:w="0" w:type="auto"/>
          </w:tcPr>
          <w:p w:rsidR="00724CCB" w:rsidRPr="002B40EA" w:rsidRDefault="00724CCB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24CCB" w:rsidRPr="001A28FC" w:rsidRDefault="00724CCB" w:rsidP="00E8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Оптимизация налогооблагаемой базы по з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мельному налогу и налогу на имущество орг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низаций учреждений культуры </w:t>
            </w:r>
          </w:p>
        </w:tc>
        <w:tc>
          <w:tcPr>
            <w:tcW w:w="0" w:type="auto"/>
          </w:tcPr>
          <w:p w:rsidR="00724CCB" w:rsidRPr="003F0714" w:rsidRDefault="003F0714" w:rsidP="003F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D50EA1" w:rsidRPr="003F0714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 w:rsidRPr="003F071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50EA1" w:rsidRPr="003F0714">
              <w:rPr>
                <w:rFonts w:ascii="Times New Roman" w:hAnsi="Times New Roman" w:cs="Times New Roman"/>
                <w:sz w:val="20"/>
                <w:szCs w:val="20"/>
              </w:rPr>
              <w:t xml:space="preserve"> суда уменьшен</w:t>
            </w:r>
            <w:r w:rsidRPr="003F07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0EA1" w:rsidRPr="003F0714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</w:t>
            </w:r>
            <w:r w:rsidRPr="003F071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D50EA1" w:rsidRPr="003F0714">
              <w:rPr>
                <w:rFonts w:ascii="Times New Roman" w:hAnsi="Times New Roman" w:cs="Times New Roman"/>
                <w:sz w:val="20"/>
                <w:szCs w:val="20"/>
              </w:rPr>
              <w:t xml:space="preserve"> сто</w:t>
            </w:r>
            <w:r w:rsidR="00D50EA1" w:rsidRPr="003F07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0EA1" w:rsidRPr="003F0714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  <w:r w:rsidRPr="003F07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50EA1" w:rsidRPr="003F0714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под одним учрежден</w:t>
            </w:r>
            <w:r w:rsidR="00D50EA1" w:rsidRPr="003F07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0714">
              <w:rPr>
                <w:rFonts w:ascii="Times New Roman" w:hAnsi="Times New Roman" w:cs="Times New Roman"/>
                <w:sz w:val="20"/>
                <w:szCs w:val="20"/>
              </w:rPr>
              <w:t>ем с</w:t>
            </w:r>
            <w:r w:rsidR="00D50EA1" w:rsidRPr="003F0714">
              <w:rPr>
                <w:rFonts w:ascii="Times New Roman" w:hAnsi="Times New Roman" w:cs="Times New Roman"/>
                <w:sz w:val="20"/>
                <w:szCs w:val="20"/>
              </w:rPr>
              <w:t xml:space="preserve"> 13,8 млн. руб.</w:t>
            </w:r>
            <w:r w:rsidRPr="003F0714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D50EA1" w:rsidRPr="003F0714">
              <w:rPr>
                <w:rFonts w:ascii="Times New Roman" w:hAnsi="Times New Roman" w:cs="Times New Roman"/>
                <w:sz w:val="20"/>
                <w:szCs w:val="20"/>
              </w:rPr>
              <w:t xml:space="preserve"> 1,1 млн</w:t>
            </w:r>
            <w:proofErr w:type="gramStart"/>
            <w:r w:rsidR="00D50EA1" w:rsidRPr="003F071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D50EA1" w:rsidRPr="003F071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24CCB" w:rsidTr="00FB0A0E">
        <w:tc>
          <w:tcPr>
            <w:tcW w:w="0" w:type="auto"/>
          </w:tcPr>
          <w:p w:rsidR="00724CCB" w:rsidRDefault="00724CCB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</w:tcPr>
          <w:p w:rsidR="00724CCB" w:rsidRPr="001A28FC" w:rsidRDefault="00724CCB" w:rsidP="00BE5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Реструктуризация бюджетной сети</w:t>
            </w:r>
          </w:p>
        </w:tc>
        <w:tc>
          <w:tcPr>
            <w:tcW w:w="0" w:type="auto"/>
          </w:tcPr>
          <w:p w:rsidR="00724CCB" w:rsidRPr="00534B7B" w:rsidRDefault="00534B7B" w:rsidP="00534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7B">
              <w:rPr>
                <w:rFonts w:ascii="Times New Roman" w:hAnsi="Times New Roman" w:cs="Times New Roman"/>
                <w:sz w:val="20"/>
                <w:szCs w:val="20"/>
              </w:rPr>
              <w:t xml:space="preserve">13.05.2016 завершена </w:t>
            </w:r>
            <w:r w:rsidR="00D906D4" w:rsidRPr="00534B7B">
              <w:rPr>
                <w:rFonts w:ascii="Times New Roman" w:hAnsi="Times New Roman" w:cs="Times New Roman"/>
                <w:sz w:val="20"/>
                <w:szCs w:val="20"/>
              </w:rPr>
              <w:t>реорганизаци</w:t>
            </w:r>
            <w:r w:rsidRPr="00534B7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906D4" w:rsidRPr="00534B7B">
              <w:rPr>
                <w:rFonts w:ascii="Times New Roman" w:hAnsi="Times New Roman" w:cs="Times New Roman"/>
                <w:sz w:val="20"/>
                <w:szCs w:val="20"/>
              </w:rPr>
              <w:t xml:space="preserve"> МДОУ </w:t>
            </w:r>
            <w:proofErr w:type="spellStart"/>
            <w:r w:rsidR="00D906D4" w:rsidRPr="00534B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D906D4" w:rsidRPr="00534B7B">
              <w:rPr>
                <w:rFonts w:ascii="Times New Roman" w:hAnsi="Times New Roman" w:cs="Times New Roman"/>
                <w:sz w:val="20"/>
                <w:szCs w:val="20"/>
              </w:rPr>
              <w:t xml:space="preserve">/с №17 «Елочка» и МОУ </w:t>
            </w:r>
            <w:proofErr w:type="spellStart"/>
            <w:r w:rsidR="00D906D4" w:rsidRPr="00534B7B">
              <w:rPr>
                <w:rFonts w:ascii="Times New Roman" w:hAnsi="Times New Roman" w:cs="Times New Roman"/>
                <w:sz w:val="20"/>
                <w:szCs w:val="20"/>
              </w:rPr>
              <w:t>Емишевская</w:t>
            </w:r>
            <w:proofErr w:type="spellEnd"/>
            <w:r w:rsidR="00D906D4" w:rsidRPr="00534B7B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  <w:r w:rsidRPr="00534B7B">
              <w:rPr>
                <w:rFonts w:ascii="Times New Roman" w:hAnsi="Times New Roman" w:cs="Times New Roman"/>
                <w:sz w:val="20"/>
                <w:szCs w:val="20"/>
              </w:rPr>
              <w:t>, ликвид</w:t>
            </w:r>
            <w:r w:rsidRPr="00534B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4B7B">
              <w:rPr>
                <w:rFonts w:ascii="Times New Roman" w:hAnsi="Times New Roman" w:cs="Times New Roman"/>
                <w:sz w:val="20"/>
                <w:szCs w:val="20"/>
              </w:rPr>
              <w:t xml:space="preserve">ции МДОУ №15 «Ленок» планируется в июле 2016  </w:t>
            </w:r>
          </w:p>
        </w:tc>
      </w:tr>
      <w:tr w:rsidR="00724CCB" w:rsidTr="00FB0A0E">
        <w:tc>
          <w:tcPr>
            <w:tcW w:w="0" w:type="auto"/>
          </w:tcPr>
          <w:p w:rsidR="00724CCB" w:rsidRDefault="00724CCB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0" w:type="auto"/>
          </w:tcPr>
          <w:p w:rsidR="00724CCB" w:rsidRPr="001A28FC" w:rsidRDefault="00724CCB" w:rsidP="00CE1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Обоснование стоимости выполнения план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руемых программных мероприятий путем пр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ведения обязательной экспертизы проектно - сметной документации</w:t>
            </w:r>
          </w:p>
        </w:tc>
        <w:tc>
          <w:tcPr>
            <w:tcW w:w="0" w:type="auto"/>
          </w:tcPr>
          <w:p w:rsidR="000A7625" w:rsidRPr="00666394" w:rsidRDefault="000A7625" w:rsidP="000A7625">
            <w:pPr>
              <w:rPr>
                <w:sz w:val="20"/>
                <w:szCs w:val="20"/>
              </w:rPr>
            </w:pPr>
            <w:r w:rsidRPr="00666394">
              <w:rPr>
                <w:rFonts w:ascii="Times New Roman" w:hAnsi="Times New Roman" w:cs="Times New Roman"/>
                <w:sz w:val="20"/>
                <w:szCs w:val="20"/>
              </w:rPr>
              <w:t>По планируемым программным мероприятиям проектно-сметная  документация проходит обяз</w:t>
            </w:r>
            <w:r w:rsidRPr="006663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6394">
              <w:rPr>
                <w:rFonts w:ascii="Times New Roman" w:hAnsi="Times New Roman" w:cs="Times New Roman"/>
                <w:sz w:val="20"/>
                <w:szCs w:val="20"/>
              </w:rPr>
              <w:t>тельную  экспертизу, сметы по работам, финанс</w:t>
            </w:r>
            <w:r w:rsidRPr="006663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6394">
              <w:rPr>
                <w:rFonts w:ascii="Times New Roman" w:hAnsi="Times New Roman" w:cs="Times New Roman"/>
                <w:sz w:val="20"/>
                <w:szCs w:val="20"/>
              </w:rPr>
              <w:t>руемым из бюджетов всех уровней,  проходят проверку  в МУ «ОСКР» ТМР (</w:t>
            </w:r>
            <w:r w:rsidR="00666394" w:rsidRPr="00666394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Pr="00666394">
              <w:rPr>
                <w:rFonts w:ascii="Times New Roman" w:hAnsi="Times New Roman" w:cs="Times New Roman"/>
                <w:sz w:val="20"/>
                <w:szCs w:val="20"/>
              </w:rPr>
              <w:t xml:space="preserve"> сметы соста</w:t>
            </w:r>
            <w:r w:rsidRPr="00666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66394">
              <w:rPr>
                <w:rFonts w:ascii="Times New Roman" w:hAnsi="Times New Roman" w:cs="Times New Roman"/>
                <w:sz w:val="20"/>
                <w:szCs w:val="20"/>
              </w:rPr>
              <w:t xml:space="preserve">лено, </w:t>
            </w:r>
            <w:r w:rsidR="00666394" w:rsidRPr="0066639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666394">
              <w:rPr>
                <w:rFonts w:ascii="Times New Roman" w:hAnsi="Times New Roman" w:cs="Times New Roman"/>
                <w:sz w:val="20"/>
                <w:szCs w:val="20"/>
              </w:rPr>
              <w:t xml:space="preserve"> смет проверено).</w:t>
            </w:r>
          </w:p>
          <w:p w:rsidR="00724CCB" w:rsidRPr="00750347" w:rsidRDefault="00724CCB" w:rsidP="00943D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4CCB" w:rsidTr="00FB0A0E">
        <w:tc>
          <w:tcPr>
            <w:tcW w:w="0" w:type="auto"/>
          </w:tcPr>
          <w:p w:rsidR="00724CCB" w:rsidRDefault="00724CCB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</w:tcPr>
          <w:p w:rsidR="00724CCB" w:rsidRPr="001A28FC" w:rsidRDefault="00724CCB" w:rsidP="0084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Осуществление энергосберегающих меропри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тий </w:t>
            </w:r>
          </w:p>
        </w:tc>
        <w:tc>
          <w:tcPr>
            <w:tcW w:w="0" w:type="auto"/>
          </w:tcPr>
          <w:p w:rsidR="00724CCB" w:rsidRPr="00BB3334" w:rsidRDefault="004C647E" w:rsidP="00AD1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334">
              <w:rPr>
                <w:rFonts w:ascii="Times New Roman" w:hAnsi="Times New Roman" w:cs="Times New Roman"/>
                <w:sz w:val="20"/>
                <w:szCs w:val="20"/>
              </w:rPr>
              <w:t>В 1 полугодии произведены работы по замене д</w:t>
            </w:r>
            <w:r w:rsidRPr="00BB33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3334">
              <w:rPr>
                <w:rFonts w:ascii="Times New Roman" w:hAnsi="Times New Roman" w:cs="Times New Roman"/>
                <w:sz w:val="20"/>
                <w:szCs w:val="20"/>
              </w:rPr>
              <w:t xml:space="preserve">ревянных оконных блоков на оконные блоки из </w:t>
            </w:r>
            <w:proofErr w:type="spellStart"/>
            <w:r w:rsidRPr="00BB3334">
              <w:rPr>
                <w:rFonts w:ascii="Times New Roman" w:hAnsi="Times New Roman" w:cs="Times New Roman"/>
                <w:sz w:val="20"/>
                <w:szCs w:val="20"/>
              </w:rPr>
              <w:t>ПВХ-профиля</w:t>
            </w:r>
            <w:proofErr w:type="spellEnd"/>
            <w:r w:rsidRPr="00BB3334">
              <w:rPr>
                <w:rFonts w:ascii="Times New Roman" w:hAnsi="Times New Roman" w:cs="Times New Roman"/>
                <w:sz w:val="20"/>
                <w:szCs w:val="20"/>
              </w:rPr>
              <w:t xml:space="preserve">  в МОУ лицей №1 в сумме 318,4 тыс. рублей за счет средств местного бюджета, а также выделена дотация за счет средств областн</w:t>
            </w:r>
            <w:r w:rsidRPr="00BB33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3334">
              <w:rPr>
                <w:rFonts w:ascii="Times New Roman" w:hAnsi="Times New Roman" w:cs="Times New Roman"/>
                <w:sz w:val="20"/>
                <w:szCs w:val="20"/>
              </w:rPr>
              <w:t>го бюджета на погашение кредиторской задо</w:t>
            </w:r>
            <w:r w:rsidRPr="00BB333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B3334">
              <w:rPr>
                <w:rFonts w:ascii="Times New Roman" w:hAnsi="Times New Roman" w:cs="Times New Roman"/>
                <w:sz w:val="20"/>
                <w:szCs w:val="20"/>
              </w:rPr>
              <w:t xml:space="preserve">женности по Постановлению Правительства ЯО в сумме 872,4 тыс. рублей </w:t>
            </w:r>
            <w:proofErr w:type="gramStart"/>
            <w:r w:rsidRPr="00BB333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B3334">
              <w:rPr>
                <w:rFonts w:ascii="Times New Roman" w:hAnsi="Times New Roman" w:cs="Times New Roman"/>
                <w:sz w:val="20"/>
                <w:szCs w:val="20"/>
              </w:rPr>
              <w:t>замена окон в бюдже</w:t>
            </w:r>
            <w:r w:rsidRPr="00BB33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3334">
              <w:rPr>
                <w:rFonts w:ascii="Times New Roman" w:hAnsi="Times New Roman" w:cs="Times New Roman"/>
                <w:sz w:val="20"/>
                <w:szCs w:val="20"/>
              </w:rPr>
              <w:t xml:space="preserve">ных учреждениях-425,3 тыс. </w:t>
            </w:r>
            <w:proofErr w:type="spellStart"/>
            <w:r w:rsidRPr="00BB333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B3334">
              <w:rPr>
                <w:rFonts w:ascii="Times New Roman" w:hAnsi="Times New Roman" w:cs="Times New Roman"/>
                <w:sz w:val="20"/>
                <w:szCs w:val="20"/>
              </w:rPr>
              <w:t>; установка авт</w:t>
            </w:r>
            <w:r w:rsidRPr="00BB33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3334">
              <w:rPr>
                <w:rFonts w:ascii="Times New Roman" w:hAnsi="Times New Roman" w:cs="Times New Roman"/>
                <w:sz w:val="20"/>
                <w:szCs w:val="20"/>
              </w:rPr>
              <w:t xml:space="preserve">матики 2 скважин п. Микляиха- 447,1 тыс. </w:t>
            </w:r>
            <w:proofErr w:type="spellStart"/>
            <w:r w:rsidRPr="00BB333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B333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24CCB" w:rsidTr="00FB0A0E">
        <w:tc>
          <w:tcPr>
            <w:tcW w:w="0" w:type="auto"/>
          </w:tcPr>
          <w:p w:rsidR="00724CCB" w:rsidRDefault="00724CCB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0" w:type="auto"/>
          </w:tcPr>
          <w:p w:rsidR="00724CCB" w:rsidRPr="001A28FC" w:rsidRDefault="00724CCB" w:rsidP="0084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Утверждение лимитов потребления топливно-энергетических ресурсов для муниципальных учреждений</w:t>
            </w:r>
          </w:p>
        </w:tc>
        <w:tc>
          <w:tcPr>
            <w:tcW w:w="0" w:type="auto"/>
          </w:tcPr>
          <w:p w:rsidR="00724CCB" w:rsidRPr="00C93A29" w:rsidRDefault="00C93A29" w:rsidP="00C9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Тутаевского МР  от 06.05.2016 года № 357-п</w:t>
            </w:r>
          </w:p>
        </w:tc>
      </w:tr>
      <w:tr w:rsidR="00F4210E" w:rsidTr="00FB0A0E">
        <w:tc>
          <w:tcPr>
            <w:tcW w:w="0" w:type="auto"/>
          </w:tcPr>
          <w:p w:rsidR="00F4210E" w:rsidRDefault="00F4210E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0" w:type="auto"/>
          </w:tcPr>
          <w:p w:rsidR="00F4210E" w:rsidRPr="001A28FC" w:rsidRDefault="00F4210E" w:rsidP="00CB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Проведение оценки эффективности и эконом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ческой целесообразности объектов капитальн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го строительства </w:t>
            </w:r>
          </w:p>
        </w:tc>
        <w:tc>
          <w:tcPr>
            <w:tcW w:w="0" w:type="auto"/>
          </w:tcPr>
          <w:p w:rsidR="00D113A2" w:rsidRPr="00D113A2" w:rsidRDefault="00D113A2" w:rsidP="00D1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Проведена оценка эффективности и экономич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ской целесообразности инвестиционного проекта  «Строительство объекта капитального строител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ства «Газовая котельная с инженерной коммун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кациями» для бассейна Муниципального учре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113A2">
              <w:rPr>
                <w:rFonts w:ascii="Times New Roman" w:hAnsi="Times New Roman" w:cs="Times New Roman"/>
                <w:sz w:val="20"/>
                <w:szCs w:val="20"/>
              </w:rPr>
              <w:t>дения дополнительного образования детско-юношеской спортивной школы  № 1 Тутаевского муниципального района».</w:t>
            </w:r>
            <w:proofErr w:type="gramEnd"/>
          </w:p>
          <w:p w:rsidR="00F4210E" w:rsidRPr="00D113A2" w:rsidRDefault="00D113A2" w:rsidP="00D113A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постановления</w:t>
            </w:r>
            <w:proofErr w:type="gramEnd"/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ТМР от 17.07.2014 № 273-п «О мероприятиях по привл</w:t>
            </w:r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чению инвестиций»  направлены запросы в стру</w:t>
            </w:r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турные подразделения для формирования адре</w:t>
            </w:r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D11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инвестиционного плана (АИП) на 2017 год.</w:t>
            </w:r>
          </w:p>
        </w:tc>
      </w:tr>
    </w:tbl>
    <w:p w:rsidR="0064748D" w:rsidRDefault="0064748D" w:rsidP="00DB19E0"/>
    <w:sectPr w:rsidR="0064748D" w:rsidSect="004F7E1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84" w:rsidRDefault="00277184" w:rsidP="005C7D72">
      <w:pPr>
        <w:spacing w:after="0" w:line="240" w:lineRule="auto"/>
      </w:pPr>
      <w:r>
        <w:separator/>
      </w:r>
    </w:p>
  </w:endnote>
  <w:endnote w:type="continuationSeparator" w:id="1">
    <w:p w:rsidR="00277184" w:rsidRDefault="00277184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84" w:rsidRDefault="00277184" w:rsidP="005C7D72">
      <w:pPr>
        <w:spacing w:after="0" w:line="240" w:lineRule="auto"/>
      </w:pPr>
      <w:r>
        <w:separator/>
      </w:r>
    </w:p>
  </w:footnote>
  <w:footnote w:type="continuationSeparator" w:id="1">
    <w:p w:rsidR="00277184" w:rsidRDefault="00277184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797"/>
      <w:docPartObj>
        <w:docPartGallery w:val="Page Numbers (Top of Page)"/>
        <w:docPartUnique/>
      </w:docPartObj>
    </w:sdtPr>
    <w:sdtContent>
      <w:p w:rsidR="00277184" w:rsidRDefault="00076CF1">
        <w:pPr>
          <w:pStyle w:val="a4"/>
          <w:jc w:val="center"/>
        </w:pPr>
        <w:fldSimple w:instr=" PAGE   \* MERGEFORMAT ">
          <w:r w:rsidR="00666394">
            <w:rPr>
              <w:noProof/>
            </w:rPr>
            <w:t>3</w:t>
          </w:r>
        </w:fldSimple>
      </w:p>
    </w:sdtContent>
  </w:sdt>
  <w:p w:rsidR="00277184" w:rsidRDefault="002771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savePreviewPicture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A90B0A"/>
    <w:rsid w:val="000028A6"/>
    <w:rsid w:val="00005725"/>
    <w:rsid w:val="0002191D"/>
    <w:rsid w:val="000242C4"/>
    <w:rsid w:val="0003088D"/>
    <w:rsid w:val="0003177C"/>
    <w:rsid w:val="000345BF"/>
    <w:rsid w:val="0004492A"/>
    <w:rsid w:val="00046C80"/>
    <w:rsid w:val="00052F57"/>
    <w:rsid w:val="0005696F"/>
    <w:rsid w:val="00056FDD"/>
    <w:rsid w:val="00061183"/>
    <w:rsid w:val="000630FB"/>
    <w:rsid w:val="0006668C"/>
    <w:rsid w:val="000708E7"/>
    <w:rsid w:val="000741CD"/>
    <w:rsid w:val="00076CF1"/>
    <w:rsid w:val="000840F8"/>
    <w:rsid w:val="000A1793"/>
    <w:rsid w:val="000A18D3"/>
    <w:rsid w:val="000A4078"/>
    <w:rsid w:val="000A7625"/>
    <w:rsid w:val="000C46A0"/>
    <w:rsid w:val="000C7198"/>
    <w:rsid w:val="000D1EB9"/>
    <w:rsid w:val="000E425F"/>
    <w:rsid w:val="000E5BD1"/>
    <w:rsid w:val="000E7A9E"/>
    <w:rsid w:val="000F072E"/>
    <w:rsid w:val="000F7604"/>
    <w:rsid w:val="00100A4F"/>
    <w:rsid w:val="001019A9"/>
    <w:rsid w:val="00103A55"/>
    <w:rsid w:val="00123D95"/>
    <w:rsid w:val="0012666E"/>
    <w:rsid w:val="00140455"/>
    <w:rsid w:val="001469AB"/>
    <w:rsid w:val="00153F0A"/>
    <w:rsid w:val="00157E65"/>
    <w:rsid w:val="001608F2"/>
    <w:rsid w:val="00171240"/>
    <w:rsid w:val="001756B3"/>
    <w:rsid w:val="00181DCE"/>
    <w:rsid w:val="001A28FC"/>
    <w:rsid w:val="001C00C6"/>
    <w:rsid w:val="001C088F"/>
    <w:rsid w:val="001C37CB"/>
    <w:rsid w:val="001C6D5B"/>
    <w:rsid w:val="001D38CA"/>
    <w:rsid w:val="001D4EE9"/>
    <w:rsid w:val="001E186A"/>
    <w:rsid w:val="001F5EB0"/>
    <w:rsid w:val="002147EB"/>
    <w:rsid w:val="00236DF7"/>
    <w:rsid w:val="00260689"/>
    <w:rsid w:val="00261909"/>
    <w:rsid w:val="002626F2"/>
    <w:rsid w:val="002718F3"/>
    <w:rsid w:val="0027225F"/>
    <w:rsid w:val="00272D05"/>
    <w:rsid w:val="00274299"/>
    <w:rsid w:val="00275720"/>
    <w:rsid w:val="00277184"/>
    <w:rsid w:val="00280A13"/>
    <w:rsid w:val="0029140A"/>
    <w:rsid w:val="00295970"/>
    <w:rsid w:val="002A5D7A"/>
    <w:rsid w:val="002B40EA"/>
    <w:rsid w:val="002C0B06"/>
    <w:rsid w:val="002C1272"/>
    <w:rsid w:val="002C1276"/>
    <w:rsid w:val="002C704B"/>
    <w:rsid w:val="002F23E5"/>
    <w:rsid w:val="002F242A"/>
    <w:rsid w:val="0030263A"/>
    <w:rsid w:val="00302F5E"/>
    <w:rsid w:val="00310791"/>
    <w:rsid w:val="003178C6"/>
    <w:rsid w:val="00320477"/>
    <w:rsid w:val="0032060B"/>
    <w:rsid w:val="00333ECA"/>
    <w:rsid w:val="00336ADE"/>
    <w:rsid w:val="00351A98"/>
    <w:rsid w:val="003636B8"/>
    <w:rsid w:val="003711AD"/>
    <w:rsid w:val="0039146D"/>
    <w:rsid w:val="003B26D0"/>
    <w:rsid w:val="003B2C73"/>
    <w:rsid w:val="003C3001"/>
    <w:rsid w:val="003E2FAF"/>
    <w:rsid w:val="003E395A"/>
    <w:rsid w:val="003E3CC7"/>
    <w:rsid w:val="003F0714"/>
    <w:rsid w:val="003F199F"/>
    <w:rsid w:val="003F1E10"/>
    <w:rsid w:val="004106E5"/>
    <w:rsid w:val="00413342"/>
    <w:rsid w:val="004419DA"/>
    <w:rsid w:val="0044646E"/>
    <w:rsid w:val="00453439"/>
    <w:rsid w:val="00455429"/>
    <w:rsid w:val="004614C1"/>
    <w:rsid w:val="004622C9"/>
    <w:rsid w:val="00471328"/>
    <w:rsid w:val="00492754"/>
    <w:rsid w:val="004A04B7"/>
    <w:rsid w:val="004C0175"/>
    <w:rsid w:val="004C16E6"/>
    <w:rsid w:val="004C212E"/>
    <w:rsid w:val="004C647E"/>
    <w:rsid w:val="004D6387"/>
    <w:rsid w:val="004D6517"/>
    <w:rsid w:val="004E352C"/>
    <w:rsid w:val="004F366B"/>
    <w:rsid w:val="004F3F00"/>
    <w:rsid w:val="004F7E1F"/>
    <w:rsid w:val="00506702"/>
    <w:rsid w:val="005134CF"/>
    <w:rsid w:val="005145F5"/>
    <w:rsid w:val="00523771"/>
    <w:rsid w:val="00530B75"/>
    <w:rsid w:val="00534B7B"/>
    <w:rsid w:val="00551785"/>
    <w:rsid w:val="00557584"/>
    <w:rsid w:val="005664D0"/>
    <w:rsid w:val="00575B2D"/>
    <w:rsid w:val="005906D2"/>
    <w:rsid w:val="005A391C"/>
    <w:rsid w:val="005A3B28"/>
    <w:rsid w:val="005A419A"/>
    <w:rsid w:val="005B7179"/>
    <w:rsid w:val="005C0390"/>
    <w:rsid w:val="005C0C77"/>
    <w:rsid w:val="005C20FE"/>
    <w:rsid w:val="005C5C91"/>
    <w:rsid w:val="005C7D72"/>
    <w:rsid w:val="005D39AC"/>
    <w:rsid w:val="005E1964"/>
    <w:rsid w:val="005E78C8"/>
    <w:rsid w:val="005F74EE"/>
    <w:rsid w:val="00602768"/>
    <w:rsid w:val="0060294E"/>
    <w:rsid w:val="0060516A"/>
    <w:rsid w:val="0061234E"/>
    <w:rsid w:val="00620E96"/>
    <w:rsid w:val="00625160"/>
    <w:rsid w:val="00631D5C"/>
    <w:rsid w:val="00642DC5"/>
    <w:rsid w:val="0064748D"/>
    <w:rsid w:val="006520EC"/>
    <w:rsid w:val="006544DF"/>
    <w:rsid w:val="006576B0"/>
    <w:rsid w:val="006648CF"/>
    <w:rsid w:val="00666394"/>
    <w:rsid w:val="00672DDA"/>
    <w:rsid w:val="00675AB0"/>
    <w:rsid w:val="00691808"/>
    <w:rsid w:val="00694ECA"/>
    <w:rsid w:val="006A70E1"/>
    <w:rsid w:val="006E0DFE"/>
    <w:rsid w:val="006E4C52"/>
    <w:rsid w:val="006F0D98"/>
    <w:rsid w:val="006F6F42"/>
    <w:rsid w:val="00703649"/>
    <w:rsid w:val="00706371"/>
    <w:rsid w:val="007129D8"/>
    <w:rsid w:val="00713E8F"/>
    <w:rsid w:val="00720DC9"/>
    <w:rsid w:val="00720FF0"/>
    <w:rsid w:val="00721F7D"/>
    <w:rsid w:val="00724CCB"/>
    <w:rsid w:val="00744E27"/>
    <w:rsid w:val="00750347"/>
    <w:rsid w:val="0076397F"/>
    <w:rsid w:val="00766EF7"/>
    <w:rsid w:val="0077313B"/>
    <w:rsid w:val="00775690"/>
    <w:rsid w:val="00787ECF"/>
    <w:rsid w:val="007C5A4E"/>
    <w:rsid w:val="007D0B3D"/>
    <w:rsid w:val="007D525D"/>
    <w:rsid w:val="007D56FD"/>
    <w:rsid w:val="007E063A"/>
    <w:rsid w:val="007E2C33"/>
    <w:rsid w:val="007E3C57"/>
    <w:rsid w:val="007E5DB2"/>
    <w:rsid w:val="007E770B"/>
    <w:rsid w:val="007F0634"/>
    <w:rsid w:val="007F2D22"/>
    <w:rsid w:val="00804F78"/>
    <w:rsid w:val="00810E33"/>
    <w:rsid w:val="00812031"/>
    <w:rsid w:val="00822C92"/>
    <w:rsid w:val="008234DF"/>
    <w:rsid w:val="00827E7D"/>
    <w:rsid w:val="00830C95"/>
    <w:rsid w:val="00831D0A"/>
    <w:rsid w:val="00836586"/>
    <w:rsid w:val="00836606"/>
    <w:rsid w:val="00840039"/>
    <w:rsid w:val="00844498"/>
    <w:rsid w:val="00847A72"/>
    <w:rsid w:val="008543B6"/>
    <w:rsid w:val="00881742"/>
    <w:rsid w:val="008935EF"/>
    <w:rsid w:val="00893D0E"/>
    <w:rsid w:val="0089680D"/>
    <w:rsid w:val="008A27DF"/>
    <w:rsid w:val="008A418C"/>
    <w:rsid w:val="008A7E89"/>
    <w:rsid w:val="008B1F5A"/>
    <w:rsid w:val="008B33F8"/>
    <w:rsid w:val="008C14F1"/>
    <w:rsid w:val="008E1086"/>
    <w:rsid w:val="0090113F"/>
    <w:rsid w:val="00903B7C"/>
    <w:rsid w:val="00910820"/>
    <w:rsid w:val="00915C44"/>
    <w:rsid w:val="00943D7D"/>
    <w:rsid w:val="00990AFB"/>
    <w:rsid w:val="0099206E"/>
    <w:rsid w:val="009A6DAC"/>
    <w:rsid w:val="009B1AF2"/>
    <w:rsid w:val="009B2BC6"/>
    <w:rsid w:val="009C5A4C"/>
    <w:rsid w:val="009C5AF0"/>
    <w:rsid w:val="009C5C72"/>
    <w:rsid w:val="009D0147"/>
    <w:rsid w:val="009F63C1"/>
    <w:rsid w:val="009F74C3"/>
    <w:rsid w:val="00A02562"/>
    <w:rsid w:val="00A04FAF"/>
    <w:rsid w:val="00A06E98"/>
    <w:rsid w:val="00A11CEB"/>
    <w:rsid w:val="00A16E5E"/>
    <w:rsid w:val="00A17042"/>
    <w:rsid w:val="00A310C1"/>
    <w:rsid w:val="00A33AB0"/>
    <w:rsid w:val="00A43FFD"/>
    <w:rsid w:val="00A44408"/>
    <w:rsid w:val="00A501C9"/>
    <w:rsid w:val="00A57A35"/>
    <w:rsid w:val="00A65723"/>
    <w:rsid w:val="00A90B0A"/>
    <w:rsid w:val="00A963B2"/>
    <w:rsid w:val="00AA38A5"/>
    <w:rsid w:val="00AA6A8C"/>
    <w:rsid w:val="00AC66A2"/>
    <w:rsid w:val="00AD12E0"/>
    <w:rsid w:val="00AD6C17"/>
    <w:rsid w:val="00AE6F92"/>
    <w:rsid w:val="00AF5A3E"/>
    <w:rsid w:val="00B00362"/>
    <w:rsid w:val="00B018F8"/>
    <w:rsid w:val="00B01F82"/>
    <w:rsid w:val="00B26E0D"/>
    <w:rsid w:val="00B336BC"/>
    <w:rsid w:val="00B362AB"/>
    <w:rsid w:val="00B45754"/>
    <w:rsid w:val="00B51EF3"/>
    <w:rsid w:val="00B573E4"/>
    <w:rsid w:val="00B61C74"/>
    <w:rsid w:val="00B72E22"/>
    <w:rsid w:val="00BA049F"/>
    <w:rsid w:val="00BA2378"/>
    <w:rsid w:val="00BB0F36"/>
    <w:rsid w:val="00BB3334"/>
    <w:rsid w:val="00BC00F4"/>
    <w:rsid w:val="00BD268E"/>
    <w:rsid w:val="00BD483A"/>
    <w:rsid w:val="00BD7ABE"/>
    <w:rsid w:val="00BE4D19"/>
    <w:rsid w:val="00BE5F62"/>
    <w:rsid w:val="00BF1915"/>
    <w:rsid w:val="00BF5601"/>
    <w:rsid w:val="00BF7A05"/>
    <w:rsid w:val="00C02450"/>
    <w:rsid w:val="00C042B9"/>
    <w:rsid w:val="00C04E82"/>
    <w:rsid w:val="00C310B9"/>
    <w:rsid w:val="00C34709"/>
    <w:rsid w:val="00C3502A"/>
    <w:rsid w:val="00C35BE1"/>
    <w:rsid w:val="00C4064D"/>
    <w:rsid w:val="00C51562"/>
    <w:rsid w:val="00C51AF8"/>
    <w:rsid w:val="00C54A63"/>
    <w:rsid w:val="00C7633B"/>
    <w:rsid w:val="00C9050B"/>
    <w:rsid w:val="00C93A29"/>
    <w:rsid w:val="00C97221"/>
    <w:rsid w:val="00CB33E2"/>
    <w:rsid w:val="00CB7F32"/>
    <w:rsid w:val="00CC6B0F"/>
    <w:rsid w:val="00CD1F93"/>
    <w:rsid w:val="00CD6119"/>
    <w:rsid w:val="00CE1C22"/>
    <w:rsid w:val="00CE7EC5"/>
    <w:rsid w:val="00D100E2"/>
    <w:rsid w:val="00D113A2"/>
    <w:rsid w:val="00D12711"/>
    <w:rsid w:val="00D26F00"/>
    <w:rsid w:val="00D367A2"/>
    <w:rsid w:val="00D36FCA"/>
    <w:rsid w:val="00D50EA1"/>
    <w:rsid w:val="00D55D55"/>
    <w:rsid w:val="00D57288"/>
    <w:rsid w:val="00D60687"/>
    <w:rsid w:val="00D61420"/>
    <w:rsid w:val="00D667A5"/>
    <w:rsid w:val="00D82DD6"/>
    <w:rsid w:val="00D8345F"/>
    <w:rsid w:val="00D906D4"/>
    <w:rsid w:val="00D963AC"/>
    <w:rsid w:val="00DB19E0"/>
    <w:rsid w:val="00DC103C"/>
    <w:rsid w:val="00DC6787"/>
    <w:rsid w:val="00DC7B56"/>
    <w:rsid w:val="00DD4E8F"/>
    <w:rsid w:val="00DD7758"/>
    <w:rsid w:val="00DF3035"/>
    <w:rsid w:val="00E05251"/>
    <w:rsid w:val="00E05871"/>
    <w:rsid w:val="00E10003"/>
    <w:rsid w:val="00E1641C"/>
    <w:rsid w:val="00E32A13"/>
    <w:rsid w:val="00E378A3"/>
    <w:rsid w:val="00E40F36"/>
    <w:rsid w:val="00E5249C"/>
    <w:rsid w:val="00E54C5C"/>
    <w:rsid w:val="00E572A9"/>
    <w:rsid w:val="00E5735E"/>
    <w:rsid w:val="00E67F02"/>
    <w:rsid w:val="00E83170"/>
    <w:rsid w:val="00E8494A"/>
    <w:rsid w:val="00E85924"/>
    <w:rsid w:val="00E870CD"/>
    <w:rsid w:val="00E87B0A"/>
    <w:rsid w:val="00E9509D"/>
    <w:rsid w:val="00EC574C"/>
    <w:rsid w:val="00ED08DF"/>
    <w:rsid w:val="00EE030D"/>
    <w:rsid w:val="00EE0DF1"/>
    <w:rsid w:val="00EF5002"/>
    <w:rsid w:val="00EF73A6"/>
    <w:rsid w:val="00F133DB"/>
    <w:rsid w:val="00F354A1"/>
    <w:rsid w:val="00F4056A"/>
    <w:rsid w:val="00F417A7"/>
    <w:rsid w:val="00F4210E"/>
    <w:rsid w:val="00F65FEB"/>
    <w:rsid w:val="00F711E1"/>
    <w:rsid w:val="00F74982"/>
    <w:rsid w:val="00F81A7B"/>
    <w:rsid w:val="00F8223C"/>
    <w:rsid w:val="00F82822"/>
    <w:rsid w:val="00F86342"/>
    <w:rsid w:val="00F87CAA"/>
    <w:rsid w:val="00FB0456"/>
    <w:rsid w:val="00FB0A0E"/>
    <w:rsid w:val="00FC41BC"/>
    <w:rsid w:val="00FC6500"/>
    <w:rsid w:val="00FC72D7"/>
    <w:rsid w:val="00FD02EE"/>
    <w:rsid w:val="00FD5C00"/>
    <w:rsid w:val="00FE00E9"/>
    <w:rsid w:val="00FE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  <w:style w:type="character" w:styleId="a8">
    <w:name w:val="Hyperlink"/>
    <w:basedOn w:val="a0"/>
    <w:rsid w:val="004C212E"/>
    <w:rPr>
      <w:color w:val="0000FF"/>
      <w:u w:val="single"/>
    </w:rPr>
  </w:style>
  <w:style w:type="paragraph" w:customStyle="1" w:styleId="ConsPlusNormal">
    <w:name w:val="ConsPlusNormal"/>
    <w:rsid w:val="000317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tae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280D-BF77-4220-9FE2-263D78C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Новикова</cp:lastModifiedBy>
  <cp:revision>32</cp:revision>
  <cp:lastPrinted>2015-01-28T12:42:00Z</cp:lastPrinted>
  <dcterms:created xsi:type="dcterms:W3CDTF">2016-07-11T10:25:00Z</dcterms:created>
  <dcterms:modified xsi:type="dcterms:W3CDTF">2016-07-19T12:36:00Z</dcterms:modified>
</cp:coreProperties>
</file>