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C" w:rsidRDefault="000E58D4" w:rsidP="005A3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B78FC">
        <w:rPr>
          <w:rFonts w:ascii="Times New Roman" w:hAnsi="Times New Roman" w:cs="Times New Roman"/>
          <w:sz w:val="24"/>
          <w:szCs w:val="24"/>
        </w:rPr>
        <w:t>сполнение п</w:t>
      </w:r>
      <w:r w:rsidR="00A90B0A" w:rsidRPr="00A90B0A">
        <w:rPr>
          <w:rFonts w:ascii="Times New Roman" w:hAnsi="Times New Roman" w:cs="Times New Roman"/>
          <w:sz w:val="24"/>
          <w:szCs w:val="24"/>
        </w:rPr>
        <w:t>лан</w:t>
      </w:r>
      <w:r w:rsidR="000B78FC">
        <w:rPr>
          <w:rFonts w:ascii="Times New Roman" w:hAnsi="Times New Roman" w:cs="Times New Roman"/>
          <w:sz w:val="24"/>
          <w:szCs w:val="24"/>
        </w:rPr>
        <w:t>а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мероприятий по увеличению доходов и оптимизации расходов</w:t>
      </w:r>
    </w:p>
    <w:p w:rsidR="000447B7" w:rsidRDefault="00A90B0A" w:rsidP="00044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B0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0447B7">
        <w:rPr>
          <w:rFonts w:ascii="Times New Roman" w:hAnsi="Times New Roman" w:cs="Times New Roman"/>
          <w:sz w:val="24"/>
          <w:szCs w:val="24"/>
        </w:rPr>
        <w:t>а</w:t>
      </w:r>
      <w:r w:rsidRPr="00A90B0A">
        <w:rPr>
          <w:rFonts w:ascii="Times New Roman" w:hAnsi="Times New Roman" w:cs="Times New Roman"/>
          <w:sz w:val="24"/>
          <w:szCs w:val="24"/>
        </w:rPr>
        <w:t xml:space="preserve"> Тутаевского муниципального района</w:t>
      </w:r>
      <w:r w:rsidR="000447B7">
        <w:rPr>
          <w:rFonts w:ascii="Times New Roman" w:hAnsi="Times New Roman" w:cs="Times New Roman"/>
          <w:sz w:val="24"/>
          <w:szCs w:val="24"/>
        </w:rPr>
        <w:t xml:space="preserve"> и бюджета городского поселения Тутаев</w:t>
      </w:r>
    </w:p>
    <w:p w:rsidR="00A90B0A" w:rsidRPr="00A90B0A" w:rsidRDefault="000B78FC" w:rsidP="00A90B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0B0A" w:rsidRPr="00A90B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0B30B0">
        <w:rPr>
          <w:rFonts w:ascii="Times New Roman" w:hAnsi="Times New Roman" w:cs="Times New Roman"/>
          <w:sz w:val="24"/>
          <w:szCs w:val="24"/>
        </w:rPr>
        <w:t>полугодие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201</w:t>
      </w:r>
      <w:r w:rsidR="00151C12">
        <w:rPr>
          <w:rFonts w:ascii="Times New Roman" w:hAnsi="Times New Roman" w:cs="Times New Roman"/>
          <w:sz w:val="24"/>
          <w:szCs w:val="24"/>
        </w:rPr>
        <w:t>8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9322" w:type="dxa"/>
        <w:tblLayout w:type="fixed"/>
        <w:tblLook w:val="04A0"/>
      </w:tblPr>
      <w:tblGrid>
        <w:gridCol w:w="675"/>
        <w:gridCol w:w="4395"/>
        <w:gridCol w:w="4252"/>
      </w:tblGrid>
      <w:tr w:rsidR="000B78FC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9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252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Информация о проделанной работе</w:t>
            </w:r>
          </w:p>
        </w:tc>
      </w:tr>
      <w:tr w:rsidR="000B78FC" w:rsidTr="00625EF7">
        <w:tc>
          <w:tcPr>
            <w:tcW w:w="9322" w:type="dxa"/>
            <w:gridSpan w:val="3"/>
          </w:tcPr>
          <w:p w:rsidR="000B78FC" w:rsidRPr="00A01246" w:rsidRDefault="000B78FC" w:rsidP="000B78F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увеличению доходов </w:t>
            </w:r>
          </w:p>
        </w:tc>
      </w:tr>
      <w:tr w:rsidR="000B78FC" w:rsidRPr="007B2129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39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Проведение заседаний комиссии по ликвидации з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долженности в консолидированный бюджет ТМР и по обеспечению своевременной выплаты заработной платы</w:t>
            </w:r>
          </w:p>
        </w:tc>
        <w:tc>
          <w:tcPr>
            <w:tcW w:w="4252" w:type="dxa"/>
          </w:tcPr>
          <w:p w:rsidR="007B2129" w:rsidRPr="00832B67" w:rsidRDefault="007B2129" w:rsidP="007B21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За перв</w:t>
            </w:r>
            <w:r w:rsidR="00832B67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="00574F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2B67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 xml:space="preserve"> 2018 года состоялось </w:t>
            </w:r>
            <w:r w:rsidR="00832B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 xml:space="preserve"> засед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 w:rsidR="00832B6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 по ликвидации задолженности в ко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солидированный бюджет ТМР и по обеспечению своевременной выплаты заработной платы, на к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 xml:space="preserve">торых рассмотрены </w:t>
            </w:r>
            <w:r w:rsidR="00832B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3 налогоплательщик</w:t>
            </w:r>
            <w:r w:rsidR="00832B6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.  По результатам работы комиссии по состоянию на 01.0</w:t>
            </w:r>
            <w:r w:rsidR="00832B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 xml:space="preserve">.2018г. в консолидированный бюджет ТМР уплачено налогов, страховых взносов и арендных платежей в сумме </w:t>
            </w:r>
            <w:r w:rsidR="00832B67">
              <w:rPr>
                <w:rFonts w:ascii="Times New Roman" w:hAnsi="Times New Roman" w:cs="Times New Roman"/>
                <w:sz w:val="18"/>
                <w:szCs w:val="18"/>
              </w:rPr>
              <w:t>1227,9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уб., в том числе:</w:t>
            </w:r>
          </w:p>
          <w:p w:rsidR="007B2129" w:rsidRPr="00832B67" w:rsidRDefault="007B2129" w:rsidP="007B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- арендных платежей за землю – 2</w:t>
            </w:r>
            <w:r w:rsidR="00832B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4 тыс</w:t>
            </w:r>
            <w:proofErr w:type="gramStart"/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7B2129" w:rsidRDefault="007B2129" w:rsidP="007B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- земельного налога – 3</w:t>
            </w:r>
            <w:r w:rsidR="00832B67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  <w:r w:rsidR="00832B6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95CD1" w:rsidRPr="00395CD1" w:rsidRDefault="00395CD1" w:rsidP="00395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CD1">
              <w:rPr>
                <w:rFonts w:ascii="Times New Roman" w:hAnsi="Times New Roman" w:cs="Times New Roman"/>
                <w:sz w:val="18"/>
                <w:szCs w:val="18"/>
              </w:rPr>
              <w:t>- ЕНВД – 25,3тыс</w:t>
            </w:r>
            <w:proofErr w:type="gramStart"/>
            <w:r w:rsidRPr="00395CD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95CD1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395CD1" w:rsidRPr="00395CD1" w:rsidRDefault="00395CD1" w:rsidP="00395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CD1">
              <w:rPr>
                <w:rFonts w:ascii="Times New Roman" w:hAnsi="Times New Roman" w:cs="Times New Roman"/>
                <w:sz w:val="18"/>
                <w:szCs w:val="18"/>
              </w:rPr>
              <w:t>- страховые взносы на ОПС в ПФ РФ 526тыс</w:t>
            </w:r>
            <w:proofErr w:type="gramStart"/>
            <w:r w:rsidRPr="00395CD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95CD1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395CD1" w:rsidRPr="00395CD1" w:rsidRDefault="00395CD1" w:rsidP="00395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CD1">
              <w:rPr>
                <w:rFonts w:ascii="Times New Roman" w:hAnsi="Times New Roman" w:cs="Times New Roman"/>
                <w:sz w:val="18"/>
                <w:szCs w:val="18"/>
              </w:rPr>
              <w:t>- страховые взносы на ОМС в ФФОМС 36тыс</w:t>
            </w:r>
            <w:proofErr w:type="gramStart"/>
            <w:r w:rsidRPr="00395CD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95CD1">
              <w:rPr>
                <w:rFonts w:ascii="Times New Roman" w:hAnsi="Times New Roman" w:cs="Times New Roman"/>
                <w:sz w:val="18"/>
                <w:szCs w:val="18"/>
              </w:rPr>
              <w:t xml:space="preserve">уб. </w:t>
            </w:r>
          </w:p>
          <w:p w:rsidR="007B2129" w:rsidRPr="00832B67" w:rsidRDefault="007B2129" w:rsidP="007B2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За перв</w:t>
            </w:r>
            <w:r w:rsidR="00395CD1">
              <w:rPr>
                <w:rFonts w:ascii="Times New Roman" w:hAnsi="Times New Roman" w:cs="Times New Roman"/>
                <w:sz w:val="18"/>
                <w:szCs w:val="18"/>
              </w:rPr>
              <w:t>оеполугодие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395C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 xml:space="preserve"> года в целях взыскания задолженности по арендным платежам за пользов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ние муниципальным имуществом и земельными участками подготовлено 5 исковых заявлений в суд, направлено 8 претензионных писем об уплате з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долженности.</w:t>
            </w:r>
          </w:p>
          <w:p w:rsidR="000B78FC" w:rsidRPr="000B30B0" w:rsidRDefault="007B2129" w:rsidP="007B212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В отношении всех должников проводятся меры по взысканию задолженности в соответствии с закон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2B67">
              <w:rPr>
                <w:rFonts w:ascii="Times New Roman" w:hAnsi="Times New Roman" w:cs="Times New Roman"/>
                <w:sz w:val="18"/>
                <w:szCs w:val="18"/>
              </w:rPr>
              <w:t>дательством.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39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Мониторинг уплаты налога на доходы физических лиц в разрезе организаций Тутаевского муниципал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ного района</w:t>
            </w:r>
          </w:p>
        </w:tc>
        <w:tc>
          <w:tcPr>
            <w:tcW w:w="4252" w:type="dxa"/>
          </w:tcPr>
          <w:p w:rsidR="000B78FC" w:rsidRPr="00573520" w:rsidRDefault="00160649" w:rsidP="00C15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520">
              <w:rPr>
                <w:rFonts w:ascii="Times New Roman" w:hAnsi="Times New Roman" w:cs="Times New Roman"/>
                <w:sz w:val="18"/>
                <w:szCs w:val="18"/>
              </w:rPr>
              <w:t>Поступление НДФЛ в консолидированный бюджет ТМР за перв</w:t>
            </w:r>
            <w:r w:rsidR="00573520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5735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520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Pr="00573520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8E5D66" w:rsidRPr="005735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73520">
              <w:rPr>
                <w:rFonts w:ascii="Times New Roman" w:hAnsi="Times New Roman" w:cs="Times New Roman"/>
                <w:sz w:val="18"/>
                <w:szCs w:val="18"/>
              </w:rPr>
              <w:t xml:space="preserve">года составило </w:t>
            </w:r>
            <w:r w:rsidR="00252F4F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  <w:r w:rsidRPr="00573520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Pr="0057352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73520">
              <w:rPr>
                <w:rFonts w:ascii="Times New Roman" w:hAnsi="Times New Roman" w:cs="Times New Roman"/>
                <w:sz w:val="18"/>
                <w:szCs w:val="18"/>
              </w:rPr>
              <w:t>уб., к уровню 201</w:t>
            </w:r>
            <w:r w:rsidR="008E5D66" w:rsidRPr="005735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73520">
              <w:rPr>
                <w:rFonts w:ascii="Times New Roman" w:hAnsi="Times New Roman" w:cs="Times New Roman"/>
                <w:sz w:val="18"/>
                <w:szCs w:val="18"/>
              </w:rPr>
              <w:t xml:space="preserve"> года больше на </w:t>
            </w:r>
            <w:r w:rsidR="00252F4F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  <w:r w:rsidRPr="00573520">
              <w:rPr>
                <w:rFonts w:ascii="Times New Roman" w:hAnsi="Times New Roman" w:cs="Times New Roman"/>
                <w:sz w:val="18"/>
                <w:szCs w:val="18"/>
              </w:rPr>
              <w:t xml:space="preserve"> млн.руб.  Мониторинг платежей НДФЛ осущест</w:t>
            </w:r>
            <w:r w:rsidRPr="0057352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3520">
              <w:rPr>
                <w:rFonts w:ascii="Times New Roman" w:hAnsi="Times New Roman" w:cs="Times New Roman"/>
                <w:sz w:val="18"/>
                <w:szCs w:val="18"/>
              </w:rPr>
              <w:t>ляется по 26 ор</w:t>
            </w:r>
            <w:r w:rsidR="00302020" w:rsidRPr="00573520">
              <w:rPr>
                <w:rFonts w:ascii="Times New Roman" w:hAnsi="Times New Roman" w:cs="Times New Roman"/>
                <w:sz w:val="18"/>
                <w:szCs w:val="18"/>
              </w:rPr>
              <w:t>ганизациям района. На 01.0</w:t>
            </w:r>
            <w:r w:rsidR="00C153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02020" w:rsidRPr="00573520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  <w:r w:rsidRPr="00573520">
              <w:rPr>
                <w:rFonts w:ascii="Times New Roman" w:hAnsi="Times New Roman" w:cs="Times New Roman"/>
                <w:sz w:val="18"/>
                <w:szCs w:val="18"/>
              </w:rPr>
              <w:t xml:space="preserve"> по данным организациям задолженность по уплате НДФЛ составила  </w:t>
            </w:r>
            <w:r w:rsidR="0063733B" w:rsidRPr="005735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53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3733B" w:rsidRPr="00573520">
              <w:rPr>
                <w:rFonts w:ascii="Times New Roman" w:hAnsi="Times New Roman" w:cs="Times New Roman"/>
                <w:sz w:val="18"/>
                <w:szCs w:val="18"/>
              </w:rPr>
              <w:t xml:space="preserve">,7 </w:t>
            </w:r>
            <w:r w:rsidRPr="00573520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Pr="0057352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73520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395" w:type="dxa"/>
          </w:tcPr>
          <w:p w:rsidR="000B78FC" w:rsidRPr="00A01246" w:rsidRDefault="000B78FC" w:rsidP="00943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Мониторинг уплаты налога на землю и налога на имущество организаций учреждениями бюджетной сферы района</w:t>
            </w:r>
          </w:p>
        </w:tc>
        <w:tc>
          <w:tcPr>
            <w:tcW w:w="4252" w:type="dxa"/>
          </w:tcPr>
          <w:p w:rsidR="000B78FC" w:rsidRPr="003675A8" w:rsidRDefault="004045E0" w:rsidP="00AA0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5A8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3E4B94" w:rsidRPr="003675A8">
              <w:rPr>
                <w:rFonts w:ascii="Times New Roman" w:hAnsi="Times New Roman" w:cs="Times New Roman"/>
                <w:sz w:val="18"/>
                <w:szCs w:val="18"/>
              </w:rPr>
              <w:t>перв</w:t>
            </w:r>
            <w:r w:rsidR="00AA0654" w:rsidRPr="003675A8">
              <w:rPr>
                <w:rFonts w:ascii="Times New Roman" w:hAnsi="Times New Roman" w:cs="Times New Roman"/>
                <w:sz w:val="18"/>
                <w:szCs w:val="18"/>
              </w:rPr>
              <w:t>оеполугодие</w:t>
            </w:r>
            <w:r w:rsidRPr="003675A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E4B94" w:rsidRPr="003675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75A8">
              <w:rPr>
                <w:rFonts w:ascii="Times New Roman" w:hAnsi="Times New Roman" w:cs="Times New Roman"/>
                <w:sz w:val="18"/>
                <w:szCs w:val="18"/>
              </w:rPr>
              <w:t xml:space="preserve">г. начислено налога на имущество организаций </w:t>
            </w:r>
            <w:r w:rsidR="00AA0654" w:rsidRPr="003675A8">
              <w:rPr>
                <w:rFonts w:ascii="Times New Roman" w:hAnsi="Times New Roman" w:cs="Times New Roman"/>
                <w:sz w:val="18"/>
                <w:szCs w:val="18"/>
              </w:rPr>
              <w:t>8264</w:t>
            </w:r>
            <w:r w:rsidRPr="003675A8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675A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675A8">
              <w:rPr>
                <w:rFonts w:ascii="Times New Roman" w:hAnsi="Times New Roman" w:cs="Times New Roman"/>
                <w:sz w:val="18"/>
                <w:szCs w:val="18"/>
              </w:rPr>
              <w:t>уб., уплачено –</w:t>
            </w:r>
            <w:r w:rsidR="00AA0654" w:rsidRPr="003675A8">
              <w:rPr>
                <w:rFonts w:ascii="Times New Roman" w:hAnsi="Times New Roman" w:cs="Times New Roman"/>
                <w:sz w:val="18"/>
                <w:szCs w:val="18"/>
              </w:rPr>
              <w:t>4206</w:t>
            </w:r>
            <w:r w:rsidRPr="003675A8">
              <w:rPr>
                <w:rFonts w:ascii="Times New Roman" w:hAnsi="Times New Roman" w:cs="Times New Roman"/>
                <w:sz w:val="18"/>
                <w:szCs w:val="18"/>
              </w:rPr>
              <w:t xml:space="preserve">тыс.руб., списано </w:t>
            </w:r>
            <w:r w:rsidR="00AA0654" w:rsidRPr="003675A8">
              <w:rPr>
                <w:rFonts w:ascii="Times New Roman" w:hAnsi="Times New Roman" w:cs="Times New Roman"/>
                <w:sz w:val="18"/>
                <w:szCs w:val="18"/>
              </w:rPr>
              <w:t>2706</w:t>
            </w:r>
            <w:r w:rsidRPr="003675A8">
              <w:rPr>
                <w:rFonts w:ascii="Times New Roman" w:hAnsi="Times New Roman" w:cs="Times New Roman"/>
                <w:sz w:val="18"/>
                <w:szCs w:val="18"/>
              </w:rPr>
              <w:t>тыс.руб., задолженность на 01.</w:t>
            </w:r>
            <w:r w:rsidR="003E4B94" w:rsidRPr="003675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A0654" w:rsidRPr="003675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675A8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E4B94" w:rsidRPr="003675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75A8">
              <w:rPr>
                <w:rFonts w:ascii="Times New Roman" w:hAnsi="Times New Roman" w:cs="Times New Roman"/>
                <w:sz w:val="18"/>
                <w:szCs w:val="18"/>
              </w:rPr>
              <w:t xml:space="preserve">г. составила  </w:t>
            </w:r>
            <w:r w:rsidR="00AA0654" w:rsidRPr="003675A8">
              <w:rPr>
                <w:rFonts w:ascii="Times New Roman" w:hAnsi="Times New Roman" w:cs="Times New Roman"/>
                <w:sz w:val="18"/>
                <w:szCs w:val="18"/>
              </w:rPr>
              <w:t>7508</w:t>
            </w:r>
            <w:r w:rsidRPr="003675A8">
              <w:rPr>
                <w:rFonts w:ascii="Times New Roman" w:hAnsi="Times New Roman" w:cs="Times New Roman"/>
                <w:sz w:val="18"/>
                <w:szCs w:val="18"/>
              </w:rPr>
              <w:t>тыс.руб. По земел</w:t>
            </w:r>
            <w:r w:rsidRPr="003675A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675A8">
              <w:rPr>
                <w:rFonts w:ascii="Times New Roman" w:hAnsi="Times New Roman" w:cs="Times New Roman"/>
                <w:sz w:val="18"/>
                <w:szCs w:val="18"/>
              </w:rPr>
              <w:t xml:space="preserve">ному налогу </w:t>
            </w:r>
            <w:r w:rsidR="00066282" w:rsidRPr="003675A8">
              <w:rPr>
                <w:rFonts w:ascii="Times New Roman" w:hAnsi="Times New Roman" w:cs="Times New Roman"/>
                <w:sz w:val="18"/>
                <w:szCs w:val="18"/>
              </w:rPr>
              <w:t>по состоянию на 01.0</w:t>
            </w:r>
            <w:r w:rsidR="00AA0654" w:rsidRPr="003675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66282" w:rsidRPr="003675A8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  <w:r w:rsidR="00AA0654" w:rsidRPr="003675A8">
              <w:rPr>
                <w:rFonts w:ascii="Times New Roman" w:hAnsi="Times New Roman" w:cs="Times New Roman"/>
                <w:sz w:val="18"/>
                <w:szCs w:val="18"/>
              </w:rPr>
              <w:t xml:space="preserve"> начисл</w:t>
            </w:r>
            <w:r w:rsidR="00AA0654" w:rsidRPr="003675A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A0654" w:rsidRPr="003675A8">
              <w:rPr>
                <w:rFonts w:ascii="Times New Roman" w:hAnsi="Times New Roman" w:cs="Times New Roman"/>
                <w:sz w:val="18"/>
                <w:szCs w:val="18"/>
              </w:rPr>
              <w:t>но земельного налога 3098,5тыс.руб.,</w:t>
            </w:r>
            <w:r w:rsidRPr="003675A8">
              <w:rPr>
                <w:rFonts w:ascii="Times New Roman" w:hAnsi="Times New Roman" w:cs="Times New Roman"/>
                <w:sz w:val="18"/>
                <w:szCs w:val="18"/>
              </w:rPr>
              <w:t xml:space="preserve">уплачено  </w:t>
            </w:r>
            <w:r w:rsidR="00AA0654" w:rsidRPr="003675A8">
              <w:rPr>
                <w:rFonts w:ascii="Times New Roman" w:hAnsi="Times New Roman" w:cs="Times New Roman"/>
                <w:sz w:val="18"/>
                <w:szCs w:val="18"/>
              </w:rPr>
              <w:t>1869,5</w:t>
            </w:r>
            <w:r w:rsidRPr="003675A8">
              <w:rPr>
                <w:rFonts w:ascii="Times New Roman" w:hAnsi="Times New Roman" w:cs="Times New Roman"/>
                <w:sz w:val="18"/>
                <w:szCs w:val="18"/>
              </w:rPr>
              <w:t>тыс.руб.,  списано</w:t>
            </w:r>
            <w:r w:rsidR="00F50416" w:rsidRPr="003675A8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  <w:r w:rsidRPr="003675A8">
              <w:rPr>
                <w:rFonts w:ascii="Times New Roman" w:hAnsi="Times New Roman" w:cs="Times New Roman"/>
                <w:sz w:val="18"/>
                <w:szCs w:val="18"/>
              </w:rPr>
              <w:t>тыс.руб., задолже</w:t>
            </w:r>
            <w:r w:rsidRPr="003675A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675A8">
              <w:rPr>
                <w:rFonts w:ascii="Times New Roman" w:hAnsi="Times New Roman" w:cs="Times New Roman"/>
                <w:sz w:val="18"/>
                <w:szCs w:val="18"/>
              </w:rPr>
              <w:t>ность на 01.</w:t>
            </w:r>
            <w:r w:rsidR="00F50416" w:rsidRPr="003675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A0654" w:rsidRPr="003675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675A8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F50416" w:rsidRPr="003675A8">
              <w:rPr>
                <w:rFonts w:ascii="Times New Roman" w:hAnsi="Times New Roman" w:cs="Times New Roman"/>
                <w:sz w:val="18"/>
                <w:szCs w:val="18"/>
              </w:rPr>
              <w:t xml:space="preserve">8составила </w:t>
            </w:r>
            <w:r w:rsidR="00AA0654" w:rsidRPr="003675A8">
              <w:rPr>
                <w:rFonts w:ascii="Times New Roman" w:hAnsi="Times New Roman" w:cs="Times New Roman"/>
                <w:sz w:val="18"/>
                <w:szCs w:val="18"/>
              </w:rPr>
              <w:t>1477</w:t>
            </w:r>
            <w:r w:rsidR="00F50416" w:rsidRPr="003675A8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395" w:type="dxa"/>
          </w:tcPr>
          <w:p w:rsidR="000B78FC" w:rsidRPr="00A01246" w:rsidRDefault="000B78FC" w:rsidP="00BC0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Направление списков муниципальных служащих Администрации Тутаевского муниципального района и ее структурных подразделений, а также работников муниципальных бюджетных учреждений в налоговые органы с целью выявления должников по уплате имущественных налогов и принятия мер по ликвид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ции задолженности</w:t>
            </w:r>
          </w:p>
        </w:tc>
        <w:tc>
          <w:tcPr>
            <w:tcW w:w="4252" w:type="dxa"/>
          </w:tcPr>
          <w:p w:rsidR="000B78FC" w:rsidRPr="00CC0F98" w:rsidRDefault="00A01246" w:rsidP="00943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F98">
              <w:rPr>
                <w:rFonts w:ascii="Times New Roman" w:hAnsi="Times New Roman" w:cs="Times New Roman"/>
                <w:sz w:val="18"/>
                <w:szCs w:val="18"/>
              </w:rPr>
              <w:t>Направление списков муниципальных служащих Администрации Тутаевского муниципального ра</w:t>
            </w:r>
            <w:r w:rsidRPr="00CC0F9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C0F98">
              <w:rPr>
                <w:rFonts w:ascii="Times New Roman" w:hAnsi="Times New Roman" w:cs="Times New Roman"/>
                <w:sz w:val="18"/>
                <w:szCs w:val="18"/>
              </w:rPr>
              <w:t>она и ее структурных подразделений, а также р</w:t>
            </w:r>
            <w:r w:rsidRPr="00CC0F9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C0F98">
              <w:rPr>
                <w:rFonts w:ascii="Times New Roman" w:hAnsi="Times New Roman" w:cs="Times New Roman"/>
                <w:sz w:val="18"/>
                <w:szCs w:val="18"/>
              </w:rPr>
              <w:t>ботников муниципальных бюджетных учреждений в налоговые органы будет произведено после н</w:t>
            </w:r>
            <w:r w:rsidRPr="00CC0F9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C0F98">
              <w:rPr>
                <w:rFonts w:ascii="Times New Roman" w:hAnsi="Times New Roman" w:cs="Times New Roman"/>
                <w:sz w:val="18"/>
                <w:szCs w:val="18"/>
              </w:rPr>
              <w:t>ступления срока уплаты налогов.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395" w:type="dxa"/>
          </w:tcPr>
          <w:p w:rsidR="000B78FC" w:rsidRPr="00A01246" w:rsidRDefault="000B78FC" w:rsidP="00943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Мониторинг выпадающих доходов, в результате применения льгот и пониженных ставок по решениям органов местного самоуправления</w:t>
            </w:r>
          </w:p>
        </w:tc>
        <w:tc>
          <w:tcPr>
            <w:tcW w:w="4252" w:type="dxa"/>
          </w:tcPr>
          <w:p w:rsidR="000B78FC" w:rsidRPr="001362AB" w:rsidRDefault="005C6ED1" w:rsidP="00882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2AB">
              <w:rPr>
                <w:rFonts w:ascii="Times New Roman" w:hAnsi="Times New Roman" w:cs="Times New Roman"/>
                <w:sz w:val="18"/>
                <w:szCs w:val="18"/>
              </w:rPr>
              <w:t>Сумма выпадающих доходов за перв</w:t>
            </w:r>
            <w:r w:rsidR="001362AB">
              <w:rPr>
                <w:rFonts w:ascii="Times New Roman" w:hAnsi="Times New Roman" w:cs="Times New Roman"/>
                <w:sz w:val="18"/>
                <w:szCs w:val="18"/>
              </w:rPr>
              <w:t>ое полугодие</w:t>
            </w:r>
            <w:r w:rsidRPr="001362AB">
              <w:rPr>
                <w:rFonts w:ascii="Times New Roman" w:hAnsi="Times New Roman" w:cs="Times New Roman"/>
                <w:sz w:val="18"/>
                <w:szCs w:val="18"/>
              </w:rPr>
              <w:t xml:space="preserve"> 2018 г. составила  </w:t>
            </w:r>
            <w:r w:rsidR="001362AB">
              <w:rPr>
                <w:rFonts w:ascii="Times New Roman" w:hAnsi="Times New Roman" w:cs="Times New Roman"/>
                <w:sz w:val="18"/>
                <w:szCs w:val="18"/>
              </w:rPr>
              <w:t>345,7</w:t>
            </w:r>
            <w:r w:rsidRPr="001362AB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362A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362AB">
              <w:rPr>
                <w:rFonts w:ascii="Times New Roman" w:hAnsi="Times New Roman" w:cs="Times New Roman"/>
                <w:sz w:val="18"/>
                <w:szCs w:val="18"/>
              </w:rPr>
              <w:t xml:space="preserve">уб., в том числе: доп. льготы – </w:t>
            </w:r>
            <w:r w:rsidR="001362AB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  <w:r w:rsidRPr="001362AB">
              <w:rPr>
                <w:rFonts w:ascii="Times New Roman" w:hAnsi="Times New Roman" w:cs="Times New Roman"/>
                <w:sz w:val="18"/>
                <w:szCs w:val="18"/>
              </w:rPr>
              <w:t xml:space="preserve">тыс.руб., пониженные ставки – </w:t>
            </w:r>
            <w:r w:rsidR="001362AB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 w:rsidRPr="001362AB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</w:tr>
      <w:tr w:rsidR="000B78FC" w:rsidTr="0045231D">
        <w:trPr>
          <w:trHeight w:val="161"/>
        </w:trPr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395" w:type="dxa"/>
          </w:tcPr>
          <w:p w:rsidR="000B78FC" w:rsidRPr="00A01246" w:rsidRDefault="000B78FC" w:rsidP="00C40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Проведение рейдов, направленных на снижение н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формальной занятости населения Тутаевского мун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ципального района</w:t>
            </w:r>
          </w:p>
        </w:tc>
        <w:tc>
          <w:tcPr>
            <w:tcW w:w="4252" w:type="dxa"/>
          </w:tcPr>
          <w:p w:rsidR="00CA06B4" w:rsidRPr="0045231D" w:rsidRDefault="00CA06B4" w:rsidP="00CA0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31D">
              <w:rPr>
                <w:rFonts w:ascii="Times New Roman" w:hAnsi="Times New Roman" w:cs="Times New Roman"/>
                <w:sz w:val="18"/>
                <w:szCs w:val="18"/>
              </w:rPr>
              <w:t>Проведено:</w:t>
            </w:r>
          </w:p>
          <w:p w:rsidR="0045231D" w:rsidRPr="0045231D" w:rsidRDefault="0045231D" w:rsidP="00882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31D">
              <w:rPr>
                <w:rFonts w:ascii="Times New Roman" w:hAnsi="Times New Roman" w:cs="Times New Roman"/>
                <w:sz w:val="18"/>
                <w:szCs w:val="18"/>
              </w:rPr>
              <w:t>- 14 рейдов (в том числе 4 рейдаУправлением эк</w:t>
            </w:r>
            <w:r w:rsidRPr="0045231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5231D">
              <w:rPr>
                <w:rFonts w:ascii="Times New Roman" w:hAnsi="Times New Roman" w:cs="Times New Roman"/>
                <w:sz w:val="18"/>
                <w:szCs w:val="18"/>
              </w:rPr>
              <w:t>номики и инвестиционной политики ТМР), напра</w:t>
            </w:r>
            <w:r w:rsidRPr="0045231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5231D">
              <w:rPr>
                <w:rFonts w:ascii="Times New Roman" w:hAnsi="Times New Roman" w:cs="Times New Roman"/>
                <w:sz w:val="18"/>
                <w:szCs w:val="18"/>
              </w:rPr>
              <w:t>ленных на снижение неформальной занятости нас</w:t>
            </w:r>
            <w:r w:rsidRPr="0045231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5231D">
              <w:rPr>
                <w:rFonts w:ascii="Times New Roman" w:hAnsi="Times New Roman" w:cs="Times New Roman"/>
                <w:sz w:val="18"/>
                <w:szCs w:val="18"/>
              </w:rPr>
              <w:t>ления ТМР,в ходе рейдов проверено 69объектов, выявлен559 работник, с которыми не заключены трудовые договоры, из них 359–впоследствии тр</w:t>
            </w:r>
            <w:r w:rsidRPr="0045231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5231D">
              <w:rPr>
                <w:rFonts w:ascii="Times New Roman" w:hAnsi="Times New Roman" w:cs="Times New Roman"/>
                <w:sz w:val="18"/>
                <w:szCs w:val="18"/>
              </w:rPr>
              <w:t>доустроено.</w:t>
            </w:r>
          </w:p>
          <w:p w:rsidR="0045231D" w:rsidRPr="0045231D" w:rsidRDefault="0045231D" w:rsidP="00882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31D">
              <w:rPr>
                <w:rFonts w:ascii="Times New Roman" w:hAnsi="Times New Roman" w:cs="Times New Roman"/>
                <w:sz w:val="18"/>
                <w:szCs w:val="18"/>
              </w:rPr>
              <w:t>Плановый показатель на 2018 год (342 чел.) выпо</w:t>
            </w:r>
            <w:r w:rsidRPr="0045231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5231D">
              <w:rPr>
                <w:rFonts w:ascii="Times New Roman" w:hAnsi="Times New Roman" w:cs="Times New Roman"/>
                <w:sz w:val="18"/>
                <w:szCs w:val="18"/>
              </w:rPr>
              <w:t>нен на 105%.</w:t>
            </w:r>
          </w:p>
          <w:p w:rsidR="0045231D" w:rsidRPr="000B30B0" w:rsidRDefault="0045231D" w:rsidP="00882267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5231D">
              <w:rPr>
                <w:rFonts w:ascii="Times New Roman" w:hAnsi="Times New Roman" w:cs="Times New Roman"/>
                <w:sz w:val="18"/>
                <w:szCs w:val="18"/>
              </w:rPr>
              <w:t>-2 собрания рабочей группы по снижению нефо</w:t>
            </w:r>
            <w:r w:rsidRPr="0045231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5231D">
              <w:rPr>
                <w:rFonts w:ascii="Times New Roman" w:hAnsi="Times New Roman" w:cs="Times New Roman"/>
                <w:sz w:val="18"/>
                <w:szCs w:val="18"/>
              </w:rPr>
              <w:t>мальной занятости населения ТМР (24.01.2018, 11.05.2018).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395" w:type="dxa"/>
          </w:tcPr>
          <w:p w:rsidR="000B78FC" w:rsidRPr="00A01246" w:rsidRDefault="000B78FC" w:rsidP="00EB4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Актуализация данных инвестиционных площадок для повышения </w:t>
            </w:r>
            <w:r w:rsidR="00EB47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нвестиционной привлекательности Т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таевского муниципального района</w:t>
            </w:r>
          </w:p>
        </w:tc>
        <w:tc>
          <w:tcPr>
            <w:tcW w:w="4252" w:type="dxa"/>
          </w:tcPr>
          <w:p w:rsidR="00B7532F" w:rsidRPr="00EB4795" w:rsidRDefault="009629E5" w:rsidP="008822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795">
              <w:rPr>
                <w:rFonts w:ascii="Times New Roman" w:hAnsi="Times New Roman" w:cs="Times New Roman"/>
                <w:sz w:val="18"/>
                <w:szCs w:val="18"/>
              </w:rPr>
              <w:t>Актуализация сведений об инвестиционных пл</w:t>
            </w:r>
            <w:r w:rsidRPr="00EB47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4795">
              <w:rPr>
                <w:rFonts w:ascii="Times New Roman" w:hAnsi="Times New Roman" w:cs="Times New Roman"/>
                <w:sz w:val="18"/>
                <w:szCs w:val="18"/>
              </w:rPr>
              <w:t>щадках осуществляется постоянно (по мере нео</w:t>
            </w:r>
            <w:r w:rsidRPr="00EB479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B4795">
              <w:rPr>
                <w:rFonts w:ascii="Times New Roman" w:hAnsi="Times New Roman" w:cs="Times New Roman"/>
                <w:sz w:val="18"/>
                <w:szCs w:val="18"/>
              </w:rPr>
              <w:t>ходимости), сведения о площадках размещены на официальном сайте Администрации ТМР, предо</w:t>
            </w:r>
            <w:r w:rsidRPr="00EB4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4795">
              <w:rPr>
                <w:rFonts w:ascii="Times New Roman" w:hAnsi="Times New Roman" w:cs="Times New Roman"/>
                <w:sz w:val="18"/>
                <w:szCs w:val="18"/>
              </w:rPr>
              <w:t>тавляются по запросам профильных департаментов Правительства области и Корпорации развития Ярославской области.</w:t>
            </w:r>
          </w:p>
        </w:tc>
      </w:tr>
      <w:tr w:rsidR="000B78FC" w:rsidTr="00A80B55">
        <w:trPr>
          <w:trHeight w:val="2385"/>
        </w:trPr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39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Анализ финансово-хозяйственной деятельности м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ниципальных унитарных предприятий, выработка предложений по реорганизации, приватизации или ликвидации убыточных муниципальных унитарных предприятий</w:t>
            </w:r>
          </w:p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882267" w:rsidRPr="000B30B0" w:rsidRDefault="00882267" w:rsidP="00A80B5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82267">
              <w:rPr>
                <w:rFonts w:ascii="Times New Roman" w:hAnsi="Times New Roman" w:cs="Times New Roman"/>
                <w:sz w:val="18"/>
                <w:szCs w:val="18"/>
              </w:rPr>
              <w:t>Осуществлен сбор отчетов о результатах финанс</w:t>
            </w:r>
            <w:r w:rsidRPr="0088226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82267">
              <w:rPr>
                <w:rFonts w:ascii="Times New Roman" w:hAnsi="Times New Roman" w:cs="Times New Roman"/>
                <w:sz w:val="18"/>
                <w:szCs w:val="18"/>
              </w:rPr>
              <w:t>во-хозяйственной деятельности муниципальных унитарных предприятий ТМР за 12 мес. 2017 года, проведен анализ финансового состояния предпр</w:t>
            </w:r>
            <w:r w:rsidRPr="008822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82267">
              <w:rPr>
                <w:rFonts w:ascii="Times New Roman" w:hAnsi="Times New Roman" w:cs="Times New Roman"/>
                <w:sz w:val="18"/>
                <w:szCs w:val="18"/>
              </w:rPr>
              <w:t>ятий. Осуществляется сбор отчетов о результатах финансово-хозяйственной деятельности муниц</w:t>
            </w:r>
            <w:r w:rsidRPr="008822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82267">
              <w:rPr>
                <w:rFonts w:ascii="Times New Roman" w:hAnsi="Times New Roman" w:cs="Times New Roman"/>
                <w:sz w:val="18"/>
                <w:szCs w:val="18"/>
              </w:rPr>
              <w:t>пальных унитарных предприятий ТМР за 6 мес. 2018 года с целью проведения анализа и подготовки материалов для заседания рабочей группы по в</w:t>
            </w:r>
            <w:r w:rsidRPr="0088226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82267">
              <w:rPr>
                <w:rFonts w:ascii="Times New Roman" w:hAnsi="Times New Roman" w:cs="Times New Roman"/>
                <w:sz w:val="18"/>
                <w:szCs w:val="18"/>
              </w:rPr>
              <w:t>просу проведения экономического анализа текущ</w:t>
            </w:r>
            <w:r w:rsidRPr="0088226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82267">
              <w:rPr>
                <w:rFonts w:ascii="Times New Roman" w:hAnsi="Times New Roman" w:cs="Times New Roman"/>
                <w:sz w:val="18"/>
                <w:szCs w:val="18"/>
              </w:rPr>
              <w:t>го и перспективного состояния муниципальных унитарных предприятий  ТМР.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4395" w:type="dxa"/>
          </w:tcPr>
          <w:p w:rsidR="000B78FC" w:rsidRPr="00A01246" w:rsidRDefault="000B78FC" w:rsidP="0045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Утверждение схемы и порядка размещения нестаци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нарных торговых объектов на территории городского поселения Тутаев </w:t>
            </w:r>
          </w:p>
        </w:tc>
        <w:tc>
          <w:tcPr>
            <w:tcW w:w="4252" w:type="dxa"/>
          </w:tcPr>
          <w:p w:rsidR="00247987" w:rsidRPr="005E0DD9" w:rsidRDefault="00247987" w:rsidP="00D84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DD9">
              <w:rPr>
                <w:rFonts w:ascii="Times New Roman" w:hAnsi="Times New Roman" w:cs="Times New Roman"/>
                <w:sz w:val="18"/>
                <w:szCs w:val="18"/>
              </w:rPr>
              <w:t>Схема и порядок размещения нестационарных то</w:t>
            </w:r>
            <w:r w:rsidRPr="005E0DD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E0DD9">
              <w:rPr>
                <w:rFonts w:ascii="Times New Roman" w:hAnsi="Times New Roman" w:cs="Times New Roman"/>
                <w:sz w:val="18"/>
                <w:szCs w:val="18"/>
              </w:rPr>
              <w:t>говых объектов на территории городского посел</w:t>
            </w:r>
            <w:r w:rsidRPr="005E0DD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E0DD9">
              <w:rPr>
                <w:rFonts w:ascii="Times New Roman" w:hAnsi="Times New Roman" w:cs="Times New Roman"/>
                <w:sz w:val="18"/>
                <w:szCs w:val="18"/>
              </w:rPr>
              <w:t>ния Тутаев утверждены:</w:t>
            </w:r>
          </w:p>
          <w:p w:rsidR="00247987" w:rsidRPr="005E0DD9" w:rsidRDefault="00247987" w:rsidP="00D84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DD9">
              <w:rPr>
                <w:rFonts w:ascii="Times New Roman" w:hAnsi="Times New Roman" w:cs="Times New Roman"/>
                <w:sz w:val="18"/>
                <w:szCs w:val="18"/>
              </w:rPr>
              <w:t>- Постановлением Администрации ТМР от 14.11.2017 № 1030-п «Об утверждении схемы ра</w:t>
            </w:r>
            <w:r w:rsidRPr="005E0DD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E0DD9">
              <w:rPr>
                <w:rFonts w:ascii="Times New Roman" w:hAnsi="Times New Roman" w:cs="Times New Roman"/>
                <w:sz w:val="18"/>
                <w:szCs w:val="18"/>
              </w:rPr>
              <w:t>мещения нестационарных торговых объектов на территории городского поселения Тутаев»,</w:t>
            </w:r>
          </w:p>
          <w:p w:rsidR="000B78FC" w:rsidRPr="000B30B0" w:rsidRDefault="00247987" w:rsidP="00D84A8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0DD9">
              <w:rPr>
                <w:rFonts w:ascii="Times New Roman" w:hAnsi="Times New Roman" w:cs="Times New Roman"/>
                <w:sz w:val="18"/>
                <w:szCs w:val="18"/>
              </w:rPr>
              <w:t>- Постановлением Администрации ТМР от 05.03.2018 № 199-п «Об утверждении положения о порядке размещения нестационарных торговых объектов на территории городского поселения Т</w:t>
            </w:r>
            <w:r w:rsidRPr="005E0DD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E0DD9">
              <w:rPr>
                <w:rFonts w:ascii="Times New Roman" w:hAnsi="Times New Roman" w:cs="Times New Roman"/>
                <w:sz w:val="18"/>
                <w:szCs w:val="18"/>
              </w:rPr>
              <w:t>таев».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4395" w:type="dxa"/>
          </w:tcPr>
          <w:p w:rsidR="000B78FC" w:rsidRPr="00A01246" w:rsidRDefault="000B78FC" w:rsidP="0045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Привлечение резидентов территории опережающего социально-экономического развития</w:t>
            </w:r>
          </w:p>
        </w:tc>
        <w:tc>
          <w:tcPr>
            <w:tcW w:w="4252" w:type="dxa"/>
          </w:tcPr>
          <w:p w:rsidR="00D84A80" w:rsidRPr="00D84A80" w:rsidRDefault="00D84A80" w:rsidP="00D84A80">
            <w:pPr>
              <w:ind w:right="17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Осуществляется работа по привлечению резиде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ТОСЭР:</w:t>
            </w:r>
          </w:p>
          <w:p w:rsidR="00D84A80" w:rsidRPr="00D84A80" w:rsidRDefault="00D84A80" w:rsidP="00D84A80">
            <w:pPr>
              <w:ind w:right="17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Постановлением от 19.03.2018г. №152-п создана рабочая группа по работе с инвесторами;</w:t>
            </w:r>
          </w:p>
          <w:p w:rsidR="00D84A80" w:rsidRPr="00D84A80" w:rsidRDefault="00D84A80" w:rsidP="00D84A80">
            <w:pPr>
              <w:ind w:right="17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Проведены переговоры с 3-мя потенц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альными резидентами ТОСЭР, с 2-мя из них з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ключены  соглашения о намерениях:</w:t>
            </w:r>
          </w:p>
          <w:p w:rsidR="00D84A80" w:rsidRPr="00D84A80" w:rsidRDefault="00D84A80" w:rsidP="00D84A80">
            <w:pPr>
              <w:ind w:right="17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ООО «Собрание» - соглашение заключено, </w:t>
            </w:r>
          </w:p>
          <w:p w:rsidR="00D84A80" w:rsidRPr="00D84A80" w:rsidRDefault="00D84A80" w:rsidP="00D84A80">
            <w:pPr>
              <w:ind w:right="17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ООО «</w:t>
            </w:r>
            <w:proofErr w:type="spellStart"/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Тутаевские</w:t>
            </w:r>
            <w:proofErr w:type="spellEnd"/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мюсли» - соглашение н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правлено (не заключено), </w:t>
            </w:r>
          </w:p>
          <w:p w:rsidR="00D84A80" w:rsidRPr="00D84A80" w:rsidRDefault="00D84A80" w:rsidP="00D84A80">
            <w:pPr>
              <w:ind w:right="17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ООО «Армейские тягачи» - соглашение закл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чено, предприятие зарегистрировано в г. Тутаеве.</w:t>
            </w:r>
          </w:p>
          <w:p w:rsidR="00D84A80" w:rsidRPr="00D84A80" w:rsidRDefault="00D84A80" w:rsidP="00D84A80">
            <w:pPr>
              <w:ind w:right="175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4A80" w:rsidRPr="000B30B0" w:rsidRDefault="00D84A80" w:rsidP="00D84A80">
            <w:pPr>
              <w:ind w:right="175"/>
              <w:contextualSpacing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Осуществляется подготовка заключений о нал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чии необходимой инженерной, коммунальной, транспортной и иной инфраструктуры для обе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печения деятельности потенциальных резиде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тов: ООО «Волга-Полимер» и ООО</w:t>
            </w:r>
            <w:r w:rsidR="009A3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«Армейские тягачи» с целью дальнейшего заключения согл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шения об осуществлении деятельности на терр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84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 ТОСЭР Тутаев.</w:t>
            </w:r>
            <w:bookmarkEnd w:id="0"/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4395" w:type="dxa"/>
          </w:tcPr>
          <w:p w:rsidR="000B78FC" w:rsidRPr="00A01246" w:rsidRDefault="000B78FC" w:rsidP="0045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Осуществление анализа поступления доходов от 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пользования муниципального имущества и земел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ных участков с целью выявления недоимки по плат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жам в бюджет и принятие мер по сокращению задо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женности</w:t>
            </w:r>
          </w:p>
        </w:tc>
        <w:tc>
          <w:tcPr>
            <w:tcW w:w="4252" w:type="dxa"/>
          </w:tcPr>
          <w:p w:rsidR="00DC3CE9" w:rsidRPr="001B67C4" w:rsidRDefault="00DC3CE9" w:rsidP="00DC3C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Проведена инвентаризация задолженности по договорам аренды муниципального имущества и земельных участков и подготовили отчет за </w:t>
            </w:r>
            <w:r w:rsidR="008F6E81" w:rsidRPr="001B67C4">
              <w:rPr>
                <w:rFonts w:ascii="Times New Roman" w:hAnsi="Times New Roman" w:cs="Times New Roman"/>
                <w:sz w:val="16"/>
                <w:szCs w:val="16"/>
              </w:rPr>
              <w:t>полугодие.</w:t>
            </w:r>
          </w:p>
          <w:p w:rsidR="00DC3CE9" w:rsidRPr="001B67C4" w:rsidRDefault="00DC3CE9" w:rsidP="00DC3C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       В результате инвентаризации задолженности  аренд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торам задолжникам направляются претензии. После ист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чения срока, указанного в претензии, составляются списки арендаторов-должников по просроченным платежам по договорам аренды земельных участков и муниципального имущества для дальнейшего взыскания задолженности в судебном порядке. </w:t>
            </w:r>
          </w:p>
          <w:p w:rsidR="000B78FC" w:rsidRPr="001B67C4" w:rsidRDefault="008F6E81" w:rsidP="008F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За полугодие</w:t>
            </w:r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2018 года ДМИ АТМР направлено 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пр</w:t>
            </w:r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>тензи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задолжникам по аренде муниципального имущес</w:t>
            </w:r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ва и земельных участков на общую сумму – 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2771,7</w:t>
            </w:r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тыс</w:t>
            </w:r>
            <w:proofErr w:type="gramStart"/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уб., подано 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исковых заявлени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о взыскании з</w:t>
            </w:r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долженности по договорам аренды на общую сумму – 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4034,6</w:t>
            </w:r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тыс.руб., сумма задолженности, взысканная по решению суда – 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914,7</w:t>
            </w:r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тыс.руб., количество возбужденных исполнительных производств – 3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Проведена работа по списанию задолженности – списано 3182,7 тыс</w:t>
            </w:r>
            <w:proofErr w:type="gramStart"/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уб., в том 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числе арендные платежи 637,3 тыс.руб., пени – 2545,4 тыс.руб.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4395" w:type="dxa"/>
          </w:tcPr>
          <w:p w:rsidR="000B78FC" w:rsidRPr="00A01246" w:rsidRDefault="000B78FC" w:rsidP="0045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Проведение работы по выявлению бесхозяйного, выморочного имущества, расположенного на терр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тории Тутаевского муниципального района, с целью дальнейшего оформления прав муниципальной со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ственности на них</w:t>
            </w:r>
          </w:p>
        </w:tc>
        <w:tc>
          <w:tcPr>
            <w:tcW w:w="4252" w:type="dxa"/>
          </w:tcPr>
          <w:p w:rsidR="00DC3CE9" w:rsidRPr="001B67C4" w:rsidRDefault="003E57DB" w:rsidP="00DC3CE9">
            <w:pPr>
              <w:ind w:firstLine="22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>оставлены на кадастровый учет и на учет в качестве бесхозяйных 49 объектов водоснабжения, 31 объект газ</w:t>
            </w:r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>снабжения и мост через р.</w:t>
            </w:r>
            <w:r w:rsidR="00FE33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>Печегда</w:t>
            </w:r>
            <w:proofErr w:type="spellEnd"/>
            <w:r w:rsidR="00DC3CE9"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C3CE9" w:rsidRPr="001B67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Кадастровые работы в отношении данных объектов были заказаны в конце 2017 года. </w:t>
            </w:r>
          </w:p>
          <w:p w:rsidR="000B78FC" w:rsidRPr="001B67C4" w:rsidRDefault="00DC3CE9" w:rsidP="003E57D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 Выявлены 3 квартиры, являющи</w:t>
            </w:r>
            <w:r w:rsidR="00F64C24" w:rsidRPr="001B67C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ся выморочным имущ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ством. В настоящее время осуществляется сбор докуме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тов для оформления права собственности городского поселения Тутаев на квартиры.</w:t>
            </w:r>
            <w:r w:rsidR="003E57DB"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решения суда признано право собственности на 24 объекта. После регистрации муниципальной собственности будет решен вопрос </w:t>
            </w:r>
            <w:proofErr w:type="gramStart"/>
            <w:r w:rsidR="003E57DB" w:rsidRPr="001B67C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="003E57DB"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их дальнейшем использовании. Планируется проведение кадастровых работ в отношении 10 бесхозя</w:t>
            </w:r>
            <w:r w:rsidR="003E57DB" w:rsidRPr="001B67C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3E57DB" w:rsidRPr="001B67C4">
              <w:rPr>
                <w:rFonts w:ascii="Times New Roman" w:hAnsi="Times New Roman" w:cs="Times New Roman"/>
                <w:sz w:val="16"/>
                <w:szCs w:val="16"/>
              </w:rPr>
              <w:t>ных объе</w:t>
            </w:r>
            <w:r w:rsidR="00BF5D50" w:rsidRPr="001B67C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E57DB" w:rsidRPr="001B67C4">
              <w:rPr>
                <w:rFonts w:ascii="Times New Roman" w:hAnsi="Times New Roman" w:cs="Times New Roman"/>
                <w:sz w:val="16"/>
                <w:szCs w:val="16"/>
              </w:rPr>
              <w:t>тов.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4395" w:type="dxa"/>
          </w:tcPr>
          <w:p w:rsidR="000B78FC" w:rsidRPr="00A01246" w:rsidRDefault="000B78FC" w:rsidP="00261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Анализ структуры имущества, находящегося в мун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ципальной собственности. Реализация имущества, сохранение которого в составе муниципального им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щества нецелесообразно. Повышение эффективности использования муниципального имущества</w:t>
            </w:r>
          </w:p>
        </w:tc>
        <w:tc>
          <w:tcPr>
            <w:tcW w:w="4252" w:type="dxa"/>
          </w:tcPr>
          <w:p w:rsidR="00DC3CE9" w:rsidRPr="00BF5D50" w:rsidRDefault="00DC3CE9" w:rsidP="00BF5D5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В  целях обеспечения учета муниципального имущества осуществлялся сбор электронных отчетов от  муниц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 xml:space="preserve">пальных учреждений и предприятий, которые вносятся в программный комплекс SAUMI. </w:t>
            </w:r>
          </w:p>
          <w:p w:rsidR="00DC3CE9" w:rsidRPr="00BF5D50" w:rsidRDefault="00DC3CE9" w:rsidP="00BF5D50">
            <w:pPr>
              <w:ind w:right="-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 xml:space="preserve">       В соответствии с постановлением Администрации ТМР от 17.10.2012 № 455 проведена ежегодная инвент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ризация материально-технической базы муниципальных учреждений ТМР в целях оценки достаточности (изб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точности) и текущего состояния материально-технической базы муниципальных учреждений ТМР, оказывающих муниципальные услуги, на предмет соответствия базовым требованиям к качеству предоставления муниципальных услуг.</w:t>
            </w:r>
          </w:p>
          <w:p w:rsidR="00DC3CE9" w:rsidRPr="00BF5D50" w:rsidRDefault="00DC3CE9" w:rsidP="00BF5D50">
            <w:pPr>
              <w:ind w:right="-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 xml:space="preserve">        Полученные в результате отчетности сведения о муниципальном имуществе  используются при инвентар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зации объектов муниципальной собственности в целях в</w:t>
            </w:r>
            <w:r w:rsidRPr="00BF5D50">
              <w:rPr>
                <w:rFonts w:ascii="Times New Roman" w:hAnsi="Times New Roman" w:cs="Times New Roman"/>
                <w:bCs/>
                <w:sz w:val="16"/>
                <w:szCs w:val="16"/>
              </w:rPr>
              <w:t>ыявления неиспользуемых или неэффективно испол</w:t>
            </w:r>
            <w:r w:rsidRPr="00BF5D50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BF5D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зуемых объектов недвижимости, 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которые могут быть включены в Прогнозный план приватизации или сданы в установленном порядке в аренду.</w:t>
            </w:r>
          </w:p>
          <w:p w:rsidR="00DC3CE9" w:rsidRPr="00BF5D50" w:rsidRDefault="00DC3CE9" w:rsidP="00BF5D50">
            <w:pPr>
              <w:ind w:firstLine="2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 xml:space="preserve">    ДМИ АТМР проведена экспертиза входящей и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формации об объектах учета, предоставленной муниц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пальными учреждениями и предприятиями, заключа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щаяся в проверке объектов на принадлежность к муниц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 xml:space="preserve">пальному имуществу ТМР и достоверность характеристик объектов. </w:t>
            </w:r>
          </w:p>
          <w:p w:rsidR="000B78FC" w:rsidRPr="000B30B0" w:rsidRDefault="00DC3CE9" w:rsidP="00BF5D5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 xml:space="preserve">          В адрес муниципальных учреждений направлены письма о необходимости в 2018 году организовать мер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приятия по максимально полной государственной регис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рации прав на объекты недвижимого имущества, наход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щиеся в муниципальной собственности и закрепленные на праве оперативного управления, уделив особенное вним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F5D50">
              <w:rPr>
                <w:rFonts w:ascii="Times New Roman" w:hAnsi="Times New Roman" w:cs="Times New Roman"/>
                <w:sz w:val="16"/>
                <w:szCs w:val="16"/>
              </w:rPr>
              <w:t>ние объектам инженерной инфраструктуры.</w:t>
            </w:r>
            <w:r w:rsidR="00BF5D50" w:rsidRPr="00BF5D50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Проведена проверка недвижимого имущества, закрепленного на праве оперативного управления и сверка сведений с фа</w:t>
            </w:r>
            <w:r w:rsidR="00BF5D50" w:rsidRPr="00BF5D5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F5D50" w:rsidRPr="00BF5D50">
              <w:rPr>
                <w:rFonts w:ascii="Times New Roman" w:hAnsi="Times New Roman" w:cs="Times New Roman"/>
                <w:sz w:val="16"/>
                <w:szCs w:val="16"/>
              </w:rPr>
              <w:t>тическим наличием. Неиспользуемы</w:t>
            </w:r>
            <w:r w:rsidR="00BF5D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BF5D50" w:rsidRPr="00BF5D50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не выя</w:t>
            </w:r>
            <w:r w:rsidR="00BF5D50" w:rsidRPr="00BF5D5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F5D50" w:rsidRPr="00BF5D50">
              <w:rPr>
                <w:rFonts w:ascii="Times New Roman" w:hAnsi="Times New Roman" w:cs="Times New Roman"/>
                <w:sz w:val="16"/>
                <w:szCs w:val="16"/>
              </w:rPr>
              <w:t>лено.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4395" w:type="dxa"/>
          </w:tcPr>
          <w:p w:rsidR="000B78FC" w:rsidRPr="00A01246" w:rsidRDefault="000B78FC" w:rsidP="00F4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земельных участков, права </w:t>
            </w:r>
            <w:proofErr w:type="gramStart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которые не оформлены, формирование земельных участков и сдача их в аренду</w:t>
            </w:r>
          </w:p>
        </w:tc>
        <w:tc>
          <w:tcPr>
            <w:tcW w:w="4252" w:type="dxa"/>
          </w:tcPr>
          <w:p w:rsidR="00DC3CE9" w:rsidRPr="001B67C4" w:rsidRDefault="00DC3CE9" w:rsidP="00DC3CE9">
            <w:pPr>
              <w:ind w:right="-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С помощью программы САУСОЗУ  проводиться проверка по срокам договоров аренды. Ежедневно проводится р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бота по приведению в соответствие границ земельных участков, и приведение в соответствие правоустанавл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вающих документов на земельные участки. </w:t>
            </w:r>
          </w:p>
          <w:p w:rsidR="00DC3CE9" w:rsidRPr="001B67C4" w:rsidRDefault="00DC3CE9" w:rsidP="00DC3CE9">
            <w:pPr>
              <w:ind w:right="-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EC66C8" w:rsidRPr="001B67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одготовлено и в последующем согласовано </w:t>
            </w:r>
            <w:r w:rsidR="00EC66C8"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новлений «Об утверждении схемы расположения земел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ного участка на кадастровом плане территории», для п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следующего предоставления сформированных земельных участков.</w:t>
            </w:r>
          </w:p>
          <w:p w:rsidR="00DC3CE9" w:rsidRPr="001B67C4" w:rsidRDefault="00DC3CE9" w:rsidP="00DC3CE9">
            <w:pPr>
              <w:ind w:right="-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       Было проведено </w:t>
            </w:r>
            <w:r w:rsidR="00EC66C8" w:rsidRPr="001B67C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аукционов (</w:t>
            </w:r>
            <w:r w:rsidR="00EC66C8" w:rsidRPr="001B67C4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лотов) по продаже  земельных участков и права на заключение договоров аренды на земельные участки, из которых </w:t>
            </w:r>
            <w:r w:rsidR="00EC66C8" w:rsidRPr="001B67C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земельных участков предоставлены в аренду, </w:t>
            </w:r>
            <w:r w:rsidR="00EC66C8" w:rsidRPr="001B67C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в собственность, по 2</w:t>
            </w:r>
            <w:r w:rsidR="00EC66C8" w:rsidRPr="001B67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участкам аукционы признаны несостоявшимися по причине неявки заявителей.</w:t>
            </w:r>
          </w:p>
          <w:p w:rsidR="000B78FC" w:rsidRPr="001B67C4" w:rsidRDefault="00DC3CE9" w:rsidP="00FE334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      Подготовлены и заключены </w:t>
            </w:r>
            <w:r w:rsidR="00FE33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договоров купли-продажи земельных участков, </w:t>
            </w:r>
            <w:r w:rsidR="0065771D" w:rsidRPr="001B67C4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договоров аренды з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мельных участков, Заключены соглашения о перераспр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делении земель находящихся в государственной собс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венности в отношении </w:t>
            </w:r>
            <w:r w:rsidR="0065771D" w:rsidRPr="001B67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E33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земельных участков. Заключено </w:t>
            </w:r>
            <w:r w:rsidR="0065771D" w:rsidRPr="001B67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E33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</w:t>
            </w:r>
            <w:r w:rsidR="0065771D" w:rsidRPr="001B67C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о расторжении договоров аренды</w:t>
            </w:r>
            <w:r w:rsidR="000803B5" w:rsidRPr="001B67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Предо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тавлено в собственность бесплатно </w:t>
            </w:r>
            <w:r w:rsidR="00FE3340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</w:t>
            </w:r>
            <w:r w:rsidR="00FE334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учас</w:t>
            </w:r>
            <w:r w:rsidR="00FE3340">
              <w:rPr>
                <w:rFonts w:ascii="Times New Roman" w:hAnsi="Times New Roman" w:cs="Times New Roman"/>
                <w:sz w:val="16"/>
                <w:szCs w:val="16"/>
              </w:rPr>
              <w:t>ток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. После предоставления в собственность земельные участки становятся объектом налогообложения.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1.15</w:t>
            </w:r>
          </w:p>
        </w:tc>
        <w:tc>
          <w:tcPr>
            <w:tcW w:w="4395" w:type="dxa"/>
          </w:tcPr>
          <w:p w:rsidR="000B78FC" w:rsidRPr="00A01246" w:rsidRDefault="000B78FC" w:rsidP="00C9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совместно с ГБУ Ярославской области «Информационно-аналитический центр «Геоинфо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мационные и навигационные системы» мероприятий по вовлечению в налогообложение ранее учтенных земельных участков, по которым не зарегистриров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ны в соответствии с законодательством о государс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A01246">
              <w:rPr>
                <w:rFonts w:ascii="Times New Roman" w:eastAsia="Calibri" w:hAnsi="Times New Roman" w:cs="Times New Roman"/>
                <w:sz w:val="18"/>
                <w:szCs w:val="18"/>
              </w:rPr>
              <w:t>венной регистрации права собственности</w:t>
            </w:r>
          </w:p>
        </w:tc>
        <w:tc>
          <w:tcPr>
            <w:tcW w:w="4252" w:type="dxa"/>
          </w:tcPr>
          <w:p w:rsidR="00DC3CE9" w:rsidRPr="001B67C4" w:rsidRDefault="00DC3CE9" w:rsidP="00DC3CE9">
            <w:pPr>
              <w:ind w:right="-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Совместно с Администрациями сельских поселений пр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водятся мероприятия в отношении ранее учтенных з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мельных участков по вовлечению их в налогообложение. Проводятся разъяснительные беседы с землепользоват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лями о необходимости надлежащего оформления правоу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танавливающей документации. При необходимости ос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ществляется выход на земельный участок. </w:t>
            </w:r>
          </w:p>
          <w:p w:rsidR="000B78FC" w:rsidRPr="000B30B0" w:rsidRDefault="00DC3CE9" w:rsidP="008F66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 xml:space="preserve">       Совместно с Управлением Федеральной службы гос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дарственной регистрации кадастра и картографии по Яр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славской области проводятся мероприятия по формиров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нию списков земельных участков в отношении привед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ния в надлежащий вид правоустанавливающей докуме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B67C4">
              <w:rPr>
                <w:rFonts w:ascii="Times New Roman" w:hAnsi="Times New Roman" w:cs="Times New Roman"/>
                <w:sz w:val="16"/>
                <w:szCs w:val="16"/>
              </w:rPr>
              <w:t>тации.</w:t>
            </w:r>
          </w:p>
        </w:tc>
      </w:tr>
      <w:tr w:rsidR="000B78FC" w:rsidTr="00625EF7">
        <w:tc>
          <w:tcPr>
            <w:tcW w:w="9322" w:type="dxa"/>
            <w:gridSpan w:val="3"/>
          </w:tcPr>
          <w:p w:rsidR="000B78FC" w:rsidRPr="00A01246" w:rsidRDefault="000B78FC" w:rsidP="000B78F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Мероприятия по оптимизации расходов</w:t>
            </w:r>
          </w:p>
        </w:tc>
      </w:tr>
      <w:tr w:rsidR="000B78FC" w:rsidRPr="00ED7322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395" w:type="dxa"/>
          </w:tcPr>
          <w:p w:rsidR="000B78FC" w:rsidRPr="00A01246" w:rsidRDefault="000B78FC" w:rsidP="0011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Мониторинг расходов на оплату труда и начислениям на выплаты по оплате труда</w:t>
            </w:r>
          </w:p>
        </w:tc>
        <w:tc>
          <w:tcPr>
            <w:tcW w:w="4252" w:type="dxa"/>
          </w:tcPr>
          <w:p w:rsidR="000B78FC" w:rsidRPr="00ED7322" w:rsidRDefault="00147D51" w:rsidP="00ED7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322">
              <w:rPr>
                <w:rFonts w:ascii="Times New Roman" w:hAnsi="Times New Roman" w:cs="Times New Roman"/>
                <w:sz w:val="18"/>
                <w:szCs w:val="18"/>
              </w:rPr>
              <w:t>Просроченной задолженности по заработной плате и начислениям на зарплату на 01.0</w:t>
            </w:r>
            <w:r w:rsidR="00ED7322" w:rsidRPr="00ED73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D7322">
              <w:rPr>
                <w:rFonts w:ascii="Times New Roman" w:hAnsi="Times New Roman" w:cs="Times New Roman"/>
                <w:sz w:val="18"/>
                <w:szCs w:val="18"/>
              </w:rPr>
              <w:t xml:space="preserve"> 2018 года нет.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395" w:type="dxa"/>
          </w:tcPr>
          <w:p w:rsidR="000B78FC" w:rsidRPr="00A01246" w:rsidRDefault="000B78FC" w:rsidP="00110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расходов на оплату коммунальных услуг </w:t>
            </w:r>
          </w:p>
        </w:tc>
        <w:tc>
          <w:tcPr>
            <w:tcW w:w="4252" w:type="dxa"/>
          </w:tcPr>
          <w:p w:rsidR="000B78FC" w:rsidRPr="00ED7322" w:rsidRDefault="00147D51" w:rsidP="00ED7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322">
              <w:rPr>
                <w:rFonts w:ascii="Times New Roman" w:hAnsi="Times New Roman" w:cs="Times New Roman"/>
                <w:sz w:val="18"/>
                <w:szCs w:val="18"/>
              </w:rPr>
              <w:t>Текущая задолженность по оплате коммунальных услуг на 01.0</w:t>
            </w:r>
            <w:r w:rsidR="00ED7322" w:rsidRPr="00ED732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ED7322">
              <w:rPr>
                <w:rFonts w:ascii="Times New Roman" w:hAnsi="Times New Roman" w:cs="Times New Roman"/>
                <w:sz w:val="18"/>
                <w:szCs w:val="18"/>
              </w:rPr>
              <w:t xml:space="preserve">2018 года составила  </w:t>
            </w:r>
            <w:r w:rsidR="00ED7322" w:rsidRPr="00ED7322">
              <w:rPr>
                <w:rFonts w:ascii="Times New Roman" w:hAnsi="Times New Roman" w:cs="Times New Roman"/>
                <w:sz w:val="18"/>
                <w:szCs w:val="18"/>
              </w:rPr>
              <w:t>13005,8</w:t>
            </w:r>
            <w:r w:rsidRPr="00ED7322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рублей, в том числе просроченная </w:t>
            </w:r>
            <w:r w:rsidR="00ED7322" w:rsidRPr="00ED7322">
              <w:rPr>
                <w:rFonts w:ascii="Times New Roman" w:hAnsi="Times New Roman" w:cs="Times New Roman"/>
                <w:sz w:val="18"/>
                <w:szCs w:val="18"/>
              </w:rPr>
              <w:t>11154,6</w:t>
            </w:r>
            <w:r w:rsidRPr="00ED7322">
              <w:rPr>
                <w:rFonts w:ascii="Times New Roman" w:hAnsi="Times New Roman" w:cs="Times New Roman"/>
                <w:sz w:val="18"/>
                <w:szCs w:val="18"/>
              </w:rPr>
              <w:t xml:space="preserve"> тыс. ру</w:t>
            </w:r>
            <w:r w:rsidRPr="00ED732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7322">
              <w:rPr>
                <w:rFonts w:ascii="Times New Roman" w:hAnsi="Times New Roman" w:cs="Times New Roman"/>
                <w:sz w:val="18"/>
                <w:szCs w:val="18"/>
              </w:rPr>
              <w:t xml:space="preserve">лей. 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39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Мониторинг кредиторской задолженности, в том числе просроченной</w:t>
            </w:r>
          </w:p>
        </w:tc>
        <w:tc>
          <w:tcPr>
            <w:tcW w:w="4252" w:type="dxa"/>
          </w:tcPr>
          <w:p w:rsidR="000B78FC" w:rsidRPr="00051F11" w:rsidRDefault="00147D51" w:rsidP="0005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F11">
              <w:rPr>
                <w:rFonts w:ascii="Times New Roman" w:hAnsi="Times New Roman" w:cs="Times New Roman"/>
                <w:sz w:val="18"/>
                <w:szCs w:val="18"/>
              </w:rPr>
              <w:t>Просроченная кредиторская задолженность на 01.0</w:t>
            </w:r>
            <w:r w:rsidR="00667678" w:rsidRPr="00051F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51F11">
              <w:rPr>
                <w:rFonts w:ascii="Times New Roman" w:hAnsi="Times New Roman" w:cs="Times New Roman"/>
                <w:sz w:val="18"/>
                <w:szCs w:val="18"/>
              </w:rPr>
              <w:t xml:space="preserve">.2018 года составила </w:t>
            </w:r>
            <w:r w:rsidR="008B2EEF" w:rsidRPr="00051F1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667678" w:rsidRPr="00051F11">
              <w:rPr>
                <w:rFonts w:ascii="Times New Roman" w:hAnsi="Times New Roman" w:cs="Times New Roman"/>
                <w:sz w:val="18"/>
                <w:szCs w:val="18"/>
              </w:rPr>
              <w:t>1318</w:t>
            </w:r>
            <w:r w:rsidR="00612378" w:rsidRPr="00051F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67678" w:rsidRPr="00051F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B2EEF" w:rsidRPr="00051F11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</w:t>
            </w:r>
            <w:proofErr w:type="gramStart"/>
            <w:r w:rsidR="008B2EEF" w:rsidRPr="00051F11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B2EEF" w:rsidRPr="00051F11">
              <w:rPr>
                <w:rFonts w:ascii="Times New Roman" w:hAnsi="Times New Roman" w:cs="Times New Roman"/>
                <w:sz w:val="18"/>
                <w:szCs w:val="18"/>
              </w:rPr>
              <w:t>по сравнению с началом года просроченная кредито</w:t>
            </w:r>
            <w:r w:rsidR="008B2EEF" w:rsidRPr="00051F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B2EEF" w:rsidRPr="00051F11">
              <w:rPr>
                <w:rFonts w:ascii="Times New Roman" w:hAnsi="Times New Roman" w:cs="Times New Roman"/>
                <w:sz w:val="18"/>
                <w:szCs w:val="18"/>
              </w:rPr>
              <w:t>ская задолженн</w:t>
            </w:r>
            <w:r w:rsidR="002B4570" w:rsidRPr="00051F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B2EEF" w:rsidRPr="00051F11">
              <w:rPr>
                <w:rFonts w:ascii="Times New Roman" w:hAnsi="Times New Roman" w:cs="Times New Roman"/>
                <w:sz w:val="18"/>
                <w:szCs w:val="18"/>
              </w:rPr>
              <w:t xml:space="preserve">сть снизилась </w:t>
            </w:r>
            <w:r w:rsidR="002B4570" w:rsidRPr="00051F11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="0098117B" w:rsidRPr="00051F11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051F11" w:rsidRPr="00051F11">
              <w:rPr>
                <w:rFonts w:ascii="Times New Roman" w:hAnsi="Times New Roman" w:cs="Times New Roman"/>
                <w:sz w:val="18"/>
                <w:szCs w:val="18"/>
              </w:rPr>
              <w:t>1752</w:t>
            </w:r>
            <w:r w:rsidR="00612378" w:rsidRPr="00051F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51F11" w:rsidRPr="00051F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8117B" w:rsidRPr="00051F11">
              <w:rPr>
                <w:rFonts w:ascii="Times New Roman" w:hAnsi="Times New Roman" w:cs="Times New Roman"/>
                <w:sz w:val="18"/>
                <w:szCs w:val="18"/>
              </w:rPr>
              <w:t xml:space="preserve"> тыс. ру</w:t>
            </w:r>
            <w:r w:rsidR="0098117B" w:rsidRPr="00051F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8117B" w:rsidRPr="00051F11">
              <w:rPr>
                <w:rFonts w:ascii="Times New Roman" w:hAnsi="Times New Roman" w:cs="Times New Roman"/>
                <w:sz w:val="18"/>
                <w:szCs w:val="18"/>
              </w:rPr>
              <w:t>лей.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395" w:type="dxa"/>
          </w:tcPr>
          <w:p w:rsidR="000B78FC" w:rsidRPr="00A01246" w:rsidRDefault="000B7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Мониторинг соблюдения требований Бюджетного кодекса РФ в части муниципального долга</w:t>
            </w:r>
          </w:p>
        </w:tc>
        <w:tc>
          <w:tcPr>
            <w:tcW w:w="4252" w:type="dxa"/>
          </w:tcPr>
          <w:p w:rsidR="000B78FC" w:rsidRPr="00CC0F98" w:rsidRDefault="008D34A8" w:rsidP="00CC0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F98">
              <w:rPr>
                <w:rFonts w:ascii="Times New Roman" w:hAnsi="Times New Roman" w:cs="Times New Roman"/>
                <w:sz w:val="18"/>
                <w:szCs w:val="18"/>
              </w:rPr>
              <w:t>Требования БК РФ в части ограничений по объему муниципального долга соблюдены. По состоянию на 01.0</w:t>
            </w:r>
            <w:r w:rsidR="00CC0F98" w:rsidRPr="00CC0F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C0F98">
              <w:rPr>
                <w:rFonts w:ascii="Times New Roman" w:hAnsi="Times New Roman" w:cs="Times New Roman"/>
                <w:sz w:val="18"/>
                <w:szCs w:val="18"/>
              </w:rPr>
              <w:t xml:space="preserve">.2018 объем долга составил </w:t>
            </w:r>
            <w:r w:rsidR="00CC0F98" w:rsidRPr="00CC0F98">
              <w:rPr>
                <w:rFonts w:ascii="Times New Roman" w:hAnsi="Times New Roman" w:cs="Times New Roman"/>
                <w:sz w:val="18"/>
                <w:szCs w:val="18"/>
              </w:rPr>
              <w:t>3318</w:t>
            </w:r>
            <w:r w:rsidRPr="00CC0F98">
              <w:rPr>
                <w:rFonts w:ascii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CC0F9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C0F98">
              <w:rPr>
                <w:rFonts w:ascii="Times New Roman" w:hAnsi="Times New Roman" w:cs="Times New Roman"/>
                <w:sz w:val="18"/>
                <w:szCs w:val="18"/>
              </w:rPr>
              <w:t xml:space="preserve">уб. </w:t>
            </w:r>
            <w:r w:rsidR="00CC0F98" w:rsidRPr="00CC0F98">
              <w:rPr>
                <w:rFonts w:ascii="Times New Roman" w:hAnsi="Times New Roman" w:cs="Times New Roman"/>
                <w:sz w:val="18"/>
                <w:szCs w:val="18"/>
              </w:rPr>
              <w:t>–1,6</w:t>
            </w:r>
            <w:r w:rsidRPr="00CC0F98">
              <w:rPr>
                <w:rFonts w:ascii="Times New Roman" w:hAnsi="Times New Roman" w:cs="Times New Roman"/>
                <w:sz w:val="18"/>
                <w:szCs w:val="18"/>
              </w:rPr>
              <w:t>% от объема доходов без учета безвозмездных поступлений.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395" w:type="dxa"/>
          </w:tcPr>
          <w:p w:rsidR="000B78FC" w:rsidRPr="00A01246" w:rsidRDefault="000B78FC" w:rsidP="00A57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 на содержание органов мес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ного самоуправления Тутаевского муниципального района</w:t>
            </w:r>
          </w:p>
        </w:tc>
        <w:tc>
          <w:tcPr>
            <w:tcW w:w="4252" w:type="dxa"/>
          </w:tcPr>
          <w:p w:rsidR="000B78FC" w:rsidRPr="00ED7322" w:rsidRDefault="00DA73CC" w:rsidP="00DA7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7322">
              <w:rPr>
                <w:rFonts w:ascii="Times New Roman" w:hAnsi="Times New Roman" w:cs="Times New Roman"/>
                <w:sz w:val="18"/>
                <w:szCs w:val="18"/>
              </w:rPr>
              <w:t>Ведется работа по оптимизации расходов на соде</w:t>
            </w:r>
            <w:r w:rsidRPr="00ED732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D7322">
              <w:rPr>
                <w:rFonts w:ascii="Times New Roman" w:hAnsi="Times New Roman" w:cs="Times New Roman"/>
                <w:sz w:val="18"/>
                <w:szCs w:val="18"/>
              </w:rPr>
              <w:t>жание органов местного самоуправления.  В первом квартале сокращено 2 штатные единицы.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4395" w:type="dxa"/>
          </w:tcPr>
          <w:p w:rsidR="000B78FC" w:rsidRPr="00A01246" w:rsidRDefault="000B78FC" w:rsidP="001F5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 по внесению платы за нег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тивное воздействие на окружающую среду муниц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пальными образовательными учреждениями района </w:t>
            </w:r>
          </w:p>
        </w:tc>
        <w:tc>
          <w:tcPr>
            <w:tcW w:w="4252" w:type="dxa"/>
          </w:tcPr>
          <w:p w:rsidR="000B78FC" w:rsidRPr="00F26BB3" w:rsidRDefault="00ED2C3C" w:rsidP="00F26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BB3">
              <w:rPr>
                <w:rFonts w:ascii="Times New Roman" w:eastAsia="Calibri" w:hAnsi="Times New Roman" w:cs="Times New Roman"/>
                <w:sz w:val="18"/>
                <w:szCs w:val="18"/>
              </w:rPr>
              <w:t>По состоянию на 01.0</w:t>
            </w:r>
            <w:r w:rsidR="00F26BB3" w:rsidRPr="00F26BB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F26BB3">
              <w:rPr>
                <w:rFonts w:ascii="Times New Roman" w:eastAsia="Calibri" w:hAnsi="Times New Roman" w:cs="Times New Roman"/>
                <w:sz w:val="18"/>
                <w:szCs w:val="18"/>
              </w:rPr>
              <w:t>.2018 подготовлены отчеты по инвентаризации у всех учреждений (8). Подг</w:t>
            </w:r>
            <w:r w:rsidRPr="00F26BB3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26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товлена заявка МОУ «Начальная </w:t>
            </w:r>
            <w:proofErr w:type="gramStart"/>
            <w:r w:rsidRPr="00F26BB3">
              <w:rPr>
                <w:rFonts w:ascii="Times New Roman" w:eastAsia="Calibri" w:hAnsi="Times New Roman" w:cs="Times New Roman"/>
                <w:sz w:val="18"/>
                <w:szCs w:val="18"/>
              </w:rPr>
              <w:t>школа-детский</w:t>
            </w:r>
            <w:proofErr w:type="gramEnd"/>
            <w:r w:rsidRPr="00F26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сад №16 «Солнышко» Тутаевского муниципального района о постановке объекта, оказывающего нег</w:t>
            </w:r>
            <w:r w:rsidRPr="00F26BB3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26BB3">
              <w:rPr>
                <w:rFonts w:ascii="Times New Roman" w:eastAsia="Calibri" w:hAnsi="Times New Roman" w:cs="Times New Roman"/>
                <w:sz w:val="18"/>
                <w:szCs w:val="18"/>
              </w:rPr>
              <w:t>тивное воздействие на окружающую среду, на г</w:t>
            </w:r>
            <w:r w:rsidRPr="00F26BB3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26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сударственный учет. </w:t>
            </w:r>
            <w:r w:rsidR="00F26BB3" w:rsidRPr="00F26BB3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F26BB3">
              <w:rPr>
                <w:rFonts w:ascii="Times New Roman" w:eastAsia="Calibri" w:hAnsi="Times New Roman" w:cs="Times New Roman"/>
                <w:sz w:val="18"/>
                <w:szCs w:val="18"/>
              </w:rPr>
              <w:t>абота по постановке на учет остальных объектов</w:t>
            </w:r>
            <w:r w:rsidR="00F26BB3" w:rsidRPr="00F26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ведется</w:t>
            </w:r>
            <w:r w:rsidRPr="00F26BB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395" w:type="dxa"/>
          </w:tcPr>
          <w:p w:rsidR="000B78FC" w:rsidRPr="00A01246" w:rsidRDefault="000B78FC" w:rsidP="00065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Реорганизация муниципальных бюджетных учрежд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ний, оптимизация численности работников  муниц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пальных бюджетных учреждений </w:t>
            </w:r>
          </w:p>
        </w:tc>
        <w:tc>
          <w:tcPr>
            <w:tcW w:w="4252" w:type="dxa"/>
          </w:tcPr>
          <w:p w:rsidR="00ED2C3C" w:rsidRPr="008F18D2" w:rsidRDefault="00ED2C3C" w:rsidP="00ED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8D2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Администрации ТМР - №197-п от 02.04.2018 года «О реорганизации МУ «Центр культуры и туризма «Романов-Борисоглебск» путем присоединения к нему МУ «Туристский информационный центр города Тута</w:t>
            </w:r>
            <w:r w:rsidRPr="008F18D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F18D2">
              <w:rPr>
                <w:rFonts w:ascii="Times New Roman" w:hAnsi="Times New Roman" w:cs="Times New Roman"/>
                <w:sz w:val="18"/>
                <w:szCs w:val="18"/>
              </w:rPr>
              <w:t>ва (Романов</w:t>
            </w:r>
            <w:proofErr w:type="gramStart"/>
            <w:r w:rsidRPr="008F18D2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F18D2">
              <w:rPr>
                <w:rFonts w:ascii="Times New Roman" w:hAnsi="Times New Roman" w:cs="Times New Roman"/>
                <w:sz w:val="18"/>
                <w:szCs w:val="18"/>
              </w:rPr>
              <w:t xml:space="preserve"> Борисоглебска)» произойдет сокр</w:t>
            </w:r>
            <w:r w:rsidRPr="008F18D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F18D2">
              <w:rPr>
                <w:rFonts w:ascii="Times New Roman" w:hAnsi="Times New Roman" w:cs="Times New Roman"/>
                <w:sz w:val="18"/>
                <w:szCs w:val="18"/>
              </w:rPr>
              <w:t>щение трех ставок:</w:t>
            </w:r>
          </w:p>
          <w:p w:rsidR="00ED2C3C" w:rsidRPr="008F18D2" w:rsidRDefault="00ED2C3C" w:rsidP="00ED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8D2">
              <w:rPr>
                <w:rFonts w:ascii="Times New Roman" w:hAnsi="Times New Roman" w:cs="Times New Roman"/>
                <w:sz w:val="18"/>
                <w:szCs w:val="18"/>
              </w:rPr>
              <w:t>директора, заместителя директора и заведующего отделом по методической работе. Экономия ФОТ 126 808 руб. в месяц.</w:t>
            </w:r>
          </w:p>
          <w:p w:rsidR="00ED2C3C" w:rsidRPr="008F18D2" w:rsidRDefault="00ED2C3C" w:rsidP="00ED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8D2">
              <w:rPr>
                <w:rFonts w:ascii="Times New Roman" w:hAnsi="Times New Roman" w:cs="Times New Roman"/>
                <w:sz w:val="18"/>
                <w:szCs w:val="18"/>
              </w:rPr>
              <w:t>- В МУ «РДК» с 10.01.2018 г. сокращено 0,5 ставки культ организатора – экономия 9 915 руб. в месяц.</w:t>
            </w:r>
          </w:p>
          <w:p w:rsidR="00ED2C3C" w:rsidRPr="008F18D2" w:rsidRDefault="00ED2C3C" w:rsidP="00ED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8D2">
              <w:rPr>
                <w:rFonts w:ascii="Times New Roman" w:hAnsi="Times New Roman" w:cs="Times New Roman"/>
                <w:sz w:val="18"/>
                <w:szCs w:val="18"/>
              </w:rPr>
              <w:t>- В МУ «ЦК и</w:t>
            </w:r>
            <w:proofErr w:type="gramStart"/>
            <w:r w:rsidRPr="008F18D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8F18D2">
              <w:rPr>
                <w:rFonts w:ascii="Times New Roman" w:hAnsi="Times New Roman" w:cs="Times New Roman"/>
                <w:sz w:val="18"/>
                <w:szCs w:val="18"/>
              </w:rPr>
              <w:t>» с 20.03.2018 г. сокращены 0,25 ставки уборщика и 0,25 ставки дворника, экономия 6 177 руб. в месяц.</w:t>
            </w:r>
          </w:p>
          <w:p w:rsidR="000B78FC" w:rsidRPr="000B30B0" w:rsidRDefault="00ED2C3C" w:rsidP="00ED2C3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18D2">
              <w:rPr>
                <w:rFonts w:ascii="Times New Roman" w:hAnsi="Times New Roman" w:cs="Times New Roman"/>
                <w:sz w:val="18"/>
                <w:szCs w:val="18"/>
              </w:rPr>
              <w:t>- В МУ «ЦОУК» с 20.03.2018 г. сокращены 1,25 ставок уборщиков, экономия 15 443 руб. ежемеся</w:t>
            </w:r>
            <w:r w:rsidRPr="008F18D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F18D2">
              <w:rPr>
                <w:rFonts w:ascii="Times New Roman" w:hAnsi="Times New Roman" w:cs="Times New Roman"/>
                <w:sz w:val="18"/>
                <w:szCs w:val="18"/>
              </w:rPr>
              <w:t>но.</w:t>
            </w:r>
          </w:p>
        </w:tc>
      </w:tr>
      <w:tr w:rsidR="000B78FC" w:rsidTr="007B0467">
        <w:trPr>
          <w:trHeight w:val="741"/>
        </w:trPr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4395" w:type="dxa"/>
          </w:tcPr>
          <w:p w:rsidR="000B78FC" w:rsidRPr="00A01246" w:rsidRDefault="000B78FC" w:rsidP="00194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мероприятий, способствующих эк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номии расходов бюджета на оплату коммунальных услуг</w:t>
            </w:r>
          </w:p>
        </w:tc>
        <w:tc>
          <w:tcPr>
            <w:tcW w:w="4252" w:type="dxa"/>
          </w:tcPr>
          <w:p w:rsidR="001D3494" w:rsidRPr="001D3494" w:rsidRDefault="00ED2C3C" w:rsidP="00ED2C3C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494">
              <w:rPr>
                <w:rFonts w:ascii="Times New Roman" w:hAnsi="Times New Roman" w:cs="Times New Roman"/>
                <w:sz w:val="18"/>
                <w:szCs w:val="18"/>
              </w:rPr>
              <w:t>Произведен</w:t>
            </w:r>
            <w:r w:rsidR="001D3494" w:rsidRPr="001D3494">
              <w:rPr>
                <w:rFonts w:ascii="Times New Roman" w:hAnsi="Times New Roman" w:cs="Times New Roman"/>
                <w:sz w:val="18"/>
                <w:szCs w:val="18"/>
              </w:rPr>
              <w:t>ы следующие мероприятия:</w:t>
            </w:r>
          </w:p>
          <w:p w:rsidR="001D3494" w:rsidRPr="001D3494" w:rsidRDefault="00ED2C3C" w:rsidP="00ED2C3C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494">
              <w:rPr>
                <w:rFonts w:ascii="Times New Roman" w:hAnsi="Times New Roman" w:cs="Times New Roman"/>
                <w:sz w:val="18"/>
                <w:szCs w:val="18"/>
              </w:rPr>
              <w:t>замена аварийного участка холодного водоснабж</w:t>
            </w:r>
            <w:r w:rsidRPr="001D34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D3494">
              <w:rPr>
                <w:rFonts w:ascii="Times New Roman" w:hAnsi="Times New Roman" w:cs="Times New Roman"/>
                <w:sz w:val="18"/>
                <w:szCs w:val="18"/>
              </w:rPr>
              <w:t>ния на территории МДОУ № 4</w:t>
            </w:r>
            <w:r w:rsidR="001D3494" w:rsidRPr="001D349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D3494" w:rsidRPr="001D3494" w:rsidRDefault="001D3494" w:rsidP="00ED2C3C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494">
              <w:rPr>
                <w:rFonts w:ascii="Times New Roman" w:hAnsi="Times New Roman" w:cs="Times New Roman"/>
                <w:sz w:val="18"/>
                <w:szCs w:val="18"/>
              </w:rPr>
              <w:t>частичная замена труб центрального отопления в подвале МОУ СШ №6;</w:t>
            </w:r>
          </w:p>
          <w:p w:rsidR="001D3494" w:rsidRPr="001D3494" w:rsidRDefault="001D3494" w:rsidP="00ED2C3C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494">
              <w:rPr>
                <w:rFonts w:ascii="Times New Roman" w:hAnsi="Times New Roman" w:cs="Times New Roman"/>
                <w:sz w:val="18"/>
                <w:szCs w:val="18"/>
              </w:rPr>
              <w:t xml:space="preserve">ремонт канализации МОУ </w:t>
            </w:r>
            <w:proofErr w:type="spellStart"/>
            <w:r w:rsidRPr="001D3494">
              <w:rPr>
                <w:rFonts w:ascii="Times New Roman" w:hAnsi="Times New Roman" w:cs="Times New Roman"/>
                <w:sz w:val="18"/>
                <w:szCs w:val="18"/>
              </w:rPr>
              <w:t>Столбищенская</w:t>
            </w:r>
            <w:proofErr w:type="spellEnd"/>
            <w:r w:rsidRPr="001D3494">
              <w:rPr>
                <w:rFonts w:ascii="Times New Roman" w:hAnsi="Times New Roman" w:cs="Times New Roman"/>
                <w:sz w:val="18"/>
                <w:szCs w:val="18"/>
              </w:rPr>
              <w:t xml:space="preserve"> ОШ;</w:t>
            </w:r>
          </w:p>
          <w:p w:rsidR="000B78FC" w:rsidRPr="001D3494" w:rsidRDefault="001D3494" w:rsidP="001D3494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494">
              <w:rPr>
                <w:rFonts w:ascii="Times New Roman" w:hAnsi="Times New Roman" w:cs="Times New Roman"/>
                <w:sz w:val="18"/>
                <w:szCs w:val="18"/>
              </w:rPr>
              <w:t xml:space="preserve">в процессе выполнения капитальный ремонт кровли МДОУ №1 «Ленинец» и капитальный ремонт узла учета тепловой </w:t>
            </w:r>
            <w:proofErr w:type="spellStart"/>
            <w:r w:rsidRPr="001D3494">
              <w:rPr>
                <w:rFonts w:ascii="Times New Roman" w:hAnsi="Times New Roman" w:cs="Times New Roman"/>
                <w:sz w:val="18"/>
                <w:szCs w:val="18"/>
              </w:rPr>
              <w:t>энергиис</w:t>
            </w:r>
            <w:proofErr w:type="spellEnd"/>
            <w:r w:rsidRPr="001D3494">
              <w:rPr>
                <w:rFonts w:ascii="Times New Roman" w:hAnsi="Times New Roman" w:cs="Times New Roman"/>
                <w:sz w:val="18"/>
                <w:szCs w:val="18"/>
              </w:rPr>
              <w:t xml:space="preserve"> заменой </w:t>
            </w:r>
            <w:proofErr w:type="spellStart"/>
            <w:r w:rsidRPr="001D3494">
              <w:rPr>
                <w:rFonts w:ascii="Times New Roman" w:hAnsi="Times New Roman" w:cs="Times New Roman"/>
                <w:sz w:val="18"/>
                <w:szCs w:val="18"/>
              </w:rPr>
              <w:t>всезх</w:t>
            </w:r>
            <w:proofErr w:type="spellEnd"/>
            <w:r w:rsidRPr="001D3494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здания бассейна МУ СШ №1, а также ремонт кро</w:t>
            </w:r>
            <w:r w:rsidRPr="001D349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34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 МДОУ №22 «Малыш».</w:t>
            </w:r>
            <w:r w:rsidR="00ED2C3C" w:rsidRPr="001D3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2.9</w:t>
            </w:r>
          </w:p>
        </w:tc>
        <w:tc>
          <w:tcPr>
            <w:tcW w:w="4395" w:type="dxa"/>
          </w:tcPr>
          <w:p w:rsidR="000B78FC" w:rsidRPr="00A01246" w:rsidRDefault="000B78FC" w:rsidP="00CB7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Проведение оценки эффективности и экономической целесообразности объектов капитального строител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ства </w:t>
            </w:r>
          </w:p>
        </w:tc>
        <w:tc>
          <w:tcPr>
            <w:tcW w:w="4252" w:type="dxa"/>
          </w:tcPr>
          <w:p w:rsidR="00124BBD" w:rsidRPr="00124BBD" w:rsidRDefault="00124BBD" w:rsidP="00124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BBD">
              <w:rPr>
                <w:rFonts w:ascii="Times New Roman" w:hAnsi="Times New Roman" w:cs="Times New Roman"/>
                <w:sz w:val="18"/>
                <w:szCs w:val="18"/>
              </w:rPr>
              <w:t>Проведена оценка эффективности и экономической целесообразности следующих объектов капитал</w:t>
            </w:r>
            <w:r w:rsidRPr="00124BB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24BBD">
              <w:rPr>
                <w:rFonts w:ascii="Times New Roman" w:hAnsi="Times New Roman" w:cs="Times New Roman"/>
                <w:sz w:val="18"/>
                <w:szCs w:val="18"/>
              </w:rPr>
              <w:t>ного строительства:</w:t>
            </w:r>
          </w:p>
          <w:p w:rsidR="00124BBD" w:rsidRPr="008F18D2" w:rsidRDefault="00124BBD" w:rsidP="00124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BBD">
              <w:rPr>
                <w:rFonts w:ascii="Times New Roman" w:hAnsi="Times New Roman" w:cs="Times New Roman"/>
                <w:sz w:val="18"/>
                <w:szCs w:val="18"/>
              </w:rPr>
              <w:t xml:space="preserve">– строительство газопровода д. </w:t>
            </w:r>
            <w:proofErr w:type="spellStart"/>
            <w:r w:rsidRPr="00124BBD">
              <w:rPr>
                <w:rFonts w:ascii="Times New Roman" w:hAnsi="Times New Roman" w:cs="Times New Roman"/>
                <w:sz w:val="18"/>
                <w:szCs w:val="18"/>
              </w:rPr>
              <w:t>Кузилово</w:t>
            </w:r>
            <w:proofErr w:type="spellEnd"/>
            <w:r w:rsidRPr="00124BBD">
              <w:rPr>
                <w:rFonts w:ascii="Times New Roman" w:hAnsi="Times New Roman" w:cs="Times New Roman"/>
                <w:sz w:val="18"/>
                <w:szCs w:val="18"/>
              </w:rPr>
              <w:t xml:space="preserve">- д. </w:t>
            </w:r>
            <w:proofErr w:type="spellStart"/>
            <w:r w:rsidRPr="00124BBD">
              <w:rPr>
                <w:rFonts w:ascii="Times New Roman" w:hAnsi="Times New Roman" w:cs="Times New Roman"/>
                <w:sz w:val="18"/>
                <w:szCs w:val="18"/>
              </w:rPr>
              <w:t>Миш</w:t>
            </w:r>
            <w:r w:rsidRPr="00124B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24BBD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r w:rsidR="005E0DD9">
              <w:rPr>
                <w:rFonts w:ascii="Times New Roman" w:hAnsi="Times New Roman" w:cs="Times New Roman"/>
                <w:sz w:val="18"/>
                <w:szCs w:val="18"/>
              </w:rPr>
              <w:t xml:space="preserve"> (заключение: эффективно)</w:t>
            </w:r>
            <w:r w:rsidRPr="00124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B78FC" w:rsidTr="000B78FC">
        <w:tc>
          <w:tcPr>
            <w:tcW w:w="675" w:type="dxa"/>
          </w:tcPr>
          <w:p w:rsidR="000B78FC" w:rsidRPr="00A01246" w:rsidRDefault="000B78FC" w:rsidP="00E0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4395" w:type="dxa"/>
          </w:tcPr>
          <w:p w:rsidR="000B78FC" w:rsidRPr="00A01246" w:rsidRDefault="000B78FC" w:rsidP="00B33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Организация сбора и передачи на утилизацию опа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ных (ртутьсодержащих) отходов, отработанной ор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01246">
              <w:rPr>
                <w:rFonts w:ascii="Times New Roman" w:hAnsi="Times New Roman" w:cs="Times New Roman"/>
                <w:sz w:val="18"/>
                <w:szCs w:val="18"/>
              </w:rPr>
              <w:t xml:space="preserve">техники муниципальных учреждений Тутаевского муниципального района </w:t>
            </w:r>
          </w:p>
        </w:tc>
        <w:tc>
          <w:tcPr>
            <w:tcW w:w="4252" w:type="dxa"/>
          </w:tcPr>
          <w:p w:rsidR="00CC005A" w:rsidRPr="00CC005A" w:rsidRDefault="00CC005A" w:rsidP="00CC0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05A">
              <w:rPr>
                <w:rFonts w:ascii="Times New Roman" w:hAnsi="Times New Roman" w:cs="Times New Roman"/>
                <w:sz w:val="18"/>
                <w:szCs w:val="18"/>
              </w:rPr>
              <w:t>Подготовлен и планируется к реализации в 2018 году проект «Организация раздельного сбора опа</w:t>
            </w:r>
            <w:r w:rsidRPr="00CC005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C005A">
              <w:rPr>
                <w:rFonts w:ascii="Times New Roman" w:hAnsi="Times New Roman" w:cs="Times New Roman"/>
                <w:sz w:val="18"/>
                <w:szCs w:val="18"/>
              </w:rPr>
              <w:t>ных бытовых отходов путем установки «</w:t>
            </w:r>
            <w:proofErr w:type="spellStart"/>
            <w:r w:rsidRPr="00CC005A">
              <w:rPr>
                <w:rFonts w:ascii="Times New Roman" w:hAnsi="Times New Roman" w:cs="Times New Roman"/>
                <w:sz w:val="18"/>
                <w:szCs w:val="18"/>
              </w:rPr>
              <w:t>ЭкоБо</w:t>
            </w:r>
            <w:r w:rsidRPr="00CC005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C005A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  <w:proofErr w:type="spellEnd"/>
            <w:r w:rsidRPr="00CC005A">
              <w:rPr>
                <w:rFonts w:ascii="Times New Roman" w:hAnsi="Times New Roman" w:cs="Times New Roman"/>
                <w:sz w:val="18"/>
                <w:szCs w:val="18"/>
              </w:rPr>
              <w:t xml:space="preserve">» в ТМР» - в городе установлено 10 </w:t>
            </w:r>
            <w:proofErr w:type="spellStart"/>
            <w:r w:rsidRPr="00CC005A">
              <w:rPr>
                <w:rFonts w:ascii="Times New Roman" w:hAnsi="Times New Roman" w:cs="Times New Roman"/>
                <w:sz w:val="18"/>
                <w:szCs w:val="18"/>
              </w:rPr>
              <w:t>экобоксов</w:t>
            </w:r>
            <w:proofErr w:type="spellEnd"/>
            <w:r w:rsidRPr="00CC005A">
              <w:rPr>
                <w:rFonts w:ascii="Times New Roman" w:hAnsi="Times New Roman" w:cs="Times New Roman"/>
                <w:sz w:val="18"/>
                <w:szCs w:val="18"/>
              </w:rPr>
              <w:t xml:space="preserve"> (из 10-ти запланированных).Осуществляется сбор заявок на утилизацию опасных (ртутьсодержащих) отходов, отработанной оргтехники с муниципал</w:t>
            </w:r>
            <w:r w:rsidRPr="00CC005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C005A">
              <w:rPr>
                <w:rFonts w:ascii="Times New Roman" w:hAnsi="Times New Roman" w:cs="Times New Roman"/>
                <w:sz w:val="18"/>
                <w:szCs w:val="18"/>
              </w:rPr>
              <w:t>ных учреждений ТМР. Утилизация запланирована на 3 квартал.</w:t>
            </w:r>
          </w:p>
        </w:tc>
      </w:tr>
    </w:tbl>
    <w:p w:rsidR="0064748D" w:rsidRDefault="0064748D"/>
    <w:sectPr w:rsidR="0064748D" w:rsidSect="0045231D">
      <w:head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6C8" w:rsidRDefault="00EC66C8" w:rsidP="005C7D72">
      <w:pPr>
        <w:spacing w:after="0" w:line="240" w:lineRule="auto"/>
      </w:pPr>
      <w:r>
        <w:separator/>
      </w:r>
    </w:p>
  </w:endnote>
  <w:endnote w:type="continuationSeparator" w:id="1">
    <w:p w:rsidR="00EC66C8" w:rsidRDefault="00EC66C8" w:rsidP="005C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6C8" w:rsidRDefault="00EC66C8" w:rsidP="005C7D72">
      <w:pPr>
        <w:spacing w:after="0" w:line="240" w:lineRule="auto"/>
      </w:pPr>
      <w:r>
        <w:separator/>
      </w:r>
    </w:p>
  </w:footnote>
  <w:footnote w:type="continuationSeparator" w:id="1">
    <w:p w:rsidR="00EC66C8" w:rsidRDefault="00EC66C8" w:rsidP="005C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797"/>
      <w:docPartObj>
        <w:docPartGallery w:val="Page Numbers (Top of Page)"/>
        <w:docPartUnique/>
      </w:docPartObj>
    </w:sdtPr>
    <w:sdtContent>
      <w:p w:rsidR="00EC66C8" w:rsidRDefault="00DF4703">
        <w:pPr>
          <w:pStyle w:val="a4"/>
          <w:jc w:val="center"/>
        </w:pPr>
        <w:fldSimple w:instr=" PAGE   \* MERGEFORMAT ">
          <w:r w:rsidR="00051F11">
            <w:rPr>
              <w:noProof/>
            </w:rPr>
            <w:t>2</w:t>
          </w:r>
        </w:fldSimple>
      </w:p>
    </w:sdtContent>
  </w:sdt>
  <w:p w:rsidR="00EC66C8" w:rsidRDefault="00EC66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AF4"/>
    <w:multiLevelType w:val="hybridMultilevel"/>
    <w:tmpl w:val="DF74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4432"/>
    <w:multiLevelType w:val="hybridMultilevel"/>
    <w:tmpl w:val="0FB4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443E4"/>
    <w:multiLevelType w:val="hybridMultilevel"/>
    <w:tmpl w:val="03F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949CA"/>
    <w:multiLevelType w:val="hybridMultilevel"/>
    <w:tmpl w:val="3B5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44385"/>
  </w:hdrShapeDefaults>
  <w:footnotePr>
    <w:footnote w:id="0"/>
    <w:footnote w:id="1"/>
  </w:footnotePr>
  <w:endnotePr>
    <w:endnote w:id="0"/>
    <w:endnote w:id="1"/>
  </w:endnotePr>
  <w:compat/>
  <w:rsids>
    <w:rsidRoot w:val="00A90B0A"/>
    <w:rsid w:val="000015FC"/>
    <w:rsid w:val="00015BC8"/>
    <w:rsid w:val="00017729"/>
    <w:rsid w:val="000242C4"/>
    <w:rsid w:val="0003088D"/>
    <w:rsid w:val="000331E9"/>
    <w:rsid w:val="000345BF"/>
    <w:rsid w:val="000447B7"/>
    <w:rsid w:val="0004492A"/>
    <w:rsid w:val="000453D8"/>
    <w:rsid w:val="00046C80"/>
    <w:rsid w:val="00051C23"/>
    <w:rsid w:val="00051F11"/>
    <w:rsid w:val="00055812"/>
    <w:rsid w:val="00056433"/>
    <w:rsid w:val="0005696F"/>
    <w:rsid w:val="00056FDD"/>
    <w:rsid w:val="00061183"/>
    <w:rsid w:val="000652D7"/>
    <w:rsid w:val="00066282"/>
    <w:rsid w:val="0006668C"/>
    <w:rsid w:val="000741CD"/>
    <w:rsid w:val="000803B5"/>
    <w:rsid w:val="000840F8"/>
    <w:rsid w:val="000914F5"/>
    <w:rsid w:val="000A0856"/>
    <w:rsid w:val="000A1793"/>
    <w:rsid w:val="000A4078"/>
    <w:rsid w:val="000B30B0"/>
    <w:rsid w:val="000B5EAF"/>
    <w:rsid w:val="000B78FC"/>
    <w:rsid w:val="000C7198"/>
    <w:rsid w:val="000D1EB9"/>
    <w:rsid w:val="000E425F"/>
    <w:rsid w:val="000E58D4"/>
    <w:rsid w:val="000E5BD1"/>
    <w:rsid w:val="000F072E"/>
    <w:rsid w:val="00100A4F"/>
    <w:rsid w:val="001019A9"/>
    <w:rsid w:val="00103A55"/>
    <w:rsid w:val="00110C90"/>
    <w:rsid w:val="001200C5"/>
    <w:rsid w:val="00123D95"/>
    <w:rsid w:val="00124BBD"/>
    <w:rsid w:val="0012666E"/>
    <w:rsid w:val="001362AB"/>
    <w:rsid w:val="00140455"/>
    <w:rsid w:val="001469AB"/>
    <w:rsid w:val="00147D51"/>
    <w:rsid w:val="00151C12"/>
    <w:rsid w:val="00153F0A"/>
    <w:rsid w:val="00157E65"/>
    <w:rsid w:val="00160649"/>
    <w:rsid w:val="001608F2"/>
    <w:rsid w:val="00162F34"/>
    <w:rsid w:val="00171240"/>
    <w:rsid w:val="0017366E"/>
    <w:rsid w:val="001756B3"/>
    <w:rsid w:val="00191E93"/>
    <w:rsid w:val="00194317"/>
    <w:rsid w:val="001A17C8"/>
    <w:rsid w:val="001A72E1"/>
    <w:rsid w:val="001B67C4"/>
    <w:rsid w:val="001B6965"/>
    <w:rsid w:val="001C00C6"/>
    <w:rsid w:val="001C088F"/>
    <w:rsid w:val="001C37CB"/>
    <w:rsid w:val="001C6D5B"/>
    <w:rsid w:val="001D3494"/>
    <w:rsid w:val="001D38CA"/>
    <w:rsid w:val="001D4EE9"/>
    <w:rsid w:val="001D4EF6"/>
    <w:rsid w:val="001E186A"/>
    <w:rsid w:val="001E7984"/>
    <w:rsid w:val="001F505A"/>
    <w:rsid w:val="001F5EB0"/>
    <w:rsid w:val="002147EB"/>
    <w:rsid w:val="0023216E"/>
    <w:rsid w:val="00236DF7"/>
    <w:rsid w:val="00247987"/>
    <w:rsid w:val="00252F4F"/>
    <w:rsid w:val="00260689"/>
    <w:rsid w:val="00261909"/>
    <w:rsid w:val="002626F2"/>
    <w:rsid w:val="00272D05"/>
    <w:rsid w:val="00274299"/>
    <w:rsid w:val="00295970"/>
    <w:rsid w:val="002A5D7A"/>
    <w:rsid w:val="002B3B82"/>
    <w:rsid w:val="002B40EA"/>
    <w:rsid w:val="002B4570"/>
    <w:rsid w:val="002C0B06"/>
    <w:rsid w:val="002C1276"/>
    <w:rsid w:val="002D0D52"/>
    <w:rsid w:val="002D53DD"/>
    <w:rsid w:val="002F242A"/>
    <w:rsid w:val="00302020"/>
    <w:rsid w:val="0030263A"/>
    <w:rsid w:val="003178C6"/>
    <w:rsid w:val="0032060B"/>
    <w:rsid w:val="00333ECA"/>
    <w:rsid w:val="00334786"/>
    <w:rsid w:val="00336ADE"/>
    <w:rsid w:val="00361A69"/>
    <w:rsid w:val="003636B8"/>
    <w:rsid w:val="003675A8"/>
    <w:rsid w:val="0039146D"/>
    <w:rsid w:val="00395CD1"/>
    <w:rsid w:val="003B0A1F"/>
    <w:rsid w:val="003B26D0"/>
    <w:rsid w:val="003B576F"/>
    <w:rsid w:val="003C3001"/>
    <w:rsid w:val="003D32F2"/>
    <w:rsid w:val="003D707C"/>
    <w:rsid w:val="003E211C"/>
    <w:rsid w:val="003E2FAF"/>
    <w:rsid w:val="003E395A"/>
    <w:rsid w:val="003E3CC7"/>
    <w:rsid w:val="003E4B94"/>
    <w:rsid w:val="003E57DB"/>
    <w:rsid w:val="003E68D7"/>
    <w:rsid w:val="003F4410"/>
    <w:rsid w:val="004045E0"/>
    <w:rsid w:val="004106E5"/>
    <w:rsid w:val="00415F8B"/>
    <w:rsid w:val="00425C8D"/>
    <w:rsid w:val="004335E4"/>
    <w:rsid w:val="00435B9D"/>
    <w:rsid w:val="0044646E"/>
    <w:rsid w:val="0045231D"/>
    <w:rsid w:val="00453439"/>
    <w:rsid w:val="00453747"/>
    <w:rsid w:val="00455429"/>
    <w:rsid w:val="004622C9"/>
    <w:rsid w:val="00471328"/>
    <w:rsid w:val="00474E7C"/>
    <w:rsid w:val="00480D2E"/>
    <w:rsid w:val="00492754"/>
    <w:rsid w:val="004A04B7"/>
    <w:rsid w:val="004A14F1"/>
    <w:rsid w:val="004C0175"/>
    <w:rsid w:val="004D6387"/>
    <w:rsid w:val="004D6517"/>
    <w:rsid w:val="004E14DD"/>
    <w:rsid w:val="004E352C"/>
    <w:rsid w:val="004F434F"/>
    <w:rsid w:val="004F7E1F"/>
    <w:rsid w:val="005134CF"/>
    <w:rsid w:val="005145F5"/>
    <w:rsid w:val="00523771"/>
    <w:rsid w:val="00533C06"/>
    <w:rsid w:val="00536FAB"/>
    <w:rsid w:val="00537D9C"/>
    <w:rsid w:val="00551785"/>
    <w:rsid w:val="00557584"/>
    <w:rsid w:val="00573520"/>
    <w:rsid w:val="00574F3B"/>
    <w:rsid w:val="00575B2D"/>
    <w:rsid w:val="005906D2"/>
    <w:rsid w:val="005A391C"/>
    <w:rsid w:val="005A3B28"/>
    <w:rsid w:val="005A419A"/>
    <w:rsid w:val="005B7179"/>
    <w:rsid w:val="005C0390"/>
    <w:rsid w:val="005C0C77"/>
    <w:rsid w:val="005C20FE"/>
    <w:rsid w:val="005C5C91"/>
    <w:rsid w:val="005C6ED1"/>
    <w:rsid w:val="005C7D72"/>
    <w:rsid w:val="005D2A27"/>
    <w:rsid w:val="005D39AC"/>
    <w:rsid w:val="005E0DD9"/>
    <w:rsid w:val="005E1964"/>
    <w:rsid w:val="005E6EDB"/>
    <w:rsid w:val="005F2F30"/>
    <w:rsid w:val="005F74EE"/>
    <w:rsid w:val="00602768"/>
    <w:rsid w:val="0060294E"/>
    <w:rsid w:val="0060516A"/>
    <w:rsid w:val="00612378"/>
    <w:rsid w:val="00620E96"/>
    <w:rsid w:val="00625160"/>
    <w:rsid w:val="00625EF7"/>
    <w:rsid w:val="00631D5C"/>
    <w:rsid w:val="0063733B"/>
    <w:rsid w:val="00642DC5"/>
    <w:rsid w:val="006443C5"/>
    <w:rsid w:val="0064748D"/>
    <w:rsid w:val="006520EC"/>
    <w:rsid w:val="006544DF"/>
    <w:rsid w:val="006576B0"/>
    <w:rsid w:val="0065771D"/>
    <w:rsid w:val="00667678"/>
    <w:rsid w:val="006678A2"/>
    <w:rsid w:val="00672DDA"/>
    <w:rsid w:val="00675AB0"/>
    <w:rsid w:val="00687997"/>
    <w:rsid w:val="00691808"/>
    <w:rsid w:val="00694ECA"/>
    <w:rsid w:val="006A3935"/>
    <w:rsid w:val="006A70E1"/>
    <w:rsid w:val="006C7FED"/>
    <w:rsid w:val="006E0DFE"/>
    <w:rsid w:val="006F0D98"/>
    <w:rsid w:val="006F6F42"/>
    <w:rsid w:val="00703520"/>
    <w:rsid w:val="00703649"/>
    <w:rsid w:val="00713E8F"/>
    <w:rsid w:val="00715AE8"/>
    <w:rsid w:val="00721F7D"/>
    <w:rsid w:val="00744D70"/>
    <w:rsid w:val="00744E27"/>
    <w:rsid w:val="00766EF7"/>
    <w:rsid w:val="00775690"/>
    <w:rsid w:val="00783DF0"/>
    <w:rsid w:val="00787ECF"/>
    <w:rsid w:val="007A14BE"/>
    <w:rsid w:val="007B0467"/>
    <w:rsid w:val="007B2129"/>
    <w:rsid w:val="007C5A4E"/>
    <w:rsid w:val="007D0B3D"/>
    <w:rsid w:val="007D2D99"/>
    <w:rsid w:val="007D3FFD"/>
    <w:rsid w:val="007E063A"/>
    <w:rsid w:val="007E2C33"/>
    <w:rsid w:val="007E3C57"/>
    <w:rsid w:val="007E5DB2"/>
    <w:rsid w:val="007E770B"/>
    <w:rsid w:val="007F2D22"/>
    <w:rsid w:val="00804F78"/>
    <w:rsid w:val="00810E33"/>
    <w:rsid w:val="00812031"/>
    <w:rsid w:val="00822C92"/>
    <w:rsid w:val="008234DF"/>
    <w:rsid w:val="00831D0A"/>
    <w:rsid w:val="00832B67"/>
    <w:rsid w:val="00836586"/>
    <w:rsid w:val="00836606"/>
    <w:rsid w:val="00837A78"/>
    <w:rsid w:val="00840039"/>
    <w:rsid w:val="00844498"/>
    <w:rsid w:val="00847A72"/>
    <w:rsid w:val="008543B6"/>
    <w:rsid w:val="00881742"/>
    <w:rsid w:val="00882267"/>
    <w:rsid w:val="008935EF"/>
    <w:rsid w:val="00893D0E"/>
    <w:rsid w:val="0089405E"/>
    <w:rsid w:val="008A7E89"/>
    <w:rsid w:val="008B004E"/>
    <w:rsid w:val="008B0DD2"/>
    <w:rsid w:val="008B2EEF"/>
    <w:rsid w:val="008B33F8"/>
    <w:rsid w:val="008B6CF3"/>
    <w:rsid w:val="008B7018"/>
    <w:rsid w:val="008C14F1"/>
    <w:rsid w:val="008C17C4"/>
    <w:rsid w:val="008D34A8"/>
    <w:rsid w:val="008E1086"/>
    <w:rsid w:val="008E5D66"/>
    <w:rsid w:val="008F18D2"/>
    <w:rsid w:val="008F66E9"/>
    <w:rsid w:val="008F6E81"/>
    <w:rsid w:val="00910820"/>
    <w:rsid w:val="0091140E"/>
    <w:rsid w:val="00912B57"/>
    <w:rsid w:val="009133BF"/>
    <w:rsid w:val="00915C44"/>
    <w:rsid w:val="00931232"/>
    <w:rsid w:val="00943D7D"/>
    <w:rsid w:val="00950706"/>
    <w:rsid w:val="009629E5"/>
    <w:rsid w:val="00963048"/>
    <w:rsid w:val="00970DEF"/>
    <w:rsid w:val="0098117B"/>
    <w:rsid w:val="00982C29"/>
    <w:rsid w:val="00990AFB"/>
    <w:rsid w:val="0099206E"/>
    <w:rsid w:val="009A1C6E"/>
    <w:rsid w:val="009A39D6"/>
    <w:rsid w:val="009B1AF2"/>
    <w:rsid w:val="009C5C72"/>
    <w:rsid w:val="009D0147"/>
    <w:rsid w:val="009E5742"/>
    <w:rsid w:val="009F56E0"/>
    <w:rsid w:val="009F63C1"/>
    <w:rsid w:val="009F74C3"/>
    <w:rsid w:val="00A01246"/>
    <w:rsid w:val="00A035E9"/>
    <w:rsid w:val="00A04FAF"/>
    <w:rsid w:val="00A06E98"/>
    <w:rsid w:val="00A11CEB"/>
    <w:rsid w:val="00A17042"/>
    <w:rsid w:val="00A27324"/>
    <w:rsid w:val="00A43FFD"/>
    <w:rsid w:val="00A44408"/>
    <w:rsid w:val="00A57A35"/>
    <w:rsid w:val="00A65723"/>
    <w:rsid w:val="00A7224B"/>
    <w:rsid w:val="00A80B55"/>
    <w:rsid w:val="00A90B0A"/>
    <w:rsid w:val="00A91CAB"/>
    <w:rsid w:val="00AA0654"/>
    <w:rsid w:val="00AA38A5"/>
    <w:rsid w:val="00AA6A8C"/>
    <w:rsid w:val="00AC66A2"/>
    <w:rsid w:val="00AD6C17"/>
    <w:rsid w:val="00AE6F92"/>
    <w:rsid w:val="00AF5A3E"/>
    <w:rsid w:val="00AF7611"/>
    <w:rsid w:val="00B00362"/>
    <w:rsid w:val="00B018F8"/>
    <w:rsid w:val="00B01F82"/>
    <w:rsid w:val="00B26E0D"/>
    <w:rsid w:val="00B333B9"/>
    <w:rsid w:val="00B336BC"/>
    <w:rsid w:val="00B362AB"/>
    <w:rsid w:val="00B40BCE"/>
    <w:rsid w:val="00B445EE"/>
    <w:rsid w:val="00B45754"/>
    <w:rsid w:val="00B51EF3"/>
    <w:rsid w:val="00B573E4"/>
    <w:rsid w:val="00B61C74"/>
    <w:rsid w:val="00B65923"/>
    <w:rsid w:val="00B664E9"/>
    <w:rsid w:val="00B72E22"/>
    <w:rsid w:val="00B7532F"/>
    <w:rsid w:val="00B8068C"/>
    <w:rsid w:val="00B952FE"/>
    <w:rsid w:val="00BA049F"/>
    <w:rsid w:val="00BA2378"/>
    <w:rsid w:val="00BB0F36"/>
    <w:rsid w:val="00BB4F6A"/>
    <w:rsid w:val="00BC00F4"/>
    <w:rsid w:val="00BC0F1C"/>
    <w:rsid w:val="00BC7AE6"/>
    <w:rsid w:val="00BD268E"/>
    <w:rsid w:val="00BD3BC4"/>
    <w:rsid w:val="00BD483A"/>
    <w:rsid w:val="00BD7ABE"/>
    <w:rsid w:val="00BE4D19"/>
    <w:rsid w:val="00BE5F62"/>
    <w:rsid w:val="00BF1915"/>
    <w:rsid w:val="00BF5601"/>
    <w:rsid w:val="00BF5D50"/>
    <w:rsid w:val="00BF7A05"/>
    <w:rsid w:val="00C042B9"/>
    <w:rsid w:val="00C04E82"/>
    <w:rsid w:val="00C1534E"/>
    <w:rsid w:val="00C310B9"/>
    <w:rsid w:val="00C346C2"/>
    <w:rsid w:val="00C34709"/>
    <w:rsid w:val="00C3502A"/>
    <w:rsid w:val="00C35BE1"/>
    <w:rsid w:val="00C4064D"/>
    <w:rsid w:val="00C51562"/>
    <w:rsid w:val="00C51AF8"/>
    <w:rsid w:val="00C54A63"/>
    <w:rsid w:val="00C7633B"/>
    <w:rsid w:val="00C841FD"/>
    <w:rsid w:val="00C9050B"/>
    <w:rsid w:val="00C94927"/>
    <w:rsid w:val="00C97221"/>
    <w:rsid w:val="00CA06B4"/>
    <w:rsid w:val="00CB33E2"/>
    <w:rsid w:val="00CB7F32"/>
    <w:rsid w:val="00CC005A"/>
    <w:rsid w:val="00CC0F98"/>
    <w:rsid w:val="00CD1F93"/>
    <w:rsid w:val="00CD6119"/>
    <w:rsid w:val="00CE1C22"/>
    <w:rsid w:val="00CE3A30"/>
    <w:rsid w:val="00CE4CBE"/>
    <w:rsid w:val="00CE7683"/>
    <w:rsid w:val="00CE7EC5"/>
    <w:rsid w:val="00D100E2"/>
    <w:rsid w:val="00D26F00"/>
    <w:rsid w:val="00D3324B"/>
    <w:rsid w:val="00D367A2"/>
    <w:rsid w:val="00D36FCA"/>
    <w:rsid w:val="00D41E9A"/>
    <w:rsid w:val="00D471FB"/>
    <w:rsid w:val="00D51BA9"/>
    <w:rsid w:val="00D528CF"/>
    <w:rsid w:val="00D55D55"/>
    <w:rsid w:val="00D57288"/>
    <w:rsid w:val="00D61420"/>
    <w:rsid w:val="00D61EFB"/>
    <w:rsid w:val="00D667A5"/>
    <w:rsid w:val="00D82B23"/>
    <w:rsid w:val="00D82DD6"/>
    <w:rsid w:val="00D8318F"/>
    <w:rsid w:val="00D84A80"/>
    <w:rsid w:val="00D963AC"/>
    <w:rsid w:val="00DA73CC"/>
    <w:rsid w:val="00DB2A48"/>
    <w:rsid w:val="00DC103C"/>
    <w:rsid w:val="00DC3CE9"/>
    <w:rsid w:val="00DC4B62"/>
    <w:rsid w:val="00DC7B56"/>
    <w:rsid w:val="00DD444D"/>
    <w:rsid w:val="00DD4E8F"/>
    <w:rsid w:val="00DD7758"/>
    <w:rsid w:val="00DF4703"/>
    <w:rsid w:val="00DF52EB"/>
    <w:rsid w:val="00DF67BF"/>
    <w:rsid w:val="00E01F2E"/>
    <w:rsid w:val="00E05871"/>
    <w:rsid w:val="00E05FB3"/>
    <w:rsid w:val="00E1641C"/>
    <w:rsid w:val="00E32A13"/>
    <w:rsid w:val="00E378A3"/>
    <w:rsid w:val="00E64F4C"/>
    <w:rsid w:val="00E67F02"/>
    <w:rsid w:val="00E74AF5"/>
    <w:rsid w:val="00E83170"/>
    <w:rsid w:val="00E85DA0"/>
    <w:rsid w:val="00E863B6"/>
    <w:rsid w:val="00E870CD"/>
    <w:rsid w:val="00E87B0A"/>
    <w:rsid w:val="00EA15F5"/>
    <w:rsid w:val="00EB4795"/>
    <w:rsid w:val="00EC574C"/>
    <w:rsid w:val="00EC66C8"/>
    <w:rsid w:val="00ED2C3C"/>
    <w:rsid w:val="00ED7322"/>
    <w:rsid w:val="00EE030D"/>
    <w:rsid w:val="00EE0312"/>
    <w:rsid w:val="00EE7EE5"/>
    <w:rsid w:val="00EF5002"/>
    <w:rsid w:val="00EF73A6"/>
    <w:rsid w:val="00F107D2"/>
    <w:rsid w:val="00F133DB"/>
    <w:rsid w:val="00F232C5"/>
    <w:rsid w:val="00F26BB3"/>
    <w:rsid w:val="00F3037E"/>
    <w:rsid w:val="00F354A1"/>
    <w:rsid w:val="00F4056A"/>
    <w:rsid w:val="00F417A7"/>
    <w:rsid w:val="00F422A0"/>
    <w:rsid w:val="00F50416"/>
    <w:rsid w:val="00F64C24"/>
    <w:rsid w:val="00F65FEB"/>
    <w:rsid w:val="00F711E1"/>
    <w:rsid w:val="00F74982"/>
    <w:rsid w:val="00F81A7B"/>
    <w:rsid w:val="00F8223C"/>
    <w:rsid w:val="00F82822"/>
    <w:rsid w:val="00F82F5F"/>
    <w:rsid w:val="00F86342"/>
    <w:rsid w:val="00F87CAA"/>
    <w:rsid w:val="00F973A1"/>
    <w:rsid w:val="00FC41BC"/>
    <w:rsid w:val="00FD02EE"/>
    <w:rsid w:val="00FD5C00"/>
    <w:rsid w:val="00FE25CE"/>
    <w:rsid w:val="00FE3340"/>
    <w:rsid w:val="00FF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D72"/>
  </w:style>
  <w:style w:type="paragraph" w:styleId="a6">
    <w:name w:val="footer"/>
    <w:basedOn w:val="a"/>
    <w:link w:val="a7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D72"/>
  </w:style>
  <w:style w:type="paragraph" w:styleId="a8">
    <w:name w:val="List Paragraph"/>
    <w:basedOn w:val="a"/>
    <w:uiPriority w:val="34"/>
    <w:qFormat/>
    <w:rsid w:val="00194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6B61-76A3-413E-A3C2-F969DEE5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Шипина</cp:lastModifiedBy>
  <cp:revision>35</cp:revision>
  <cp:lastPrinted>2015-01-28T12:42:00Z</cp:lastPrinted>
  <dcterms:created xsi:type="dcterms:W3CDTF">2018-07-02T11:49:00Z</dcterms:created>
  <dcterms:modified xsi:type="dcterms:W3CDTF">2018-07-19T13:53:00Z</dcterms:modified>
</cp:coreProperties>
</file>