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F5">
        <w:rPr>
          <w:rFonts w:ascii="Times New Roman" w:hAnsi="Times New Roman" w:cs="Times New Roman"/>
          <w:sz w:val="28"/>
          <w:szCs w:val="28"/>
        </w:rPr>
        <w:t xml:space="preserve">30.07.2020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CA57F5">
        <w:rPr>
          <w:rFonts w:ascii="Times New Roman" w:hAnsi="Times New Roman" w:cs="Times New Roman"/>
          <w:sz w:val="28"/>
          <w:szCs w:val="28"/>
        </w:rPr>
        <w:t xml:space="preserve"> </w:t>
      </w:r>
      <w:r w:rsidR="00CA57F5" w:rsidRPr="00CA57F5">
        <w:rPr>
          <w:rFonts w:ascii="Times New Roman" w:hAnsi="Times New Roman" w:cs="Times New Roman"/>
          <w:sz w:val="28"/>
          <w:szCs w:val="28"/>
          <w:u w:val="single"/>
        </w:rPr>
        <w:t>486-п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E201ED">
        <w:rPr>
          <w:rFonts w:ascii="Times New Roman" w:hAnsi="Times New Roman" w:cs="Times New Roman"/>
          <w:sz w:val="24"/>
          <w:szCs w:val="24"/>
        </w:rPr>
        <w:t>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20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</w:t>
      </w:r>
      <w:r w:rsidR="00E201ED">
        <w:rPr>
          <w:rFonts w:ascii="Times New Roman" w:hAnsi="Times New Roman" w:cs="Times New Roman"/>
          <w:sz w:val="28"/>
          <w:szCs w:val="28"/>
        </w:rPr>
        <w:t>полугодие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44256B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44256B" w:rsidRPr="0044256B">
        <w:rPr>
          <w:rFonts w:ascii="Times New Roman" w:hAnsi="Times New Roman" w:cs="Times New Roman"/>
          <w:sz w:val="28"/>
          <w:szCs w:val="28"/>
        </w:rPr>
        <w:t>87 680 628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рубл</w:t>
      </w:r>
      <w:r w:rsidR="0044256B" w:rsidRPr="0044256B">
        <w:rPr>
          <w:rFonts w:ascii="Times New Roman" w:hAnsi="Times New Roman" w:cs="Times New Roman"/>
          <w:sz w:val="28"/>
          <w:szCs w:val="28"/>
        </w:rPr>
        <w:t>ей</w:t>
      </w:r>
      <w:r w:rsidR="0013129E" w:rsidRPr="0044256B">
        <w:rPr>
          <w:rFonts w:ascii="Times New Roman" w:hAnsi="Times New Roman" w:cs="Times New Roman"/>
          <w:sz w:val="28"/>
          <w:szCs w:val="28"/>
        </w:rPr>
        <w:t>;</w:t>
      </w:r>
    </w:p>
    <w:p w:rsidR="00D104FC" w:rsidRPr="0044256B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B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44256B" w:rsidRPr="0044256B">
        <w:rPr>
          <w:rFonts w:ascii="Times New Roman" w:hAnsi="Times New Roman" w:cs="Times New Roman"/>
          <w:sz w:val="28"/>
          <w:szCs w:val="28"/>
        </w:rPr>
        <w:t>89 742 865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рубл</w:t>
      </w:r>
      <w:r w:rsidR="0044256B" w:rsidRPr="0044256B">
        <w:rPr>
          <w:rFonts w:ascii="Times New Roman" w:hAnsi="Times New Roman" w:cs="Times New Roman"/>
          <w:sz w:val="28"/>
          <w:szCs w:val="28"/>
        </w:rPr>
        <w:t>ей</w:t>
      </w:r>
      <w:r w:rsidR="00C5201E" w:rsidRPr="0044256B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44256B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B">
        <w:rPr>
          <w:rFonts w:ascii="Times New Roman" w:hAnsi="Times New Roman" w:cs="Times New Roman"/>
          <w:sz w:val="28"/>
          <w:szCs w:val="28"/>
        </w:rPr>
        <w:t>де</w:t>
      </w:r>
      <w:r w:rsidR="00542EED" w:rsidRPr="0044256B">
        <w:rPr>
          <w:rFonts w:ascii="Times New Roman" w:hAnsi="Times New Roman" w:cs="Times New Roman"/>
          <w:sz w:val="28"/>
          <w:szCs w:val="28"/>
        </w:rPr>
        <w:t>фицит</w:t>
      </w:r>
      <w:r w:rsidR="00D104FC" w:rsidRPr="004425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44256B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2 062 237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44256B">
        <w:rPr>
          <w:rFonts w:ascii="Times New Roman" w:hAnsi="Times New Roman" w:cs="Times New Roman"/>
          <w:sz w:val="28"/>
          <w:szCs w:val="28"/>
        </w:rPr>
        <w:t>рубл</w:t>
      </w:r>
      <w:r w:rsidR="00647B0A" w:rsidRPr="0044256B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E201ED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E201ED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4240"/>
        <w:gridCol w:w="1551"/>
        <w:gridCol w:w="2355"/>
        <w:gridCol w:w="1270"/>
      </w:tblGrid>
      <w:tr w:rsidR="00A26E55" w:rsidRPr="00A26E55" w:rsidTr="00A26E55">
        <w:trPr>
          <w:trHeight w:val="30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55" w:rsidRPr="00A26E55" w:rsidRDefault="00A26E55" w:rsidP="00A2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A26E55" w:rsidRPr="00A26E55" w:rsidTr="00A26E55">
        <w:trPr>
          <w:trHeight w:val="31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55" w:rsidRPr="00A26E55" w:rsidRDefault="00A26E55" w:rsidP="00A2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A26E55" w:rsidRPr="00A26E55" w:rsidTr="00A26E55">
        <w:trPr>
          <w:trHeight w:val="31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55" w:rsidRPr="00A26E55" w:rsidRDefault="00A26E55" w:rsidP="00A2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26E55" w:rsidRPr="00A26E55" w:rsidTr="00A26E55">
        <w:trPr>
          <w:trHeight w:val="31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55" w:rsidRPr="00A26E55" w:rsidRDefault="00A26E55" w:rsidP="00A2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6E55" w:rsidRPr="00A26E55" w:rsidTr="00A26E55">
        <w:trPr>
          <w:trHeight w:val="300"/>
        </w:trPr>
        <w:tc>
          <w:tcPr>
            <w:tcW w:w="9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92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Исполнение основных характеристик бюджета городского поселения Тутаев</w:t>
            </w:r>
          </w:p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полугодие 2020 года</w:t>
            </w:r>
          </w:p>
        </w:tc>
      </w:tr>
      <w:tr w:rsidR="00A26E55" w:rsidRPr="00A26E55" w:rsidTr="00A26E55">
        <w:trPr>
          <w:trHeight w:val="300"/>
        </w:trPr>
        <w:tc>
          <w:tcPr>
            <w:tcW w:w="9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26E55" w:rsidRPr="00A26E55" w:rsidTr="00A26E55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6E55" w:rsidRPr="00A26E55" w:rsidTr="00A26E55">
        <w:trPr>
          <w:trHeight w:val="1493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План, руб.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1 полугодие2020 года, руб.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26E55" w:rsidRPr="00A26E55" w:rsidTr="00A26E55">
        <w:trPr>
          <w:trHeight w:val="28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214 069 306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87 680 628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107 279 344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48 325 404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95 579 344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38 291 124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11 700 000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10 034 280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106 789 962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39 355 224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223 389 211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89 742 865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6E55" w:rsidRPr="00A26E55" w:rsidTr="00A26E55">
        <w:trPr>
          <w:trHeight w:val="6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222 403 914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89 343 408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</w:tr>
      <w:tr w:rsidR="00A26E55" w:rsidRPr="00A26E55" w:rsidTr="00A26E55">
        <w:trPr>
          <w:trHeight w:val="6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985 297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399 457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A26E55" w:rsidRPr="00A26E55" w:rsidTr="00A26E5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-9 319 905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-2 062 237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26E55" w:rsidRPr="00A26E55" w:rsidTr="00A26E55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A26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E55" w:rsidRPr="00A26E55" w:rsidRDefault="00A26E55" w:rsidP="00A2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A26E55" w:rsidRDefault="00A26E5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26E55" w:rsidRDefault="00A26E5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26E55" w:rsidRDefault="00A26E5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7"/>
        <w:gridCol w:w="2520"/>
        <w:gridCol w:w="1116"/>
        <w:gridCol w:w="1539"/>
        <w:gridCol w:w="621"/>
      </w:tblGrid>
      <w:tr w:rsidR="00A15C7E" w:rsidRPr="00A15C7E" w:rsidTr="00A15C7E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A15C7E" w:rsidRPr="00A15C7E" w:rsidTr="00A15C7E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A15C7E" w:rsidRPr="00A15C7E" w:rsidTr="00A15C7E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15C7E" w:rsidRPr="00A15C7E" w:rsidTr="00A15C7E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7E" w:rsidRPr="00A15C7E" w:rsidRDefault="00FF1692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15C7E" w:rsidRPr="00A15C7E" w:rsidTr="00A15C7E">
        <w:trPr>
          <w:trHeight w:val="10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 за 1 полугодие 2020 года в соответствии с классификацией доходов бюджетов Российской Федерации</w:t>
            </w:r>
          </w:p>
        </w:tc>
      </w:tr>
      <w:tr w:rsidR="00A15C7E" w:rsidRPr="00A15C7E" w:rsidTr="00FF1692">
        <w:trPr>
          <w:trHeight w:val="315"/>
        </w:trPr>
        <w:tc>
          <w:tcPr>
            <w:tcW w:w="19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дохода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руб.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Фактическое исполнение за 1 полугодие 2020 года, руб.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5C7E" w:rsidRPr="00A15C7E" w:rsidTr="00FF1692">
        <w:trPr>
          <w:trHeight w:val="26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107 279 344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48 325 404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49 109 000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20 858 596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49 109 000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20 858 596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2 653 344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40,7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2 653 344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1 079 019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40,7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162,3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82 778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162,3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43 766 000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16 270 731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37,2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17 334 000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1 337 635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26 432 000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14 933 096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56,5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10 020 000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5 333 475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53,2</w:t>
            </w:r>
          </w:p>
        </w:tc>
      </w:tr>
      <w:tr w:rsidR="00A15C7E" w:rsidRPr="00A15C7E" w:rsidTr="00FF1692">
        <w:trPr>
          <w:trHeight w:val="283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3 420 000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1 250 030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36,6</w:t>
            </w:r>
          </w:p>
        </w:tc>
      </w:tr>
      <w:tr w:rsidR="00A15C7E" w:rsidRPr="00A15C7E" w:rsidTr="00FF1692">
        <w:trPr>
          <w:trHeight w:val="189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951 953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29,3</w:t>
            </w:r>
          </w:p>
        </w:tc>
      </w:tr>
      <w:tr w:rsidR="00A15C7E" w:rsidRPr="00A15C7E" w:rsidTr="00FF1692">
        <w:trPr>
          <w:trHeight w:val="25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357,0</w:t>
            </w:r>
          </w:p>
        </w:tc>
      </w:tr>
      <w:tr w:rsidR="00A15C7E" w:rsidRPr="00A15C7E" w:rsidTr="00FF1692">
        <w:trPr>
          <w:trHeight w:val="12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119 562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</w:tr>
      <w:tr w:rsidR="00A15C7E" w:rsidRPr="00A15C7E" w:rsidTr="00FF1692">
        <w:trPr>
          <w:trHeight w:val="25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4 083 445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61,9</w:t>
            </w:r>
          </w:p>
        </w:tc>
      </w:tr>
      <w:tr w:rsidR="00A15C7E" w:rsidRPr="00A15C7E" w:rsidTr="00FF1692">
        <w:trPr>
          <w:trHeight w:val="25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4 083 445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61,9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3 492 257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465,6</w:t>
            </w:r>
          </w:p>
        </w:tc>
      </w:tr>
      <w:tr w:rsidR="00A15C7E" w:rsidRPr="00A15C7E" w:rsidTr="00FF1692">
        <w:trPr>
          <w:trHeight w:val="25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284 375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284,4</w:t>
            </w:r>
          </w:p>
        </w:tc>
      </w:tr>
      <w:tr w:rsidR="00A15C7E" w:rsidRPr="00A15C7E" w:rsidTr="00FF1692">
        <w:trPr>
          <w:trHeight w:val="25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284 375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284,4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3 207 882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493,5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435 732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174,3</w:t>
            </w:r>
          </w:p>
        </w:tc>
      </w:tr>
      <w:tr w:rsidR="00A15C7E" w:rsidRPr="00A15C7E" w:rsidTr="00FF1692">
        <w:trPr>
          <w:trHeight w:val="15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2 772 150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693,0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1 107 618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443,0</w:t>
            </w:r>
          </w:p>
        </w:tc>
      </w:tr>
      <w:tr w:rsidR="00A15C7E" w:rsidRPr="00A15C7E" w:rsidTr="00FF1692">
        <w:trPr>
          <w:trHeight w:val="12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15C7E" w:rsidRPr="00A15C7E" w:rsidTr="00FF1692">
        <w:trPr>
          <w:trHeight w:val="12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917 618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5C7E" w:rsidRPr="00A15C7E" w:rsidTr="00FF1692">
        <w:trPr>
          <w:trHeight w:val="189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917 618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100 929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100 929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106 789 962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39 355 224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36,9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106 789 962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39 355 224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36,9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30 879 000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15 438 000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30 879 000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15 438 000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75 910 962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23 917 224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31,5</w:t>
            </w:r>
          </w:p>
        </w:tc>
      </w:tr>
      <w:tr w:rsidR="00A15C7E" w:rsidRPr="00A15C7E" w:rsidTr="00FF1692">
        <w:trPr>
          <w:trHeight w:val="189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13 901 864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5C7E" w:rsidRPr="00A15C7E" w:rsidTr="00FF1692">
        <w:trPr>
          <w:trHeight w:val="63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1 785 331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1 750 238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</w:t>
            </w:r>
          </w:p>
        </w:tc>
      </w:tr>
      <w:tr w:rsidR="00A15C7E" w:rsidRPr="00A15C7E" w:rsidTr="00FF1692">
        <w:trPr>
          <w:trHeight w:val="15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16 827 180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42,1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8 971 648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5 314 577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11 112 119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5C7E" w:rsidRPr="00A15C7E" w:rsidTr="00FF169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</w:tr>
      <w:tr w:rsidR="00A15C7E" w:rsidRPr="00A15C7E" w:rsidTr="00FF1692">
        <w:trPr>
          <w:trHeight w:val="15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A15C7E" w:rsidRPr="00A15C7E" w:rsidTr="00FF1692">
        <w:trPr>
          <w:trHeight w:val="9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7E" w:rsidRPr="00A15C7E" w:rsidRDefault="00A15C7E" w:rsidP="00A1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A15C7E" w:rsidRP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A15C7E" w:rsidRP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5C7E" w:rsidRDefault="00A15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4973"/>
        <w:gridCol w:w="1460"/>
        <w:gridCol w:w="1778"/>
        <w:gridCol w:w="704"/>
      </w:tblGrid>
      <w:tr w:rsidR="00FF1692" w:rsidRPr="00FF1692" w:rsidTr="00FF169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E119"/>
            <w:bookmarkStart w:id="1" w:name="RANGE!A1:B117"/>
            <w:bookmarkEnd w:id="0"/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bookmarkEnd w:id="1"/>
          </w:p>
        </w:tc>
      </w:tr>
      <w:tr w:rsidR="00FF1692" w:rsidRPr="00FF1692" w:rsidTr="00FF169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F1692" w:rsidRPr="00FF1692" w:rsidTr="00FF169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FF1692" w:rsidRPr="00FF1692" w:rsidTr="00FF169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692" w:rsidRPr="00FF1692" w:rsidTr="00FF1692">
        <w:trPr>
          <w:trHeight w:val="7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расходной части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полугодие  2020 года</w:t>
            </w:r>
          </w:p>
        </w:tc>
      </w:tr>
      <w:tr w:rsidR="00FF1692" w:rsidRPr="00FF1692" w:rsidTr="00FF1692">
        <w:trPr>
          <w:trHeight w:val="18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692" w:rsidRPr="00FF1692" w:rsidTr="00FF1692">
        <w:trPr>
          <w:trHeight w:val="851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План, руб.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1 полугодие 2020 года, руб.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36 460 233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16 336 686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44,8</w:t>
            </w:r>
          </w:p>
        </w:tc>
      </w:tr>
      <w:tr w:rsidR="00FF1692" w:rsidRPr="00FF1692" w:rsidTr="00FF1692">
        <w:trPr>
          <w:trHeight w:val="915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985 297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399 457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FF1692" w:rsidRPr="00FF1692" w:rsidTr="00FF1692">
        <w:trPr>
          <w:trHeight w:val="645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53 095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35 421 841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15 910 682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FF1692" w:rsidRPr="00FF1692" w:rsidTr="00FF1692">
        <w:trPr>
          <w:trHeight w:val="219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1 085 682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39,8</w:t>
            </w:r>
          </w:p>
        </w:tc>
      </w:tr>
      <w:tr w:rsidR="00FF1692" w:rsidRPr="00FF1692" w:rsidTr="00FF1692">
        <w:trPr>
          <w:trHeight w:val="388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1 085 682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FF1692" w:rsidRPr="00FF1692" w:rsidTr="00FF1692">
        <w:trPr>
          <w:trHeight w:val="112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103 253 090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36 305 004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543 005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102 042 090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35 686 486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FF1692" w:rsidRPr="00FF1692" w:rsidTr="00FF1692">
        <w:trPr>
          <w:trHeight w:val="3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FF1692" w:rsidRPr="00FF1692" w:rsidTr="00FF1692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66 238 415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27 938 349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42,2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7 584 148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2 626 061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6 805 272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4 192 375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</w:tr>
      <w:tr w:rsidR="00FF1692" w:rsidRPr="00FF1692" w:rsidTr="00FF1692">
        <w:trPr>
          <w:trHeight w:val="14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51 848 995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21 119 913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880 292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880 292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12 085 473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6 916 120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628 060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292 410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11 457 413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6 623 710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F1692" w:rsidRPr="00FF1692" w:rsidTr="00FF1692">
        <w:trPr>
          <w:trHeight w:val="6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1692" w:rsidRPr="00FF1692" w:rsidTr="00FF1692">
        <w:trPr>
          <w:trHeight w:val="585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242 466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</w:t>
            </w:r>
          </w:p>
        </w:tc>
      </w:tr>
      <w:tr w:rsidR="00FF1692" w:rsidRPr="00FF1692" w:rsidTr="00FF1692">
        <w:trPr>
          <w:trHeight w:val="151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FF1692" w:rsidRPr="00FF1692" w:rsidTr="00FF1692">
        <w:trPr>
          <w:trHeight w:val="60"/>
        </w:trPr>
        <w:tc>
          <w:tcPr>
            <w:tcW w:w="2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223 389 211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89 704 600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</w:tr>
      <w:tr w:rsidR="00FF1692" w:rsidRPr="00FF1692" w:rsidTr="00FF1692">
        <w:trPr>
          <w:trHeight w:val="60"/>
        </w:trPr>
        <w:tc>
          <w:tcPr>
            <w:tcW w:w="2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-9 319 905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-2 023 972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1"/>
        <w:gridCol w:w="3639"/>
        <w:gridCol w:w="1755"/>
        <w:gridCol w:w="1916"/>
      </w:tblGrid>
      <w:tr w:rsidR="00FF1692" w:rsidRPr="00FF1692" w:rsidTr="00FF169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D23"/>
            <w:bookmarkStart w:id="3" w:name="RANGE!A1:B22"/>
            <w:bookmarkEnd w:id="2"/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bookmarkEnd w:id="3"/>
          </w:p>
        </w:tc>
      </w:tr>
      <w:tr w:rsidR="00FF1692" w:rsidRPr="00FF1692" w:rsidTr="00FF169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F1692" w:rsidRPr="00FF1692" w:rsidTr="00FF169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FF1692" w:rsidRPr="00FF1692" w:rsidTr="00FF169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  <w:tr w:rsidR="00FF1692" w:rsidRPr="00FF1692" w:rsidTr="00FF1692">
        <w:trPr>
          <w:trHeight w:val="255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92" w:rsidRPr="00FF1692" w:rsidTr="00FF1692">
        <w:trPr>
          <w:trHeight w:val="315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92" w:rsidRPr="00FF1692" w:rsidTr="00FF1692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2020 года</w:t>
            </w:r>
          </w:p>
        </w:tc>
      </w:tr>
      <w:tr w:rsidR="00FF1692" w:rsidRPr="00FF1692" w:rsidTr="00FF1692">
        <w:trPr>
          <w:trHeight w:val="375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92" w:rsidRPr="00FF1692" w:rsidTr="00FF1692">
        <w:trPr>
          <w:trHeight w:val="189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План, руб.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 за 1 полугодие 2020 года, руб.</w:t>
            </w:r>
          </w:p>
        </w:tc>
      </w:tr>
      <w:tr w:rsidR="00FF1692" w:rsidRPr="00FF1692" w:rsidTr="00FF1692">
        <w:trPr>
          <w:trHeight w:val="51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4 200 000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-2 000 000</w:t>
            </w:r>
          </w:p>
        </w:tc>
      </w:tr>
      <w:tr w:rsidR="00FF1692" w:rsidRPr="00FF1692" w:rsidTr="00FF1692">
        <w:trPr>
          <w:trHeight w:val="7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12 200 000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F1692" w:rsidRPr="00FF1692" w:rsidTr="00FF1692">
        <w:trPr>
          <w:trHeight w:val="7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12 200 000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1692" w:rsidRPr="00FF1692" w:rsidTr="00FF1692">
        <w:trPr>
          <w:trHeight w:val="51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-8 000 000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-2 000 000</w:t>
            </w:r>
          </w:p>
        </w:tc>
      </w:tr>
      <w:tr w:rsidR="00FF1692" w:rsidRPr="00FF1692" w:rsidTr="00FF1692">
        <w:trPr>
          <w:trHeight w:val="102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  <w:tr w:rsidR="00FF1692" w:rsidRPr="00FF1692" w:rsidTr="00FF1692">
        <w:trPr>
          <w:trHeight w:val="7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5 119 905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4 023 972</w:t>
            </w:r>
          </w:p>
        </w:tc>
      </w:tr>
      <w:tr w:rsidR="00FF1692" w:rsidRPr="00FF1692" w:rsidTr="00FF1692">
        <w:trPr>
          <w:trHeight w:val="76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226 269 306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87 680 628</w:t>
            </w:r>
          </w:p>
        </w:tc>
      </w:tr>
      <w:tr w:rsidR="00FF1692" w:rsidRPr="00FF1692" w:rsidTr="00FF1692">
        <w:trPr>
          <w:trHeight w:val="51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92" w:rsidRPr="00FF1692" w:rsidRDefault="00FF1692" w:rsidP="00FF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231 389 211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91 704 600</w:t>
            </w:r>
          </w:p>
        </w:tc>
      </w:tr>
      <w:tr w:rsidR="00FF1692" w:rsidRPr="00FF1692" w:rsidTr="00B145AB">
        <w:trPr>
          <w:trHeight w:val="602"/>
        </w:trPr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1692" w:rsidRDefault="00FF1692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источников внутреннего финансирования</w:t>
            </w:r>
          </w:p>
          <w:p w:rsidR="00B145AB" w:rsidRPr="00FF1692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9 319 905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2" w:rsidRPr="00FF1692" w:rsidRDefault="00FF1692" w:rsidP="00FF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2 023 972</w:t>
            </w:r>
          </w:p>
        </w:tc>
      </w:tr>
    </w:tbl>
    <w:p w:rsidR="00FF1692" w:rsidRDefault="00FF169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45AB" w:rsidRDefault="00B14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45AB" w:rsidRDefault="00B14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45AB" w:rsidRDefault="00B14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45AB" w:rsidRDefault="00B14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45AB" w:rsidRDefault="00B14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145AB" w:rsidRDefault="00B14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586"/>
        <w:gridCol w:w="1512"/>
        <w:gridCol w:w="289"/>
        <w:gridCol w:w="1152"/>
        <w:gridCol w:w="1406"/>
        <w:gridCol w:w="560"/>
        <w:gridCol w:w="1184"/>
      </w:tblGrid>
      <w:tr w:rsidR="00B145AB" w:rsidRPr="00B145AB" w:rsidTr="00B145A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45"/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4"/>
          </w:p>
        </w:tc>
      </w:tr>
      <w:tr w:rsidR="00B145AB" w:rsidRPr="00B145AB" w:rsidTr="00B145A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145AB" w:rsidRPr="00B145AB" w:rsidTr="00B145A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145AB" w:rsidRPr="00B145AB" w:rsidTr="00B145A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  <w:tr w:rsidR="00B145AB" w:rsidRPr="00B145AB" w:rsidTr="00B145AB">
        <w:trPr>
          <w:trHeight w:val="31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5AB" w:rsidRPr="00B145AB" w:rsidTr="00B145AB">
        <w:trPr>
          <w:trHeight w:val="6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программы муниципальных внутренних заимствований  городского поселения Тутаев за 1 полугодие 2020 года </w:t>
            </w:r>
          </w:p>
        </w:tc>
      </w:tr>
      <w:tr w:rsidR="00B145AB" w:rsidRPr="00B145AB" w:rsidTr="00B145AB">
        <w:trPr>
          <w:trHeight w:val="21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5AB" w:rsidRPr="00B145AB" w:rsidTr="00B145AB">
        <w:trPr>
          <w:trHeight w:val="66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Муниципальные внутренние заимствования, осуществляемые  городским поселением Тутаев за 1 полугодие  2020 года</w:t>
            </w:r>
          </w:p>
        </w:tc>
      </w:tr>
      <w:tr w:rsidR="00B145AB" w:rsidRPr="00B145AB" w:rsidTr="00B145AB">
        <w:trPr>
          <w:trHeight w:val="94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5AB" w:rsidRPr="00B145AB" w:rsidTr="00B145AB">
        <w:trPr>
          <w:trHeight w:val="60"/>
        </w:trPr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61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Сумма, руб.</w:t>
            </w:r>
          </w:p>
        </w:tc>
      </w:tr>
      <w:tr w:rsidR="00B145AB" w:rsidRPr="00B145AB" w:rsidTr="00B145AB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5AB" w:rsidRPr="00B145AB" w:rsidTr="00B145AB">
        <w:trPr>
          <w:trHeight w:val="60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-2 000 000</w:t>
            </w:r>
          </w:p>
        </w:tc>
      </w:tr>
      <w:tr w:rsidR="00B145AB" w:rsidRPr="00B145AB" w:rsidTr="00B145AB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Pr="00B145AB" w:rsidRDefault="00B145AB" w:rsidP="00B145A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Pr="00B145AB" w:rsidRDefault="00B145AB" w:rsidP="00B145A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45AB" w:rsidRPr="00B145AB" w:rsidTr="00B145AB">
        <w:trPr>
          <w:trHeight w:val="34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Получение кредитов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5AB" w:rsidRPr="00B145AB" w:rsidTr="00B145AB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45AB" w:rsidRPr="00B145AB" w:rsidTr="00B145AB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-2 000 000</w:t>
            </w:r>
          </w:p>
        </w:tc>
      </w:tr>
      <w:tr w:rsidR="00B145AB" w:rsidRPr="00B145AB" w:rsidTr="00B145AB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Pr="00B145AB" w:rsidRDefault="00B145AB" w:rsidP="00B145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Получение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Pr="00B145AB" w:rsidRDefault="00B145AB" w:rsidP="00B145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Погашение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145AB" w:rsidRPr="00B145AB" w:rsidTr="00B145AB">
        <w:trPr>
          <w:trHeight w:val="603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AB" w:rsidRPr="00B145AB" w:rsidRDefault="00B145AB" w:rsidP="00B145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-2 000 000</w:t>
            </w:r>
          </w:p>
        </w:tc>
      </w:tr>
      <w:tr w:rsidR="00B145AB" w:rsidRPr="00B145AB" w:rsidTr="00B145AB">
        <w:trPr>
          <w:trHeight w:val="70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</w:tc>
      </w:tr>
      <w:tr w:rsidR="00B145AB" w:rsidRPr="00B145AB" w:rsidTr="00B145AB">
        <w:trPr>
          <w:trHeight w:val="70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145AB" w:rsidRPr="00B145AB" w:rsidTr="00B145AB">
        <w:trPr>
          <w:trHeight w:val="301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Фактический объем муниципального долга на 01.07.2020 года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242 466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Фактический объем муниципальных заимствований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45AB" w:rsidRPr="00B145AB" w:rsidTr="00B145AB">
        <w:trPr>
          <w:trHeight w:val="70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Информация об объеме и структуре муниципального долга городского поселения Тутаев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долга</w:t>
            </w:r>
          </w:p>
        </w:tc>
      </w:tr>
      <w:tr w:rsidR="00B145AB" w:rsidRPr="00B145AB" w:rsidTr="00B145AB">
        <w:trPr>
          <w:trHeight w:val="315"/>
        </w:trPr>
        <w:tc>
          <w:tcPr>
            <w:tcW w:w="3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01.07.2020</w:t>
            </w:r>
          </w:p>
        </w:tc>
      </w:tr>
      <w:tr w:rsidR="00B145AB" w:rsidRPr="00B145AB" w:rsidTr="00B145AB">
        <w:trPr>
          <w:trHeight w:val="276"/>
        </w:trPr>
        <w:tc>
          <w:tcPr>
            <w:tcW w:w="3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145AB" w:rsidRPr="00B145AB" w:rsidTr="00B145AB">
        <w:trPr>
          <w:trHeight w:val="31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Кредиты кредитных организаций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Бюджетные кредиты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B145AB" w:rsidRPr="00B145AB" w:rsidTr="00B145AB">
        <w:trPr>
          <w:trHeight w:val="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Муниципальные гарантии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B145AB" w:rsidRPr="00B145AB" w:rsidTr="00B145AB">
        <w:trPr>
          <w:trHeight w:val="634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AB" w:rsidRPr="00B145AB" w:rsidRDefault="00B145AB" w:rsidP="00B1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0E41A1" w:rsidRPr="00B145AB" w:rsidTr="008F3762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B145AB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E41A1" w:rsidRPr="00B145AB" w:rsidTr="008F3762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B145AB" w:rsidRDefault="000E41A1" w:rsidP="008F3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E41A1" w:rsidRPr="00B145AB" w:rsidTr="008F3762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B145AB" w:rsidRDefault="000E41A1" w:rsidP="008F3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0E41A1" w:rsidRPr="00B145AB" w:rsidTr="008F3762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B145AB" w:rsidRDefault="000E41A1" w:rsidP="008F3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</w:tbl>
    <w:p w:rsidR="00FF1692" w:rsidRDefault="00FF1692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69"/>
        <w:gridCol w:w="690"/>
        <w:gridCol w:w="952"/>
        <w:gridCol w:w="857"/>
        <w:gridCol w:w="601"/>
        <w:gridCol w:w="1357"/>
        <w:gridCol w:w="1461"/>
        <w:gridCol w:w="816"/>
      </w:tblGrid>
      <w:tr w:rsidR="0028502E" w:rsidRPr="0028502E" w:rsidTr="0028502E">
        <w:trPr>
          <w:trHeight w:val="315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1A1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Исполнение ведомственной структуры расходов бюджета городского поселения Тутаев</w:t>
            </w:r>
          </w:p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за 1 полугодие  2020 года</w:t>
            </w:r>
          </w:p>
        </w:tc>
      </w:tr>
      <w:tr w:rsidR="0028502E" w:rsidRPr="0028502E" w:rsidTr="0028502E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Фактическое исполнение за 1 полугодие 2020 года, руб.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8502E" w:rsidRPr="0028502E" w:rsidTr="0028502E">
        <w:trPr>
          <w:trHeight w:val="10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222 403 914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89 343 408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26 548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26 548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26 548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53 095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26 548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35 421 841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15 910 682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14,0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09.0.00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20,0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09.0.01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20,0</w:t>
            </w:r>
          </w:p>
        </w:tc>
      </w:tr>
      <w:tr w:rsidR="0028502E" w:rsidRPr="0028502E" w:rsidTr="0028502E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34 921 841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15 840 682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45,4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307 083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307 083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1 360 000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1 326 459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97,5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1 360 000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1 326 459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6 253 400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2 235 617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6 253 400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2 235 617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22 241 441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11 120 720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22 241 441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11 120 720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8502E" w:rsidRPr="0028502E" w:rsidTr="0028502E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74 948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74 948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28502E" w:rsidRPr="0028502E" w:rsidTr="0028502E">
        <w:trPr>
          <w:trHeight w:val="1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</w:t>
            </w: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поддержки деятельности социально-ориентированных некоммерческих организаций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491 129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491 129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3 040 000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128 395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3 040 000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128 395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мемориального комплекса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307 000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105 540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307 000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105 540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50 790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50 790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2 580 000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1 085 682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42,1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2 390 000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1 085 682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  <w:tr w:rsidR="0028502E" w:rsidRPr="0028502E" w:rsidTr="0028502E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2 390 000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1 085 682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2 390 000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1 085 682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45,4</w:t>
            </w:r>
          </w:p>
        </w:tc>
      </w:tr>
      <w:tr w:rsidR="0028502E" w:rsidRPr="0028502E" w:rsidTr="000E41A1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38 265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38 265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38 265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38 265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543 005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543 005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543 005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761 000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543 005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102 042 090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35 686 486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102 042 090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35 686 486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</w:tr>
      <w:tr w:rsidR="0028502E" w:rsidRPr="0028502E" w:rsidTr="0028502E">
        <w:trPr>
          <w:trHeight w:val="10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88 738 416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35 686 486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40,2</w:t>
            </w:r>
          </w:p>
        </w:tc>
      </w:tr>
      <w:tr w:rsidR="0028502E" w:rsidRPr="0028502E" w:rsidTr="0028502E">
        <w:trPr>
          <w:trHeight w:val="6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44 293 416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16 989 619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731 680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15 471 880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6 862 501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15 471 880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6 862 501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2 710 000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259 119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9,6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2 710 000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259 119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11 477 992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9 868 000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11 477 992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9 868 000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44 445 000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18 696 867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28502E" w:rsidRPr="0028502E" w:rsidTr="0028502E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4 445 000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1 869 687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4 445 000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1 869 687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28502E" w:rsidRPr="0028502E" w:rsidTr="0028502E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16 827 180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16 827 180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75 513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75 513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8502E" w:rsidRPr="0028502E" w:rsidTr="0028502E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75 513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8502E" w:rsidRPr="0028502E" w:rsidTr="00527EEA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75 513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7 584 148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2 626 061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7 334 137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2 626 061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5 324 137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1 913 770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28502E" w:rsidRPr="0028502E" w:rsidTr="0028502E">
        <w:trPr>
          <w:trHeight w:val="9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5 324 137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1 913 770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621 306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621 306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90 984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90 984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6 805 272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4 192 375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5 207 272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2 725 467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#ДЕЛ/0!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668 496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668 496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668 496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668 496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3 207 272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2 056 971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гарантированому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обеспечению  населения питьевой водой, очистки сточных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вод</w:t>
            </w:r>
            <w:proofErr w:type="gramStart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храны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1 442 618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292 618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29046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1 442 618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292 618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1 442 618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292 618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11.0.G6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502E" w:rsidRPr="0028502E" w:rsidTr="0028502E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50136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1 598 000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1 466 909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98 000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переработке и </w:t>
            </w: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утилизации ливневых стоков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1 368 909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1 368 909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51 848 995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21 119 913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51 848 995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21 119 913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6 619 085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0,2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952 260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10 640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952 260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10 640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952 260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10 640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30 978 803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16 721 558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54,0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30 047 403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16 149 178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53,7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1 188 584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694 834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1 188 584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694 834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23 657 978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12 621 165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23 657 978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12 621 165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5 200 841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2 833 179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5 200 841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2 833 179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572 380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572 380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572 380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28502E" w:rsidRPr="0028502E" w:rsidTr="00527EEA">
        <w:trPr>
          <w:trHeight w:val="17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4 387 715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30,8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4 387 715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30,8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4 387 715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4 387 715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880 292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62,9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292 410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292 410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292 410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628 060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292 410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46,6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11 457 413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6 623 710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11 457 413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6 623 710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57,8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11 317 413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6 581 661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11 317 413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6 581 661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11 317 413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6 581 661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11 317 413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6 581 661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28502E" w:rsidRPr="0028502E" w:rsidTr="0028502E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42 048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42 048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spellStart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21230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16 819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16 819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8502E" w:rsidRPr="0028502E" w:rsidTr="0028502E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71230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25 229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25 229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705 000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242 466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705 000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242 466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242 466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705 000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242 466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28502E" w:rsidRPr="0028502E" w:rsidTr="0028502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399 457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8502E" w:rsidRPr="0028502E" w:rsidTr="0028502E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399 457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399 457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8502E" w:rsidRPr="0028502E" w:rsidTr="0028502E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399 457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8502E" w:rsidRPr="0028502E" w:rsidTr="0028502E">
        <w:trPr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985 297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399 457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8502E" w:rsidRPr="0028502E" w:rsidTr="0028502E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223 389 211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89 742 865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8502E" w:rsidRPr="0028502E" w:rsidRDefault="0028502E" w:rsidP="0028502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02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</w:tbl>
    <w:p w:rsidR="0028502E" w:rsidRDefault="0028502E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4594"/>
        <w:gridCol w:w="1479"/>
        <w:gridCol w:w="1329"/>
        <w:gridCol w:w="1634"/>
        <w:gridCol w:w="900"/>
      </w:tblGrid>
      <w:tr w:rsidR="000E41A1" w:rsidRPr="000E41A1" w:rsidTr="000E41A1">
        <w:trPr>
          <w:trHeight w:val="30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7</w:t>
            </w:r>
          </w:p>
        </w:tc>
      </w:tr>
      <w:tr w:rsidR="000E41A1" w:rsidRPr="000E41A1" w:rsidTr="000E41A1">
        <w:trPr>
          <w:trHeight w:val="31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E41A1" w:rsidRPr="000E41A1" w:rsidTr="000E41A1">
        <w:trPr>
          <w:trHeight w:val="31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0E41A1" w:rsidRPr="000E41A1" w:rsidTr="000E41A1">
        <w:trPr>
          <w:trHeight w:val="31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  <w:tr w:rsidR="000E41A1" w:rsidRPr="000E41A1" w:rsidTr="000E41A1">
        <w:trPr>
          <w:trHeight w:val="25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1A1" w:rsidRPr="000E41A1" w:rsidTr="000E41A1">
        <w:trPr>
          <w:trHeight w:val="75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 бюджетных ассигнований по программам и непрограммным расходам бюджета  городского поселения Тутаев за 1 полугодие 2020 года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                 Сумма, руб.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за 1 полугодие 2020 года,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E41A1" w:rsidRPr="000E41A1" w:rsidTr="000E41A1">
        <w:trPr>
          <w:trHeight w:val="230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1A1" w:rsidRPr="000E41A1" w:rsidTr="000E41A1">
        <w:trPr>
          <w:trHeight w:val="531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19 922 759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E41A1" w:rsidRPr="000E41A1" w:rsidTr="000E41A1">
        <w:trPr>
          <w:trHeight w:val="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8 225 789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E41A1" w:rsidRPr="000E41A1" w:rsidTr="000E41A1">
        <w:trPr>
          <w:trHeight w:val="5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11 696 970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5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30 978 803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16 721 558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0E41A1" w:rsidRPr="000E41A1" w:rsidTr="000E41A1">
        <w:trPr>
          <w:trHeight w:val="5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30 047 403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16 149 178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931 400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572 380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E41A1" w:rsidRPr="000E41A1" w:rsidTr="000E41A1">
        <w:trPr>
          <w:trHeight w:val="3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88 738 416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35 686 486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0E41A1" w:rsidRPr="000E41A1" w:rsidTr="000E41A1">
        <w:trPr>
          <w:trHeight w:val="5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44 293 416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16 989 619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44 445 000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18 696 867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0E41A1" w:rsidRPr="000E41A1" w:rsidTr="000E41A1">
        <w:trPr>
          <w:trHeight w:val="22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11 317 413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6 581 661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0E41A1" w:rsidRPr="000E41A1" w:rsidTr="000E41A1">
        <w:trPr>
          <w:trHeight w:val="19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11 317 413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6 581 661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0E41A1" w:rsidRPr="000E41A1" w:rsidTr="000E41A1">
        <w:trPr>
          <w:trHeight w:val="103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E41A1" w:rsidRPr="000E41A1" w:rsidTr="000E41A1">
        <w:trPr>
          <w:trHeight w:val="258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E41A1" w:rsidRPr="000E41A1" w:rsidTr="000E41A1">
        <w:trPr>
          <w:trHeight w:val="5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668 496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0E41A1" w:rsidRPr="000E41A1" w:rsidTr="000E41A1">
        <w:trPr>
          <w:trHeight w:val="78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668 496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0E41A1" w:rsidRPr="000E41A1" w:rsidTr="000E41A1">
        <w:trPr>
          <w:trHeight w:val="78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E41A1" w:rsidRPr="000E41A1" w:rsidTr="000E41A1">
        <w:trPr>
          <w:trHeight w:val="51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E41A1" w:rsidRPr="000E41A1" w:rsidTr="000E41A1">
        <w:trPr>
          <w:trHeight w:val="78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52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78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3 207 272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2 056 971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0E41A1" w:rsidRPr="000E41A1" w:rsidTr="000E41A1">
        <w:trPr>
          <w:trHeight w:val="19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гарантирован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ому  обеспечению  населения питьевой водой, очистки сточных вод,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охраны источников питьевого водоснабжения от загрязнения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1 442 618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292 618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11.0.G6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1 764 654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1 764 353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41A1" w:rsidRPr="000E41A1" w:rsidTr="000E41A1">
        <w:trPr>
          <w:trHeight w:val="26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244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250 011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1035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4 387 715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0E41A1" w:rsidRPr="000E41A1" w:rsidTr="000E41A1">
        <w:trPr>
          <w:trHeight w:val="362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14 251 107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4 387 715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0E41A1" w:rsidRPr="000E41A1" w:rsidTr="000E41A1">
        <w:trPr>
          <w:trHeight w:val="513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78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171 495 781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66 225 576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51 893 430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23 517 289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0E41A1" w:rsidRPr="000E41A1" w:rsidTr="000E41A1">
        <w:trPr>
          <w:trHeight w:val="27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223 389 211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89 742 865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</w:tbl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5"/>
        <w:gridCol w:w="1644"/>
        <w:gridCol w:w="1417"/>
        <w:gridCol w:w="1539"/>
        <w:gridCol w:w="756"/>
      </w:tblGrid>
      <w:tr w:rsidR="000E41A1" w:rsidRPr="000E41A1" w:rsidTr="000E41A1">
        <w:trPr>
          <w:trHeight w:val="2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B1:F107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  <w:bookmarkEnd w:id="5"/>
          </w:p>
        </w:tc>
      </w:tr>
      <w:tr w:rsidR="000E41A1" w:rsidRPr="000E41A1" w:rsidTr="000E41A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E41A1" w:rsidRPr="000E41A1" w:rsidTr="000E41A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0E41A1" w:rsidRPr="000E41A1" w:rsidTr="000E41A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486-п</w:t>
            </w:r>
          </w:p>
        </w:tc>
      </w:tr>
      <w:tr w:rsidR="000E41A1" w:rsidRPr="000E41A1" w:rsidTr="000E41A1">
        <w:trPr>
          <w:trHeight w:val="315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41A1" w:rsidRPr="000E41A1" w:rsidTr="000E41A1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по  межбюджетным трансфертам, </w:t>
            </w:r>
            <w:proofErr w:type="gramStart"/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 городского поселения Тутаев бюджету Тутаевского муниципального района по направлениям использования за 1 полугодие 2020 года</w:t>
            </w:r>
          </w:p>
        </w:tc>
      </w:tr>
      <w:tr w:rsidR="000E41A1" w:rsidRPr="000E41A1" w:rsidTr="000E41A1">
        <w:trPr>
          <w:trHeight w:val="330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41A1" w:rsidRPr="000E41A1" w:rsidTr="000E41A1">
        <w:trPr>
          <w:trHeight w:val="157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План, руб.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за 1 полугодие 2020 года, руб.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41A1" w:rsidRPr="000E41A1" w:rsidTr="000E41A1">
        <w:trPr>
          <w:trHeight w:val="100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130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1 869 687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22 241 441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11 120 720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E41A1" w:rsidRPr="000E41A1" w:rsidTr="000E41A1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1 442 618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292 618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9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15 471 880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6 862 501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543 005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880 292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14 251 107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4 387 715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1 188 584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694 834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23 657 978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12 621 165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5 200 841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2 833 179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0E41A1" w:rsidRPr="000E41A1" w:rsidTr="000E41A1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931 400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572 380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621 306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E41A1" w:rsidRPr="000E41A1" w:rsidTr="000E41A1">
        <w:trPr>
          <w:trHeight w:val="94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 по капитальному ремонту лифтов в МКД, </w:t>
            </w: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8 225 789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0E41A1" w:rsidRPr="000E41A1" w:rsidTr="000E41A1">
        <w:trPr>
          <w:trHeight w:val="9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E41A1" w:rsidRPr="000E41A1" w:rsidTr="000E41A1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1 085 682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1 368 909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0E41A1" w:rsidRPr="000E41A1" w:rsidTr="000E41A1">
        <w:trPr>
          <w:trHeight w:val="79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11 477 992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9 868 000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E41A1" w:rsidRPr="000E41A1" w:rsidTr="000E41A1">
        <w:trPr>
          <w:trHeight w:val="994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292 410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0E41A1" w:rsidRPr="000E41A1" w:rsidTr="000E41A1">
        <w:trPr>
          <w:trHeight w:val="126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1 764 654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1 764 353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11 696 970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6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41A1" w:rsidRPr="000E41A1" w:rsidTr="000E41A1">
        <w:trPr>
          <w:trHeight w:val="127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16 827 180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0E41A1" w:rsidRPr="000E41A1" w:rsidTr="000E41A1">
        <w:trPr>
          <w:trHeight w:val="33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0E41A1" w:rsidRPr="000E41A1" w:rsidRDefault="000E41A1" w:rsidP="000E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193 553 953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75 955 806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1A1" w:rsidRPr="000E41A1" w:rsidRDefault="000E41A1" w:rsidP="000E4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</w:tbl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50713" w:rsidRPr="00A50713" w:rsidRDefault="00A50713" w:rsidP="00A5071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0713" w:rsidRPr="00A50713" w:rsidRDefault="00A50713" w:rsidP="00A5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1 полугодие 2020 года»</w:t>
      </w:r>
    </w:p>
    <w:p w:rsidR="00A50713" w:rsidRPr="00A50713" w:rsidRDefault="00A50713" w:rsidP="00A5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A50713" w:rsidRPr="00A50713" w:rsidRDefault="00A50713" w:rsidP="00A50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50713" w:rsidRPr="00A50713" w:rsidRDefault="00A50713" w:rsidP="00A5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50713" w:rsidRPr="00A50713" w:rsidSect="00A50713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50713" w:rsidRPr="00A50713" w:rsidRDefault="00A50713" w:rsidP="00A5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Исполнение доходной части бюджета</w:t>
      </w:r>
      <w:r w:rsidRPr="00A5071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Тутаев</w:t>
      </w:r>
    </w:p>
    <w:p w:rsidR="00A50713" w:rsidRPr="00A50713" w:rsidRDefault="00A50713" w:rsidP="00A507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0713" w:rsidRPr="00A50713" w:rsidRDefault="00A50713" w:rsidP="00A50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полугодия 2020 года плановое задание по доходам бюджета поселения выполнено на 41,0%. В бюджет города зачислено доходов с учетом безвозмездных поступлений 87 680,63 тыс. рублей, при уточненных плановых бюджетных назначениях 214 069,31 тыс. рублей.</w:t>
      </w:r>
    </w:p>
    <w:p w:rsidR="00A50713" w:rsidRPr="00A50713" w:rsidRDefault="00A50713" w:rsidP="00A50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показателями 2019 года общая сумма фактически поступивших доходов за полугодие 2020 года увеличилась на 27 285,68 тыс. рублей или на 45,2%, в том числе:</w:t>
      </w:r>
    </w:p>
    <w:p w:rsidR="00A50713" w:rsidRPr="00A50713" w:rsidRDefault="00A50713" w:rsidP="00A50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налоговых и неналоговых доходов бюджета за полугодие 2020 года составил 48 325,40 тыс. рублей, или 45,1% к плановым назначениям (107 279,34 тыс. рублей), по сравнению с полугодием 2019 годом поступление увеличилось на 7,0% или на 3 166,50 тыс. рублей;</w:t>
      </w:r>
    </w:p>
    <w:p w:rsidR="00A50713" w:rsidRPr="00A50713" w:rsidRDefault="00A50713" w:rsidP="00A50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за полугодие 2020 года зачислены в сумме 39 355,22 тыс. рублей, что составляет 36,9% от плана (106,79 тыс. рублей), по сравнению с полугодием 2019 года безвозмездные поступления увеличились в 2,6 раза или на 24 119,19 тыс. рублей.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Налоговые доходы за полугодие 2020 года составили 38 291,12 тыс. рублей (40,1% от плана в 95 579,34 тыс. рублей), за аналогичный период прошлого 2019года –38 275,88 тыс. рублей, в том числе: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налог на доходы физических лиц за полугодие 2020 года составил 20 858,59 тыс. рублей или 42,5% от запланированной суммы в размере 49 109,00 тыс. рублей, за полугодие 2019 года – 21 697,17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земельный налог за полугодие 2020 года получен в сумме 14 933,10 тыс. рублей, что составляет 56,5% от плановых показателей в размере 26432,0 тыс. рублей, за полугодие 2019 года – 14 012,85 тыс. рублей, в том числе: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земельный налог с организаций за полугодие 2020 года получен в сумме 14 413,78 тыс. рублей, за полугодие 2019 года – в сумме 13 473,58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земельный налог с физических лиц за полугодие 2020 года получен в сумме 519,32 тыс. рублей, за полугодие 2019 года – 539,27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единый сельскохозяйственный налог за полугодие 2020 года получен в сумме 82,78 тыс. рублей, что составляет 162,3% от плана в размере 51,00 тыс. рублей, за полугодие 2019 года – 39,84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налог на имущество физических лиц за полугодие 2020 года поступил в сумме 1 337,63 тыс. рублей, что составляет 7,7% от плана в размере 17 334,00 тыс. рублей, за полугодие 2019 года – 1 524,59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 xml:space="preserve">- акцизы на нефтепродукты за полугодие 2020 года при плане 2 653,34 тыс. рублей фактически поступили в сумме 1 079,02 тыс. рублей (40,7% от плана), за полугодие 2019 года – 1 001,43 тыс. рублей. 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Неналоговые доходы и прочие поступления за полугодие 2020 года составили 10 034,28 тыс. рублей (85,8% от плана в размере 11 700,00 тыс. рублей), за полугодие 2019 года – 6 883,03 тыс. рублей, в том числе: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 xml:space="preserve">- доходы от использования имущества, находящегося в муниципальной собственности за полугодие 2020 года, поступили в сумме 5 333,48 тыс. рублей или 53,2% от плановых </w:t>
      </w:r>
      <w:r w:rsidRPr="00A50713">
        <w:rPr>
          <w:rFonts w:ascii="Times New Roman" w:hAnsi="Times New Roman" w:cs="Times New Roman"/>
          <w:sz w:val="24"/>
          <w:szCs w:val="24"/>
        </w:rPr>
        <w:lastRenderedPageBreak/>
        <w:t>назначений в размере 10 020,00 тыс. рублей, за полугодие 2019 года – 4 861,62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за полугодие 2020 года поступили в сумме 3 492,25 тыс. рублей или 465,6% от плана в размере 750,00 тыс. рублей, за полугодие 2019 года – 1 529,33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штрафы в бюджет городского поселения Тутаев за полугодие 2020 года поступили в сумме 1 107,62 тыс. рублей, что составляет 443,1% от плана 250,00 тыс. рублей, за полугодие 2019 года – 167,96 тыс. рублей;</w:t>
      </w:r>
    </w:p>
    <w:p w:rsidR="00A50713" w:rsidRPr="00A50713" w:rsidRDefault="00A50713" w:rsidP="00A507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поселений за полугодие 2020 года поступили в сумме 100,93 тыс. рублей или 14,8% от плана в размере 680,0 тыс. рублей, за полугодие 2019 года – 263,77 тыс. рублей.</w:t>
      </w:r>
    </w:p>
    <w:p w:rsidR="00A50713" w:rsidRPr="00A50713" w:rsidRDefault="00A50713" w:rsidP="00A50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0713" w:rsidRPr="00A50713" w:rsidRDefault="00A50713" w:rsidP="00A50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50713" w:rsidRPr="00A50713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50713" w:rsidRPr="00A50713" w:rsidRDefault="00A50713" w:rsidP="00A507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713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Исполнение расходной части бюджета</w:t>
      </w:r>
    </w:p>
    <w:p w:rsidR="00A50713" w:rsidRPr="00A50713" w:rsidRDefault="00A50713" w:rsidP="00A5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hAnsi="Times New Roman" w:cs="Times New Roman"/>
          <w:b/>
          <w:i/>
          <w:sz w:val="24"/>
          <w:szCs w:val="24"/>
        </w:rPr>
        <w:t>городского поселения Тутаев</w:t>
      </w:r>
    </w:p>
    <w:p w:rsidR="00A50713" w:rsidRPr="00A50713" w:rsidRDefault="00A50713" w:rsidP="00A5071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</w:p>
    <w:p w:rsidR="00A50713" w:rsidRPr="00A50713" w:rsidRDefault="00A50713" w:rsidP="00A507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A50713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городского поселения Тутаев 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 2020 года </w:t>
      </w:r>
      <w:r w:rsidRPr="00A50713">
        <w:rPr>
          <w:rFonts w:ascii="Times New Roman" w:hAnsi="Times New Roman" w:cs="Times New Roman"/>
          <w:sz w:val="24"/>
          <w:szCs w:val="24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2020 год, и составило 89 742,9 тыс. рублей или 40,2 % от утвержденного плана (223 389,2  тыс. рублей).</w:t>
      </w:r>
      <w:proofErr w:type="gramEnd"/>
    </w:p>
    <w:p w:rsidR="00A50713" w:rsidRPr="00A50713" w:rsidRDefault="00A50713" w:rsidP="00A5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2020 года </w:t>
      </w:r>
      <w:r w:rsidRPr="00A50713">
        <w:rPr>
          <w:rFonts w:ascii="Times New Roman" w:hAnsi="Times New Roman" w:cs="Times New Roman"/>
          <w:sz w:val="24"/>
          <w:szCs w:val="24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75 955,81 тыс. рублей, что составляет 39,2 % от запланированных годовых показателей (193 553,95 тыс. рублей)</w:t>
      </w:r>
      <w:proofErr w:type="gramStart"/>
      <w:r w:rsidRPr="00A5071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0713">
        <w:rPr>
          <w:rFonts w:ascii="Times New Roman" w:hAnsi="Times New Roman" w:cs="Times New Roman"/>
          <w:sz w:val="24"/>
          <w:szCs w:val="24"/>
        </w:rPr>
        <w:t>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A50713" w:rsidRPr="00A50713" w:rsidRDefault="00A50713" w:rsidP="00A5071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2020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A5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66 225,6 тыс.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(38,6 % от плана). Плановые цифры на реализацию 12-и муниципальных программ городского поселения Тутаев составляют 171 495,8 тыс. рублей, в том числе 76 043,9тыс. рублей федеральные и областные средства.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расходной части 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бюджета городского поселения Тутаев за</w:t>
      </w:r>
      <w:proofErr w:type="gramStart"/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полугодие  2020 года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разрезе муниципальных программ и не программных расходов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13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«Формирование комфортной городской среды»;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(МКУ «ЦКО» ТМР).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2020 году предусмотрены  бюджетные ассигнования в размере 19 922,8 тыс. рублей, в том числе из федерального бюджета – 10 667,6 тыс. рублей; из бюджета Ярославской области –444,5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</w:t>
      </w:r>
      <w:r w:rsidRPr="00A50713">
        <w:rPr>
          <w:rFonts w:ascii="Times New Roman" w:hAnsi="Times New Roman" w:cs="Times New Roman"/>
          <w:sz w:val="24"/>
          <w:szCs w:val="24"/>
        </w:rPr>
        <w:t xml:space="preserve"> за 1 полугодие 2020 года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составляют 10,6 тыс. рублей, произведена оплата ПСД по объектам формирования современной городской среды.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50713" w:rsidRPr="00A50713" w:rsidRDefault="00A50713" w:rsidP="00A507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1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озеленение территории городского поселения Тутаев;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благоустройство мест захоронений.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30 978,8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программа за 1 полугодие 2020 года реализована в сумме 16 721,6 тыс. рублей или 54,0% от плана.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Перечислены межбюджетные трансферты на выполнение мероприятий по: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содержания сетей уличного освещения на территории г. Тутаев в сумме -694,8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- 12 621,2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-оплате содержания территорий кладбищ на территории г. Тутаев в сумме - 572,4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внешнему благоустройству территории </w:t>
      </w:r>
      <w:proofErr w:type="spell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– 2 833,2 тыс. рублей, из них: оплачена кредиторская задолженность 2019 года в сумме 1 014,2 тыс. рублей (пешеходная дорожка 351,0 тыс. рублей, вывоз мусора 66,8 тыс. рублей, содержание контейнерных площадок 497,4 тыс. рублей, геодезия 99,0 тыс. рублей)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смет 106,0 тыс. рублей, выпиловка деревьев  770,0 тыс. рублей, содержание пляжа 29,6 тыс. рублей, изготовление табличек – 105,8 тыс. рублей, вывоз мусора 308,0 тыс. рублей и содержание контейнерных площадок 499,6 тыс. рублей.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1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13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и содержание дорожного хозяйства 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13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дорожная деятельность в отношении дорожной сети городского поселения Тутаев.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(КМУ «ЦКО» ТМР).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2020 году предусмотрены  бюджетные ассигнования в размере 88 738,4 тыс. рублей, в том числе из бюджета Ярославской области – 53 901,9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программа за 1 квартал 2020 года реализована в сумме 35 686,5 тыс. рублей или 40,2% от плана.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по: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соответствующих работ и проведению необходимых государственных экспертиз -1 100,8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содержанию автомобильных дорог местного значения – 2 847,9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ремонту автомобильных дорог местного значения – 1 293,0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коммунальной техники (лизинг) – 1 620,8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осуществлению мероприятий по обеспечению безопасности дорожного движения на автодорогах местного значения –259,1тыс.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в рамках «Агломерация»: из областного бюджета 16 827,2 тыс. рублей и из бюджета поселения 1 869,7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-9 868,0 тыс. рублей, в том числе: заработная плата, налоги, ГСМ, з/части, материалы, задолженность по исполнительным листам.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A50713" w:rsidRPr="00A50713" w:rsidRDefault="00A50713" w:rsidP="00A50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выполнение мероприятий муниципальной программы в 2020 году были запланированы бюджетные ассигнования в размере 11 317,4 тыс. рублей из них 6 960,4 тыс. рублей средства федерального бюджета, 2 178,9 тыс. рублей – областные средства, 2 177,9 тыс. рублей средства поселения.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2020 года кассовые расходы по данной программе составили 6 581,7 тыс. рублей (58,2 % от плановых показателей).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A50713" w:rsidRPr="00A50713" w:rsidRDefault="00A50713" w:rsidP="00A5071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713">
        <w:rPr>
          <w:rFonts w:ascii="Times New Roman" w:eastAsia="Calibri" w:hAnsi="Times New Roman" w:cs="Times New Roman"/>
          <w:sz w:val="24"/>
          <w:szCs w:val="24"/>
        </w:rPr>
        <w:t>7 (семь) семей обеспечены социальными выплатами на приобретение (строительство) жилья.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направления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запланированы бюджетные ассигнования в размере 140,0 тыс. рублей, из них 70 тыс. рублей областные средства, 70,0 тыс. 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рублей-средства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 на возмещение части ежемесячных </w:t>
      </w:r>
      <w:proofErr w:type="spell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 кредиту.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2020 года кассовые расходы по данной программе составили 42,1 </w:t>
      </w:r>
      <w:proofErr w:type="spell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(30,1 % от плановых показателей).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A50713" w:rsidRPr="00A50713" w:rsidRDefault="00A50713" w:rsidP="00A5071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713">
        <w:rPr>
          <w:rFonts w:ascii="Times New Roman" w:eastAsia="Calibri" w:hAnsi="Times New Roman" w:cs="Times New Roman"/>
          <w:sz w:val="24"/>
          <w:szCs w:val="24"/>
        </w:rPr>
        <w:t xml:space="preserve">4 (четыре) семьи получили субсидии на возмещение части ежемесячных </w:t>
      </w:r>
      <w:proofErr w:type="spellStart"/>
      <w:r w:rsidRPr="00A50713">
        <w:rPr>
          <w:rFonts w:ascii="Times New Roman" w:eastAsia="Calibri" w:hAnsi="Times New Roman" w:cs="Times New Roman"/>
          <w:sz w:val="24"/>
          <w:szCs w:val="24"/>
        </w:rPr>
        <w:t>аннуитетных</w:t>
      </w:r>
      <w:proofErr w:type="spellEnd"/>
      <w:r w:rsidRPr="00A50713">
        <w:rPr>
          <w:rFonts w:ascii="Times New Roman" w:eastAsia="Calibri" w:hAnsi="Times New Roman" w:cs="Times New Roman"/>
          <w:sz w:val="24"/>
          <w:szCs w:val="24"/>
        </w:rPr>
        <w:t xml:space="preserve"> платежей по кредиту (займу) (Субсидия 2).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«Обеспечение населения городского поселения Тутаев банными услугами»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доступность банных услуг, для всех категорий граждан городского поселения Тутаев.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Центр управления жилищно-коммунальным комплексом Тутаевского МР.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в 2020 году запланированы расходы на обеспечение мероприятий по организации населению услуг бань в общих отделениях. Годовая сумма бюджетных ассигнований –2 000,0тыс. рублей.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за 1 полугодие 2020года составили 668,5тыс. рублей, направлены на субсидирование левобережной бани.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актуализация схем инженерного обеспечения территории городского 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Тутаев.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350,0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2020 года кассовые расходы по данной программе составили 70,0 тыс. рублей (20 % от плановых показателей).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A50713" w:rsidRPr="00A50713" w:rsidRDefault="00A50713" w:rsidP="00A5071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713">
        <w:rPr>
          <w:rFonts w:ascii="Times New Roman" w:eastAsia="Calibri" w:hAnsi="Times New Roman" w:cs="Times New Roman"/>
          <w:sz w:val="24"/>
          <w:szCs w:val="24"/>
        </w:rPr>
        <w:t xml:space="preserve">Техническое обследование состояния здания ул. </w:t>
      </w:r>
      <w:proofErr w:type="gramStart"/>
      <w:r w:rsidRPr="00A50713">
        <w:rPr>
          <w:rFonts w:ascii="Times New Roman" w:eastAsia="Calibri" w:hAnsi="Times New Roman" w:cs="Times New Roman"/>
          <w:sz w:val="24"/>
          <w:szCs w:val="24"/>
        </w:rPr>
        <w:t>Соборная</w:t>
      </w:r>
      <w:proofErr w:type="gramEnd"/>
      <w:r w:rsidRPr="00A50713">
        <w:rPr>
          <w:rFonts w:ascii="Times New Roman" w:eastAsia="Calibri" w:hAnsi="Times New Roman" w:cs="Times New Roman"/>
          <w:sz w:val="24"/>
          <w:szCs w:val="24"/>
        </w:rPr>
        <w:t>, д. 9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разработка, согласование, утверждение 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зон охраны объектов культурного наследия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историко-культурной экспертизы объектов культурного наследия.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2020году предусмотрены бюджетные ассигнования в размере 150,0 тыс. рублей. Кассовые расходы за 1 полугодие 2020 года по программе не производились.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«Развитие водоснабжения, водоотведения и очистки сточных вод на территории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загрязнения, очистка ливневых сточных вод;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федерального проекта «Оздоровление Волги».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- муниципальное бюджетное учреждение «Центр управления жилищно-коммунального комплекса Тутаевского муниципального района».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3 207,3 тыс. рублей. Кассовые расходы за 1 полугодие 2020 года по программе составили 2 057,0 </w:t>
      </w:r>
      <w:proofErr w:type="spell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произведена оплата кредиторской задолженности по строительству очистных сооружений за 2019 год.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АТМР)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250,0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</w:t>
      </w:r>
      <w:r w:rsidRPr="00A50713">
        <w:rPr>
          <w:rFonts w:ascii="Times New Roman" w:hAnsi="Times New Roman" w:cs="Times New Roman"/>
          <w:sz w:val="24"/>
          <w:szCs w:val="24"/>
        </w:rPr>
        <w:t xml:space="preserve">за 1 полугодие 2020 года 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A043C" w:rsidRDefault="00AA043C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14 251,1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программа </w:t>
      </w:r>
      <w:r w:rsidRPr="00A50713">
        <w:rPr>
          <w:rFonts w:ascii="Times New Roman" w:hAnsi="Times New Roman" w:cs="Times New Roman"/>
          <w:sz w:val="24"/>
          <w:szCs w:val="24"/>
        </w:rPr>
        <w:t xml:space="preserve">за 1 полугодие 2020года 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4 387,7 тыс. рублей или 30,8% от плана.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межбюджетные трансферты на оплату уличного освещения на территории г. Тутаев.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«ЕДДС ТМР»)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190 тыс. рублей.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</w:t>
      </w:r>
      <w:r w:rsidRPr="00A50713">
        <w:rPr>
          <w:rFonts w:ascii="Times New Roman" w:hAnsi="Times New Roman" w:cs="Times New Roman"/>
          <w:sz w:val="24"/>
          <w:szCs w:val="24"/>
        </w:rPr>
        <w:t xml:space="preserve">в 1 полугодии 2020 года </w:t>
      </w: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AA043C" w:rsidRDefault="00AA043C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bookmarkEnd w:id="6"/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программные расходы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за счет не программных расходов на 2020год предусмотрено 51 893,4 тыс. рублей. Фактический расход составил 23 517,3 тыс. рублей45,3% от плана.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фактически произведенных не программных расходов 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расходы на содержание Председателя Муниципального Совета городского поселения Тутаев–399,5 тыс. рублей (40,5 %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242,5 тыс. рублей (34,4 % от плана);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взносы на капитальный ремонт жилых помещений муниципального жилищного фонда городского поселения Тутаев – 1 913,8 тыс. рублей (36,0% от плана);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по обязательствам (исполнение судебных актов) – 2 235,6 тыс. рублей (35,8 % от плана);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объектов недвижимого имущества в муниципальную собственность - 307,1 тыс. рублей (45% от плана);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других обязательств органами местного самоуправления – 1 326,5 тыс. рублей (ликвидация МУП «Русская баня»);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значения– 17 092,4 тыс. рублей (46,9 % от плана) 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органов местного самоуправления –11 120,72 тыс. рублей (50 %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мероприятий по осуществлению внешнего муниципального контроля – 26,5 тыс. рублей (50%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-управление, распоряжение имуществом, оценка недвижимости, признание прав и регулирование отношений по муниципальной собственности поселения – 74,9 тыс. рублей (39,5 % от плана), в том числена: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0713">
        <w:rPr>
          <w:rFonts w:ascii="Times New Roman" w:eastAsia="Calibri" w:hAnsi="Times New Roman" w:cs="Times New Roman"/>
          <w:i/>
          <w:sz w:val="24"/>
          <w:szCs w:val="24"/>
        </w:rPr>
        <w:t>-  оценку рыночной стоимости имущества и земельных участков53,5 тыс. рублей,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0713">
        <w:rPr>
          <w:rFonts w:ascii="Times New Roman" w:eastAsia="Calibri" w:hAnsi="Times New Roman" w:cs="Times New Roman"/>
          <w:i/>
          <w:sz w:val="24"/>
          <w:szCs w:val="24"/>
        </w:rPr>
        <w:t>- технические планы на недвижимое имущество – 13,5 тыс. рублей,</w:t>
      </w:r>
    </w:p>
    <w:p w:rsidR="00A50713" w:rsidRPr="00A50713" w:rsidRDefault="00A50713" w:rsidP="00A507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0713">
        <w:rPr>
          <w:rFonts w:ascii="Times New Roman" w:eastAsia="Calibri" w:hAnsi="Times New Roman" w:cs="Times New Roman"/>
          <w:i/>
          <w:sz w:val="24"/>
          <w:szCs w:val="24"/>
        </w:rPr>
        <w:t>- услуги нотариуса по оформлению сделок – 7,9 тыс. рублей.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социально ориентированных некоммерческих организаций (СОНКО) – 491,13 тыс. рублей (81,9 % от плана), в том числе: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Тутаевский</w:t>
      </w:r>
      <w:proofErr w:type="spellEnd"/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районный Совет ветеранов войны, труда, ВС и правоохранительных органов –249,0 тыс. рублей;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Тутаевское</w:t>
      </w:r>
      <w:proofErr w:type="spellEnd"/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 ЯООО ВОИ – 91,4 тыс. рублей;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общественная организация многодетных семей «Семь Я» - 40,5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ООО «Институт развития города» - 57,4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ТМО ЯОО ОООИ «Всероссийского ордена трудового красного знамени общество слепых» - 52,8 тыс. рублей.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других обязательств в рамках передаваемых полномочий по содержанию имущества казны городского поселения Тутаев –128,4 тыс. рублей (4,2 % от плана), денежные средства направлены </w:t>
      </w:r>
      <w:proofErr w:type="gramStart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консервацию здания – 36,2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содержание стационарного туалета левый берег – 92,2 тыс. рублей.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содержанию военно-мемориального комплекса пл. Юности –105,5 тыс. рублей (34,4 %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безопасности жителей города - 50,8 тыс. рублей (42,3 %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осуществлению пассажирских перевозок на автомобильном транспорте – 543,0 тыс. рублей (71,4%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землеустройству и землепользованию, кадастровые работы (межевание земли) – 75,5 тыс. рублей (16,8%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сбору и переработке ливневых стоков на территории г. Тутаев–1 368,9 тыс. рублей (91,3%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актуализации схем коммунальных систем – 98,0 тыс. рублей (100,0%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содержанию и ремонту муниципального жилищного фонда на территории г. Тутаев – 621,3 тыс. рублей (38,8% от плана), из них:</w:t>
      </w: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обследование аварийного жилфонда – 65,0 тыс. рублей, демонтаж и монтаж ВРУ 20,7 тыс. рублей, ремонт в муниципальных квартирах 442,8тыс. рублей, работы по содержанию общедомового имущества  -92,8 тыс. рублей.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услуг по начислению найма жилых помещений 91,0тыс. рублей(26 %).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обслуживание спасательной станции – 1085,68 тыс. рублей (45,4 %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-дополнительное пенсионное обеспечение муниципальных служащих городского поселения Тутаев – 292,4 тыс. рублей (46,6 % от плана).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культурно-массового отдыха населения в городском поселении Тутаев – 880,3тыс. рублей (62,9 % от плана). По фактическому исполнению проведены работы по следующим мероприятиям: 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организация празднования годовщины Победы советского народа в Великой Отечественной Войне – 320,0 тыс. рублей, 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издание книги к юбилею ВОВ – 300 тыс. рублей;</w:t>
      </w:r>
    </w:p>
    <w:p w:rsidR="00A50713" w:rsidRPr="00A50713" w:rsidRDefault="00A50713" w:rsidP="00A507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проведение культурно-массовых мероприятий – 260,3 тыс. рублей.</w:t>
      </w:r>
    </w:p>
    <w:p w:rsidR="00A50713" w:rsidRPr="00A50713" w:rsidRDefault="00A50713" w:rsidP="00A50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деятельности народных дружин – 38,3 тыс. рублей (25,5 % от плана). </w:t>
      </w:r>
    </w:p>
    <w:p w:rsidR="00A50713" w:rsidRPr="00A50713" w:rsidRDefault="00A50713" w:rsidP="00A50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Дефицит (профицит) бюджета</w:t>
      </w:r>
    </w:p>
    <w:p w:rsidR="00A50713" w:rsidRPr="00A50713" w:rsidRDefault="00A50713" w:rsidP="00A5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E41A1" w:rsidRDefault="00A50713" w:rsidP="00A507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50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поселения Тутаев за 1 полугодие 2020 года исполнен с дефицитом, который составил 2 062,2 тыс. рублей.</w:t>
      </w: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41A1" w:rsidRDefault="000E41A1" w:rsidP="0028502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0E41A1" w:rsidSect="00EA319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E6" w:rsidRDefault="00E329E6" w:rsidP="00EA3193">
      <w:pPr>
        <w:spacing w:after="0" w:line="240" w:lineRule="auto"/>
      </w:pPr>
      <w:r>
        <w:separator/>
      </w:r>
    </w:p>
  </w:endnote>
  <w:endnote w:type="continuationSeparator" w:id="0">
    <w:p w:rsidR="00E329E6" w:rsidRDefault="00E329E6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E329E6" w:rsidRDefault="00E329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3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329E6" w:rsidRDefault="00E32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E6" w:rsidRDefault="00E329E6" w:rsidP="00EA3193">
      <w:pPr>
        <w:spacing w:after="0" w:line="240" w:lineRule="auto"/>
      </w:pPr>
      <w:r>
        <w:separator/>
      </w:r>
    </w:p>
  </w:footnote>
  <w:footnote w:type="continuationSeparator" w:id="0">
    <w:p w:rsidR="00E329E6" w:rsidRDefault="00E329E6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EndPr/>
    <w:sdtContent>
      <w:p w:rsidR="00A50713" w:rsidRDefault="00A507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3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50713" w:rsidRDefault="00A50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6" w:rsidRDefault="00E329E6">
    <w:pPr>
      <w:pStyle w:val="a3"/>
      <w:jc w:val="right"/>
    </w:pPr>
  </w:p>
  <w:p w:rsidR="00E329E6" w:rsidRDefault="00E329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F2"/>
    <w:multiLevelType w:val="hybridMultilevel"/>
    <w:tmpl w:val="A06A8192"/>
    <w:lvl w:ilvl="0" w:tplc="DBE441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4617F2"/>
    <w:multiLevelType w:val="hybridMultilevel"/>
    <w:tmpl w:val="E13EB8D2"/>
    <w:lvl w:ilvl="0" w:tplc="0518E9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D148B"/>
    <w:rsid w:val="000E41A1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8502E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4256B"/>
    <w:rsid w:val="00445BF9"/>
    <w:rsid w:val="00472E36"/>
    <w:rsid w:val="004A2AD2"/>
    <w:rsid w:val="004A50A4"/>
    <w:rsid w:val="004B44AB"/>
    <w:rsid w:val="005051F0"/>
    <w:rsid w:val="00524ACA"/>
    <w:rsid w:val="00527EEA"/>
    <w:rsid w:val="00542EED"/>
    <w:rsid w:val="005820D9"/>
    <w:rsid w:val="00583E64"/>
    <w:rsid w:val="0059551A"/>
    <w:rsid w:val="005C3271"/>
    <w:rsid w:val="005C42FE"/>
    <w:rsid w:val="005D0A4D"/>
    <w:rsid w:val="005F0A99"/>
    <w:rsid w:val="00627C9E"/>
    <w:rsid w:val="00632668"/>
    <w:rsid w:val="00647B0A"/>
    <w:rsid w:val="006B3E2D"/>
    <w:rsid w:val="00717AFC"/>
    <w:rsid w:val="00733F43"/>
    <w:rsid w:val="00780D2A"/>
    <w:rsid w:val="00781123"/>
    <w:rsid w:val="00820477"/>
    <w:rsid w:val="00897CFA"/>
    <w:rsid w:val="008D7D22"/>
    <w:rsid w:val="00904545"/>
    <w:rsid w:val="00910F83"/>
    <w:rsid w:val="009142A6"/>
    <w:rsid w:val="0092410C"/>
    <w:rsid w:val="00974F11"/>
    <w:rsid w:val="009801DB"/>
    <w:rsid w:val="00991D48"/>
    <w:rsid w:val="009F36F7"/>
    <w:rsid w:val="009F4AB9"/>
    <w:rsid w:val="00A15C7E"/>
    <w:rsid w:val="00A26E55"/>
    <w:rsid w:val="00A4172A"/>
    <w:rsid w:val="00A50713"/>
    <w:rsid w:val="00A55769"/>
    <w:rsid w:val="00A76364"/>
    <w:rsid w:val="00A85A07"/>
    <w:rsid w:val="00AA043C"/>
    <w:rsid w:val="00AA7693"/>
    <w:rsid w:val="00AD1538"/>
    <w:rsid w:val="00B145AB"/>
    <w:rsid w:val="00B26B95"/>
    <w:rsid w:val="00B31CF6"/>
    <w:rsid w:val="00B46CE4"/>
    <w:rsid w:val="00B75BBE"/>
    <w:rsid w:val="00B87C4A"/>
    <w:rsid w:val="00BB7A2C"/>
    <w:rsid w:val="00BD4DE6"/>
    <w:rsid w:val="00C5201E"/>
    <w:rsid w:val="00C6255A"/>
    <w:rsid w:val="00C7390E"/>
    <w:rsid w:val="00C8193A"/>
    <w:rsid w:val="00CA57F5"/>
    <w:rsid w:val="00CD6898"/>
    <w:rsid w:val="00CE2883"/>
    <w:rsid w:val="00D04495"/>
    <w:rsid w:val="00D104FC"/>
    <w:rsid w:val="00D36B94"/>
    <w:rsid w:val="00D6052F"/>
    <w:rsid w:val="00D612BF"/>
    <w:rsid w:val="00D93F73"/>
    <w:rsid w:val="00D97B4E"/>
    <w:rsid w:val="00DB158F"/>
    <w:rsid w:val="00DE39EC"/>
    <w:rsid w:val="00E201ED"/>
    <w:rsid w:val="00E23AD9"/>
    <w:rsid w:val="00E329E6"/>
    <w:rsid w:val="00E71B9F"/>
    <w:rsid w:val="00E84D5A"/>
    <w:rsid w:val="00E855B2"/>
    <w:rsid w:val="00E9048E"/>
    <w:rsid w:val="00EA3193"/>
    <w:rsid w:val="00F1154C"/>
    <w:rsid w:val="00F449F4"/>
    <w:rsid w:val="00F6684D"/>
    <w:rsid w:val="00F84E64"/>
    <w:rsid w:val="00FD4358"/>
    <w:rsid w:val="00FF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8502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8502E"/>
    <w:rPr>
      <w:color w:val="800080"/>
      <w:u w:val="single"/>
    </w:rPr>
  </w:style>
  <w:style w:type="paragraph" w:customStyle="1" w:styleId="xl71">
    <w:name w:val="xl71"/>
    <w:basedOn w:val="a"/>
    <w:rsid w:val="002850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2850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2850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850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2850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2850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2850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2850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2850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28502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7">
    <w:name w:val="xl117"/>
    <w:basedOn w:val="a"/>
    <w:rsid w:val="0028502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2850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0">
    <w:name w:val="xl13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6">
    <w:name w:val="xl13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7">
    <w:name w:val="xl137"/>
    <w:basedOn w:val="a"/>
    <w:rsid w:val="002850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6">
    <w:name w:val="xl14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7">
    <w:name w:val="xl14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8">
    <w:name w:val="xl14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8">
    <w:name w:val="xl15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2">
    <w:name w:val="xl16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0">
    <w:name w:val="xl17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"/>
    <w:rsid w:val="002850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2">
    <w:name w:val="xl17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0">
    <w:name w:val="xl18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1">
    <w:name w:val="xl18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3">
    <w:name w:val="xl18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4">
    <w:name w:val="xl18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7">
    <w:name w:val="xl18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8">
    <w:name w:val="xl18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1">
    <w:name w:val="xl191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3">
    <w:name w:val="xl193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4">
    <w:name w:val="xl19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5">
    <w:name w:val="xl19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9">
    <w:name w:val="xl199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0">
    <w:name w:val="xl200"/>
    <w:basedOn w:val="a"/>
    <w:rsid w:val="0028502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8502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8502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28502E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5">
    <w:name w:val="xl205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6">
    <w:name w:val="xl206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7">
    <w:name w:val="xl207"/>
    <w:basedOn w:val="a"/>
    <w:rsid w:val="00285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0713"/>
  </w:style>
  <w:style w:type="paragraph" w:styleId="ae">
    <w:name w:val="Body Text"/>
    <w:basedOn w:val="a"/>
    <w:link w:val="af"/>
    <w:unhideWhenUsed/>
    <w:rsid w:val="00A507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0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507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A50713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A50713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A5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713"/>
  </w:style>
  <w:style w:type="paragraph" w:customStyle="1" w:styleId="31">
    <w:name w:val="Основной текст 31"/>
    <w:basedOn w:val="a"/>
    <w:rsid w:val="00A507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A5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5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A0BF-E86F-4BD9-93B1-5719F174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37</Pages>
  <Words>9362</Words>
  <Characters>53365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49</cp:revision>
  <cp:lastPrinted>2018-07-11T07:01:00Z</cp:lastPrinted>
  <dcterms:created xsi:type="dcterms:W3CDTF">2018-04-18T10:31:00Z</dcterms:created>
  <dcterms:modified xsi:type="dcterms:W3CDTF">2020-07-31T10:28:00Z</dcterms:modified>
</cp:coreProperties>
</file>