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ОТЧЕТ</w:t>
      </w:r>
    </w:p>
    <w:p w:rsidR="005E0A0F" w:rsidRPr="0050232F" w:rsidRDefault="005E0A0F" w:rsidP="0050232F">
      <w:pPr>
        <w:spacing w:after="0" w:line="240" w:lineRule="auto"/>
        <w:ind w:firstLine="249"/>
        <w:jc w:val="center"/>
        <w:rPr>
          <w:rFonts w:ascii="Times New Roman" w:eastAsia="Times New Roman" w:hAnsi="Times New Roman" w:cs="Times New Roman"/>
          <w:sz w:val="32"/>
          <w:szCs w:val="32"/>
          <w:lang w:eastAsia="ru-RU"/>
        </w:rPr>
      </w:pPr>
      <w:r w:rsidRPr="0050232F">
        <w:rPr>
          <w:rFonts w:ascii="Times New Roman" w:eastAsia="Times New Roman" w:hAnsi="Times New Roman" w:cs="Times New Roman"/>
          <w:b/>
          <w:bCs/>
          <w:sz w:val="32"/>
          <w:szCs w:val="32"/>
          <w:lang w:eastAsia="ru-RU"/>
        </w:rPr>
        <w:t xml:space="preserve">о работе </w:t>
      </w:r>
      <w:r w:rsidR="0050232F">
        <w:rPr>
          <w:rFonts w:ascii="Times New Roman" w:eastAsia="Times New Roman" w:hAnsi="Times New Roman" w:cs="Times New Roman"/>
          <w:b/>
          <w:bCs/>
          <w:sz w:val="32"/>
          <w:szCs w:val="32"/>
          <w:lang w:eastAsia="ru-RU"/>
        </w:rPr>
        <w:t>департамента финансов</w:t>
      </w:r>
      <w:r w:rsidRPr="0050232F">
        <w:rPr>
          <w:rFonts w:ascii="Times New Roman" w:eastAsia="Times New Roman" w:hAnsi="Times New Roman" w:cs="Times New Roman"/>
          <w:b/>
          <w:bCs/>
          <w:sz w:val="32"/>
          <w:szCs w:val="32"/>
          <w:lang w:eastAsia="ru-RU"/>
        </w:rPr>
        <w:t xml:space="preserve"> </w:t>
      </w:r>
    </w:p>
    <w:p w:rsidR="00927906"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 xml:space="preserve">администрации </w:t>
      </w:r>
      <w:r w:rsidR="0050232F">
        <w:rPr>
          <w:rFonts w:ascii="Times New Roman" w:eastAsia="Times New Roman" w:hAnsi="Times New Roman" w:cs="Times New Roman"/>
          <w:b/>
          <w:bCs/>
          <w:sz w:val="32"/>
          <w:szCs w:val="32"/>
          <w:lang w:eastAsia="ru-RU"/>
        </w:rPr>
        <w:t>Тутаевского муниципального района</w:t>
      </w:r>
      <w:r w:rsidRPr="0050232F">
        <w:rPr>
          <w:rFonts w:ascii="Times New Roman" w:eastAsia="Times New Roman" w:hAnsi="Times New Roman" w:cs="Times New Roman"/>
          <w:b/>
          <w:bCs/>
          <w:sz w:val="32"/>
          <w:szCs w:val="32"/>
          <w:lang w:eastAsia="ru-RU"/>
        </w:rPr>
        <w:t xml:space="preserve"> </w:t>
      </w:r>
    </w:p>
    <w:p w:rsidR="005E0A0F" w:rsidRDefault="005E0A0F" w:rsidP="0050232F">
      <w:pPr>
        <w:spacing w:after="0" w:line="240" w:lineRule="auto"/>
        <w:ind w:firstLine="249"/>
        <w:jc w:val="center"/>
        <w:rPr>
          <w:rFonts w:ascii="Times New Roman" w:eastAsia="Times New Roman" w:hAnsi="Times New Roman" w:cs="Times New Roman"/>
          <w:b/>
          <w:bCs/>
          <w:sz w:val="32"/>
          <w:szCs w:val="32"/>
          <w:lang w:eastAsia="ru-RU"/>
        </w:rPr>
      </w:pPr>
      <w:r w:rsidRPr="0050232F">
        <w:rPr>
          <w:rFonts w:ascii="Times New Roman" w:eastAsia="Times New Roman" w:hAnsi="Times New Roman" w:cs="Times New Roman"/>
          <w:b/>
          <w:bCs/>
          <w:sz w:val="32"/>
          <w:szCs w:val="32"/>
          <w:lang w:eastAsia="ru-RU"/>
        </w:rPr>
        <w:t>за 20</w:t>
      </w:r>
      <w:r w:rsidR="00C22F1D">
        <w:rPr>
          <w:rFonts w:ascii="Times New Roman" w:eastAsia="Times New Roman" w:hAnsi="Times New Roman" w:cs="Times New Roman"/>
          <w:b/>
          <w:bCs/>
          <w:sz w:val="32"/>
          <w:szCs w:val="32"/>
          <w:lang w:eastAsia="ru-RU"/>
        </w:rPr>
        <w:t>20</w:t>
      </w:r>
      <w:r w:rsidR="0050232F">
        <w:rPr>
          <w:rFonts w:ascii="Times New Roman" w:eastAsia="Times New Roman" w:hAnsi="Times New Roman" w:cs="Times New Roman"/>
          <w:b/>
          <w:bCs/>
          <w:sz w:val="32"/>
          <w:szCs w:val="32"/>
          <w:lang w:eastAsia="ru-RU"/>
        </w:rPr>
        <w:t xml:space="preserve"> </w:t>
      </w:r>
      <w:r w:rsidRPr="0050232F">
        <w:rPr>
          <w:rFonts w:ascii="Times New Roman" w:eastAsia="Times New Roman" w:hAnsi="Times New Roman" w:cs="Times New Roman"/>
          <w:b/>
          <w:bCs/>
          <w:sz w:val="32"/>
          <w:szCs w:val="32"/>
          <w:lang w:eastAsia="ru-RU"/>
        </w:rPr>
        <w:t xml:space="preserve">год </w:t>
      </w:r>
    </w:p>
    <w:p w:rsidR="00C22F1D" w:rsidRDefault="004A7A13" w:rsidP="00C22F1D">
      <w:pPr>
        <w:ind w:firstLine="993"/>
        <w:jc w:val="both"/>
        <w:rPr>
          <w:rFonts w:ascii="Times New Roman" w:hAnsi="Times New Roman" w:cs="Times New Roman"/>
          <w:color w:val="000000"/>
          <w:sz w:val="28"/>
          <w:szCs w:val="28"/>
        </w:rPr>
      </w:pPr>
      <w:r w:rsidRPr="004A7A13">
        <w:rPr>
          <w:rFonts w:ascii="Times New Roman" w:eastAsia="Arial" w:hAnsi="Times New Roman" w:cs="Times New Roman"/>
          <w:color w:val="000000"/>
          <w:sz w:val="28"/>
          <w:szCs w:val="28"/>
        </w:rPr>
        <w:t xml:space="preserve">               </w:t>
      </w:r>
      <w:r w:rsidRPr="004A7A13">
        <w:rPr>
          <w:rFonts w:ascii="Times New Roman" w:hAnsi="Times New Roman" w:cs="Times New Roman"/>
          <w:color w:val="000000"/>
          <w:sz w:val="28"/>
          <w:szCs w:val="28"/>
        </w:rPr>
        <w:t xml:space="preserve">     </w:t>
      </w:r>
    </w:p>
    <w:p w:rsidR="00C22F1D" w:rsidRPr="00C22F1D" w:rsidRDefault="004A7A13" w:rsidP="00C22F1D">
      <w:pPr>
        <w:ind w:firstLine="993"/>
        <w:jc w:val="both"/>
        <w:rPr>
          <w:rFonts w:ascii="Times New Roman" w:hAnsi="Times New Roman" w:cs="Times New Roman"/>
          <w:sz w:val="28"/>
          <w:szCs w:val="28"/>
        </w:rPr>
      </w:pPr>
      <w:r w:rsidRPr="00C22F1D">
        <w:rPr>
          <w:rFonts w:ascii="Times New Roman" w:hAnsi="Times New Roman" w:cs="Times New Roman"/>
          <w:color w:val="000000"/>
          <w:sz w:val="28"/>
          <w:szCs w:val="28"/>
        </w:rPr>
        <w:t xml:space="preserve"> </w:t>
      </w:r>
      <w:r w:rsidR="00C22F1D" w:rsidRPr="00C22F1D">
        <w:rPr>
          <w:rFonts w:ascii="Times New Roman" w:hAnsi="Times New Roman" w:cs="Times New Roman"/>
          <w:sz w:val="28"/>
          <w:szCs w:val="28"/>
        </w:rPr>
        <w:t>В ходе кассового исполнения бюджета в течение 2020 финансового года департамент финансов обслуживал 180 лицевых счетов 70 участников и не</w:t>
      </w:r>
      <w:r w:rsidR="00B47D24">
        <w:rPr>
          <w:rFonts w:ascii="Times New Roman" w:hAnsi="Times New Roman" w:cs="Times New Roman"/>
          <w:sz w:val="28"/>
          <w:szCs w:val="28"/>
        </w:rPr>
        <w:t xml:space="preserve"> </w:t>
      </w:r>
      <w:bookmarkStart w:id="0" w:name="_GoBack"/>
      <w:bookmarkEnd w:id="0"/>
      <w:r w:rsidR="00C22F1D" w:rsidRPr="00C22F1D">
        <w:rPr>
          <w:rFonts w:ascii="Times New Roman" w:hAnsi="Times New Roman" w:cs="Times New Roman"/>
          <w:sz w:val="28"/>
          <w:szCs w:val="28"/>
        </w:rPr>
        <w:t>участников бюджетного процесса Тутаевского муниципального района и городского поселения Тутаев. Проведены мероприятия по закрытию и открытию 6 лицевых счетов.</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t xml:space="preserve">Ежедневно осуществлялся предварительный и текущий контроль расходования бюджетных средств, соблюдалась процедура санкционирования оплаты денежных обязательств казенных учреждений, целевых субсидий, выделенных бюджетным учреждениям Тутаевского муниципального района. Принято, проверено, обработано и передано в банк через систему электронного документооборота с УФК 69234 платежных документа, отклонено не прошедших контроль 2060 платежных документа. Сформировано 1610 реестров на перечисление средств со счетов бюджета. Принято 1240 банковских выписок. </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t>Обработано 18348 платежных документа на зачисление доходов бюджета и бюджетных учреждений.</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t>Производился прием и проверка Сведений об операциях с целевыми субсидиями бюджетных учреждений. Поступило 844 документа, не прошли контроль и отправлены на уточнение 219 документов.</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t xml:space="preserve"> Принято на бумажном носителе 220 Уведомлений об уточнении вида и принадлежности платежа по расходам получателей средств бюджета и</w:t>
      </w:r>
      <w:r w:rsidRPr="00C22F1D">
        <w:rPr>
          <w:rFonts w:ascii="Times New Roman" w:hAnsi="Times New Roman" w:cs="Times New Roman"/>
          <w:color w:val="FF0000"/>
          <w:sz w:val="28"/>
          <w:szCs w:val="28"/>
        </w:rPr>
        <w:t xml:space="preserve"> </w:t>
      </w:r>
      <w:r w:rsidRPr="00C22F1D">
        <w:rPr>
          <w:rFonts w:ascii="Times New Roman" w:hAnsi="Times New Roman" w:cs="Times New Roman"/>
          <w:sz w:val="28"/>
          <w:szCs w:val="28"/>
        </w:rPr>
        <w:t>бюджетных учреждений. Произведено формирование данных Уведомлений в программе АС «Бюджет».</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t xml:space="preserve"> Проводилась ежедневная проверка, выгрузка в программу электронного документооборота, направление клиентам выписок по лицевым счетам. Всего сформировано и направлено клиентам 17134 выписки и 1995 ежемесячных отчета о состоянии лицевых счетов.</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t xml:space="preserve">Осуществлялся контроль платежей при зачислении на банковские счета физических лиц, операции по которым осуществляются с использованием национальных платежных инструментов (платежных карт </w:t>
      </w:r>
      <w:r w:rsidRPr="00C22F1D">
        <w:rPr>
          <w:rFonts w:ascii="Times New Roman" w:hAnsi="Times New Roman" w:cs="Times New Roman"/>
          <w:sz w:val="28"/>
          <w:szCs w:val="28"/>
        </w:rPr>
        <w:lastRenderedPageBreak/>
        <w:t>«Мир») в соответствии с ФЗ от 27.06.2011г. №161-ФЗ «О национальной платежной системе».</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Обеспечивался учет бюджетных обязательств, подлежащих исполнению за счет средств бюджета Тутаевского муниципального района и бюджета городского поселения Тутаев. Поставлено на учет, включая изменения, 7164 документ, по результатам проверки не прошли контроль и отправлены на доработку 885 контракта.</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 Осуществлялось исполнительное производство в отношении исполнительных документов, обращающих взыскания на средства бюджета Тутаевского муниципального района и городского поселения Тутаев. За 2020 год поступило </w:t>
      </w:r>
      <w:r w:rsidRPr="00C22F1D">
        <w:rPr>
          <w:rFonts w:ascii="Times New Roman" w:hAnsi="Times New Roman" w:cs="Times New Roman"/>
          <w:color w:val="000000"/>
          <w:sz w:val="28"/>
          <w:szCs w:val="28"/>
        </w:rPr>
        <w:t>67</w:t>
      </w:r>
      <w:r w:rsidRPr="00C22F1D">
        <w:rPr>
          <w:rFonts w:ascii="Times New Roman" w:hAnsi="Times New Roman" w:cs="Times New Roman"/>
          <w:sz w:val="28"/>
          <w:szCs w:val="28"/>
        </w:rPr>
        <w:t xml:space="preserve"> исполнительных листов на общую сумму 7676,6 тыс. рублей и </w:t>
      </w:r>
      <w:r w:rsidRPr="00C22F1D">
        <w:rPr>
          <w:rFonts w:ascii="Times New Roman" w:hAnsi="Times New Roman" w:cs="Times New Roman"/>
          <w:color w:val="000000"/>
          <w:sz w:val="28"/>
          <w:szCs w:val="28"/>
        </w:rPr>
        <w:t>6</w:t>
      </w:r>
      <w:r w:rsidRPr="00C22F1D">
        <w:rPr>
          <w:rFonts w:ascii="Times New Roman" w:hAnsi="Times New Roman" w:cs="Times New Roman"/>
          <w:sz w:val="28"/>
          <w:szCs w:val="28"/>
        </w:rPr>
        <w:t xml:space="preserve"> решений налогового органа на общую сумму 6,0 тыс. рублей, исполнено исполнительных документов (с учетом задолженности на 01.01.2020г.)  на общую сумму 11250,0 тыс. рублей.  Задолженность на 01.01.2021 года составляет 6734,4 тыс. рублей.</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В рамках реализации внедрения государственной информационной системы управления общественными финансами «Электронный бюджет» осуществлялись функции по формированию Реестра участников и не участников бюджетного процесса (в течение года внесены 55 изменения и дополнения), осуществлялся контроль за формированием и ведением ведомственного перечня услуг, а так же осуществляется заключение соглашений на предоставление средств из вышестоящих бюджетов и соглашений на иные цели и бюджетные инвестиции на средства выделяемые из федерального бюджета. </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В соответствии с приказом Минфина России от 28.12.2016 №243н «О составе и порядке размещения и предоставления информации на едином портале бюджетной системы РФ» </w:t>
      </w:r>
      <w:proofErr w:type="spellStart"/>
      <w:r w:rsidRPr="00C22F1D">
        <w:rPr>
          <w:rFonts w:ascii="Times New Roman" w:hAnsi="Times New Roman" w:cs="Times New Roman"/>
          <w:sz w:val="28"/>
          <w:szCs w:val="28"/>
        </w:rPr>
        <w:t>Тутаевский</w:t>
      </w:r>
      <w:proofErr w:type="spellEnd"/>
      <w:r w:rsidRPr="00C22F1D">
        <w:rPr>
          <w:rFonts w:ascii="Times New Roman" w:hAnsi="Times New Roman" w:cs="Times New Roman"/>
          <w:sz w:val="28"/>
          <w:szCs w:val="28"/>
        </w:rPr>
        <w:t xml:space="preserve"> муниципальный район формирует и размещает информацию в подсистеме «Бюджетное планирование» системы «Электронный бюджет» с соблюдением требований и сроков, установленных приказом.</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Проводился контроль предусмотренный частью 5 статьи 99 Федерального </w:t>
      </w:r>
      <w:proofErr w:type="gramStart"/>
      <w:r w:rsidRPr="00C22F1D">
        <w:rPr>
          <w:rFonts w:ascii="Times New Roman" w:hAnsi="Times New Roman" w:cs="Times New Roman"/>
          <w:sz w:val="28"/>
          <w:szCs w:val="28"/>
        </w:rPr>
        <w:t>закона  «</w:t>
      </w:r>
      <w:proofErr w:type="gramEnd"/>
      <w:r w:rsidRPr="00C22F1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 в том числе по муниципальным унитарным предприятиям. Принято на контроль 2037 документа, по результатам проверки не прошли контроль и отправлены на доработку 518 документа.</w:t>
      </w:r>
    </w:p>
    <w:p w:rsidR="00C22F1D" w:rsidRPr="00C22F1D" w:rsidRDefault="00C22F1D" w:rsidP="00C22F1D">
      <w:pPr>
        <w:ind w:firstLine="993"/>
        <w:jc w:val="both"/>
        <w:rPr>
          <w:rFonts w:ascii="Times New Roman" w:hAnsi="Times New Roman" w:cs="Times New Roman"/>
          <w:sz w:val="28"/>
          <w:szCs w:val="28"/>
        </w:rPr>
      </w:pPr>
      <w:r w:rsidRPr="00C22F1D">
        <w:rPr>
          <w:rFonts w:ascii="Times New Roman" w:hAnsi="Times New Roman" w:cs="Times New Roman"/>
          <w:sz w:val="28"/>
          <w:szCs w:val="28"/>
        </w:rPr>
        <w:lastRenderedPageBreak/>
        <w:t>Исполнялись требования по ежедневному направлению в ГИС ГМП информации о платежах на оплату государственных и муниципальных услуг с лицевых счетов, открытых в департаменте финансов, отправлено 24684 платежных документа.</w:t>
      </w:r>
    </w:p>
    <w:p w:rsidR="00C22F1D" w:rsidRPr="00C22F1D" w:rsidRDefault="00C22F1D" w:rsidP="00C22F1D">
      <w:pPr>
        <w:tabs>
          <w:tab w:val="left" w:pos="1188"/>
        </w:tabs>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Проведены мероприятия и разработаны НПА по переходу на казначейское обслуживание и систему казначейских платежей, вступивших в силу с 1 января 2021 года.                                           </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В рамках реализации приказа Минфина РФ от 21 июля 2011 года №86-н осуществлялось администрирование сайта «</w:t>
      </w:r>
      <w:r w:rsidRPr="00C22F1D">
        <w:rPr>
          <w:rFonts w:ascii="Times New Roman" w:hAnsi="Times New Roman" w:cs="Times New Roman"/>
          <w:sz w:val="28"/>
          <w:szCs w:val="28"/>
          <w:lang w:val="en-US"/>
        </w:rPr>
        <w:t>Web</w:t>
      </w:r>
      <w:r w:rsidRPr="00C22F1D">
        <w:rPr>
          <w:rFonts w:ascii="Times New Roman" w:hAnsi="Times New Roman" w:cs="Times New Roman"/>
          <w:sz w:val="28"/>
          <w:szCs w:val="28"/>
        </w:rPr>
        <w:t>-Консолидация 86н», в части ведения и актуализации справочников. Так же велся постоянный контроль за своевременным размещением информации муниципальными бюджетными и казенными учреждениями.</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В рамках оптимизации расходов проводился мониторинг кред</w:t>
      </w:r>
      <w:r w:rsidRPr="00C22F1D">
        <w:rPr>
          <w:rFonts w:ascii="Times New Roman" w:hAnsi="Times New Roman" w:cs="Times New Roman"/>
          <w:sz w:val="28"/>
          <w:szCs w:val="28"/>
        </w:rPr>
        <w:t>и</w:t>
      </w:r>
      <w:r w:rsidRPr="00C22F1D">
        <w:rPr>
          <w:rFonts w:ascii="Times New Roman" w:hAnsi="Times New Roman" w:cs="Times New Roman"/>
          <w:sz w:val="28"/>
          <w:szCs w:val="28"/>
        </w:rPr>
        <w:t>торской задолженности с анализом просроченной кредиторской задолженности. Еженедельно комиссия согл</w:t>
      </w:r>
      <w:r w:rsidRPr="00C22F1D">
        <w:rPr>
          <w:rFonts w:ascii="Times New Roman" w:hAnsi="Times New Roman" w:cs="Times New Roman"/>
          <w:sz w:val="28"/>
          <w:szCs w:val="28"/>
        </w:rPr>
        <w:t>а</w:t>
      </w:r>
      <w:r w:rsidRPr="00C22F1D">
        <w:rPr>
          <w:rFonts w:ascii="Times New Roman" w:hAnsi="Times New Roman" w:cs="Times New Roman"/>
          <w:sz w:val="28"/>
          <w:szCs w:val="28"/>
        </w:rPr>
        <w:t>совывала прямые муниципальные контрактов. Проводился анализ потребления коммунальных услуг казенными и бюджетными учреждени</w:t>
      </w:r>
      <w:r w:rsidRPr="00C22F1D">
        <w:rPr>
          <w:rFonts w:ascii="Times New Roman" w:hAnsi="Times New Roman" w:cs="Times New Roman"/>
          <w:sz w:val="28"/>
          <w:szCs w:val="28"/>
        </w:rPr>
        <w:t>я</w:t>
      </w:r>
      <w:r w:rsidRPr="00C22F1D">
        <w:rPr>
          <w:rFonts w:ascii="Times New Roman" w:hAnsi="Times New Roman" w:cs="Times New Roman"/>
          <w:sz w:val="28"/>
          <w:szCs w:val="28"/>
        </w:rPr>
        <w:t>ми. На территории Тутаевского муниципального района внедрены энергоэффективные источники освещения. В бюджетных учреждениях отремонтированы аварийные участки теплоснабжения, водоснабжения и водоотведения. Произведена з</w:t>
      </w:r>
      <w:r w:rsidRPr="00C22F1D">
        <w:rPr>
          <w:rFonts w:ascii="Times New Roman" w:hAnsi="Times New Roman" w:cs="Times New Roman"/>
          <w:sz w:val="28"/>
          <w:szCs w:val="28"/>
        </w:rPr>
        <w:t>а</w:t>
      </w:r>
      <w:r w:rsidRPr="00C22F1D">
        <w:rPr>
          <w:rFonts w:ascii="Times New Roman" w:hAnsi="Times New Roman" w:cs="Times New Roman"/>
          <w:sz w:val="28"/>
          <w:szCs w:val="28"/>
        </w:rPr>
        <w:t>мена оконных блоков и дверных проемов. В некоторых учреждениях восстановлена кро</w:t>
      </w:r>
      <w:r w:rsidRPr="00C22F1D">
        <w:rPr>
          <w:rFonts w:ascii="Times New Roman" w:hAnsi="Times New Roman" w:cs="Times New Roman"/>
          <w:sz w:val="28"/>
          <w:szCs w:val="28"/>
        </w:rPr>
        <w:t>в</w:t>
      </w:r>
      <w:r w:rsidRPr="00C22F1D">
        <w:rPr>
          <w:rFonts w:ascii="Times New Roman" w:hAnsi="Times New Roman" w:cs="Times New Roman"/>
          <w:sz w:val="28"/>
          <w:szCs w:val="28"/>
        </w:rPr>
        <w:t>ля.</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В рамках осуществления контроля в сфере бюджетного законодательства и законодательства в сфере закупок проведено 13 плановых и одна внеплановая проверок. Общий объем средств, охваченный проверками, составил 194 091 608 руб. Выявлено нарушений на общую сумму 904 206,77 руб., устранено финансовых нарушений на общую сумму 40 624,89 руб. </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В целях пополнения доходной части бюджета, оптимизации и более эффективного расходования бюджетных средств в 2020 году осуществлялись мероприятия в соответствии с планом, утвержденным постановлением Администрации ТМР от 22.01.2020 №29-п. </w:t>
      </w:r>
    </w:p>
    <w:p w:rsidR="00C22F1D" w:rsidRPr="00C22F1D" w:rsidRDefault="00C22F1D" w:rsidP="00C22F1D">
      <w:pPr>
        <w:ind w:firstLine="1134"/>
        <w:jc w:val="both"/>
        <w:rPr>
          <w:rFonts w:ascii="Times New Roman" w:hAnsi="Times New Roman" w:cs="Times New Roman"/>
          <w:sz w:val="28"/>
          <w:szCs w:val="28"/>
        </w:rPr>
      </w:pPr>
      <w:r w:rsidRPr="00C22F1D">
        <w:rPr>
          <w:rFonts w:ascii="Times New Roman" w:hAnsi="Times New Roman" w:cs="Times New Roman"/>
          <w:sz w:val="28"/>
          <w:szCs w:val="28"/>
        </w:rPr>
        <w:t>В рамках работы к</w:t>
      </w:r>
      <w:r w:rsidRPr="00C22F1D">
        <w:rPr>
          <w:rFonts w:ascii="Times New Roman" w:hAnsi="Times New Roman" w:cs="Times New Roman"/>
          <w:sz w:val="28"/>
          <w:szCs w:val="28"/>
        </w:rPr>
        <w:t>о</w:t>
      </w:r>
      <w:r w:rsidRPr="00C22F1D">
        <w:rPr>
          <w:rFonts w:ascii="Times New Roman" w:hAnsi="Times New Roman" w:cs="Times New Roman"/>
          <w:sz w:val="28"/>
          <w:szCs w:val="28"/>
        </w:rPr>
        <w:t>миссии по ликвидации задолженности в консолидированный бюджет района и по обеспечению своевременной выплаты заработной платы была проведена следующая работа:</w:t>
      </w:r>
    </w:p>
    <w:p w:rsidR="00C22F1D" w:rsidRPr="00C22F1D" w:rsidRDefault="00C22F1D" w:rsidP="00C22F1D">
      <w:pPr>
        <w:numPr>
          <w:ilvl w:val="0"/>
          <w:numId w:val="3"/>
        </w:numPr>
        <w:spacing w:after="0" w:line="240" w:lineRule="auto"/>
        <w:ind w:left="0" w:firstLine="1134"/>
        <w:jc w:val="both"/>
        <w:rPr>
          <w:rFonts w:ascii="Times New Roman" w:hAnsi="Times New Roman" w:cs="Times New Roman"/>
          <w:sz w:val="28"/>
          <w:szCs w:val="28"/>
        </w:rPr>
      </w:pPr>
      <w:r w:rsidRPr="00C22F1D">
        <w:rPr>
          <w:rFonts w:ascii="Times New Roman" w:hAnsi="Times New Roman" w:cs="Times New Roman"/>
          <w:sz w:val="28"/>
          <w:szCs w:val="28"/>
        </w:rPr>
        <w:t xml:space="preserve">Направлены письма должникам по уплате налогов: </w:t>
      </w:r>
    </w:p>
    <w:p w:rsidR="00C22F1D" w:rsidRPr="00C22F1D" w:rsidRDefault="00C22F1D" w:rsidP="00C22F1D">
      <w:pPr>
        <w:ind w:firstLine="1134"/>
        <w:jc w:val="both"/>
        <w:rPr>
          <w:rFonts w:ascii="Times New Roman" w:hAnsi="Times New Roman" w:cs="Times New Roman"/>
          <w:sz w:val="28"/>
          <w:szCs w:val="28"/>
        </w:rPr>
      </w:pPr>
      <w:r w:rsidRPr="00C22F1D">
        <w:rPr>
          <w:rFonts w:ascii="Times New Roman" w:hAnsi="Times New Roman" w:cs="Times New Roman"/>
          <w:sz w:val="28"/>
          <w:szCs w:val="28"/>
        </w:rPr>
        <w:lastRenderedPageBreak/>
        <w:t xml:space="preserve">- по налогу на доходы физических лиц: 6-ти юридическим лицам на общую сумму – 542,4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Уплачено – 84,4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w:t>
      </w:r>
    </w:p>
    <w:p w:rsidR="00C22F1D" w:rsidRPr="00C22F1D" w:rsidRDefault="00C22F1D" w:rsidP="00C22F1D">
      <w:pPr>
        <w:ind w:firstLine="1134"/>
        <w:jc w:val="both"/>
        <w:rPr>
          <w:rFonts w:ascii="Times New Roman" w:hAnsi="Times New Roman" w:cs="Times New Roman"/>
          <w:sz w:val="28"/>
          <w:szCs w:val="28"/>
        </w:rPr>
      </w:pPr>
      <w:r w:rsidRPr="00C22F1D">
        <w:rPr>
          <w:rFonts w:ascii="Times New Roman" w:hAnsi="Times New Roman" w:cs="Times New Roman"/>
          <w:sz w:val="28"/>
          <w:szCs w:val="28"/>
        </w:rPr>
        <w:t xml:space="preserve">- по земельному налогу: 7-и юридическим лицам на общую сумму 1919,3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Уплачено – 289,8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физическим лицам (17 писем):</w:t>
      </w:r>
    </w:p>
    <w:p w:rsidR="00C22F1D" w:rsidRPr="00C22F1D" w:rsidRDefault="00C22F1D" w:rsidP="00C22F1D">
      <w:pPr>
        <w:ind w:firstLine="1030"/>
        <w:jc w:val="both"/>
        <w:rPr>
          <w:rFonts w:ascii="Times New Roman" w:hAnsi="Times New Roman" w:cs="Times New Roman"/>
          <w:sz w:val="28"/>
          <w:szCs w:val="28"/>
        </w:rPr>
      </w:pPr>
      <w:r w:rsidRPr="00C22F1D">
        <w:rPr>
          <w:rFonts w:ascii="Times New Roman" w:hAnsi="Times New Roman" w:cs="Times New Roman"/>
          <w:sz w:val="28"/>
          <w:szCs w:val="28"/>
        </w:rPr>
        <w:t xml:space="preserve">по земельному налогу на общую сумму задолженности – 542,6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уплачено – 126,9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по налогу на имущество физических лиц на общую сумму задолженности – 164,9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уплачено – 58,6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по транспортному налогу на общую сумму задолженности – 179,0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уплачено – 73,6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w:t>
      </w:r>
    </w:p>
    <w:p w:rsidR="00C22F1D" w:rsidRPr="00C22F1D" w:rsidRDefault="00C22F1D" w:rsidP="00C22F1D">
      <w:pPr>
        <w:tabs>
          <w:tab w:val="left" w:pos="8739"/>
          <w:tab w:val="left" w:pos="9059"/>
        </w:tabs>
        <w:ind w:right="442" w:firstLine="1134"/>
        <w:jc w:val="both"/>
        <w:rPr>
          <w:rFonts w:ascii="Times New Roman" w:hAnsi="Times New Roman" w:cs="Times New Roman"/>
          <w:sz w:val="28"/>
          <w:szCs w:val="28"/>
        </w:rPr>
      </w:pPr>
      <w:r w:rsidRPr="00C22F1D">
        <w:rPr>
          <w:rFonts w:ascii="Times New Roman" w:hAnsi="Times New Roman" w:cs="Times New Roman"/>
          <w:sz w:val="28"/>
          <w:szCs w:val="28"/>
        </w:rPr>
        <w:t xml:space="preserve">- 39- и арендаторам земельных участков на общую сумму задолженности 3861,5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Уплачено – 731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w:t>
      </w:r>
    </w:p>
    <w:p w:rsidR="00C22F1D" w:rsidRPr="00C22F1D" w:rsidRDefault="00C22F1D" w:rsidP="00C22F1D">
      <w:pPr>
        <w:numPr>
          <w:ilvl w:val="0"/>
          <w:numId w:val="4"/>
        </w:numPr>
        <w:spacing w:after="0" w:line="240" w:lineRule="auto"/>
        <w:ind w:left="0" w:right="442" w:firstLine="1134"/>
        <w:jc w:val="both"/>
        <w:rPr>
          <w:rFonts w:ascii="Times New Roman" w:hAnsi="Times New Roman" w:cs="Times New Roman"/>
          <w:sz w:val="28"/>
          <w:szCs w:val="28"/>
        </w:rPr>
      </w:pPr>
      <w:r w:rsidRPr="00C22F1D">
        <w:rPr>
          <w:rFonts w:ascii="Times New Roman" w:hAnsi="Times New Roman" w:cs="Times New Roman"/>
          <w:sz w:val="28"/>
          <w:szCs w:val="28"/>
        </w:rPr>
        <w:t>В адрес муниципальных служащих АТМР, имеющих по с</w:t>
      </w:r>
      <w:r w:rsidRPr="00C22F1D">
        <w:rPr>
          <w:rFonts w:ascii="Times New Roman" w:hAnsi="Times New Roman" w:cs="Times New Roman"/>
          <w:sz w:val="28"/>
          <w:szCs w:val="28"/>
        </w:rPr>
        <w:t>о</w:t>
      </w:r>
      <w:r w:rsidRPr="00C22F1D">
        <w:rPr>
          <w:rFonts w:ascii="Times New Roman" w:hAnsi="Times New Roman" w:cs="Times New Roman"/>
          <w:sz w:val="28"/>
          <w:szCs w:val="28"/>
        </w:rPr>
        <w:t xml:space="preserve">стоянию на 01.01.2020 задолженность по уплате имущественных налогов, были направлены квитанции на общую сумму 292,5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Погашена задо</w:t>
      </w:r>
      <w:r w:rsidRPr="00C22F1D">
        <w:rPr>
          <w:rFonts w:ascii="Times New Roman" w:hAnsi="Times New Roman" w:cs="Times New Roman"/>
          <w:sz w:val="28"/>
          <w:szCs w:val="28"/>
        </w:rPr>
        <w:t>л</w:t>
      </w:r>
      <w:r w:rsidRPr="00C22F1D">
        <w:rPr>
          <w:rFonts w:ascii="Times New Roman" w:hAnsi="Times New Roman" w:cs="Times New Roman"/>
          <w:sz w:val="28"/>
          <w:szCs w:val="28"/>
        </w:rPr>
        <w:t xml:space="preserve">женность на сумму 53,1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w:t>
      </w:r>
    </w:p>
    <w:p w:rsidR="00C22F1D" w:rsidRPr="00C22F1D" w:rsidRDefault="00C22F1D" w:rsidP="00C22F1D">
      <w:pPr>
        <w:pStyle w:val="a8"/>
        <w:numPr>
          <w:ilvl w:val="0"/>
          <w:numId w:val="4"/>
        </w:numPr>
        <w:spacing w:after="0"/>
        <w:ind w:left="0" w:right="442" w:firstLine="1134"/>
        <w:jc w:val="both"/>
        <w:rPr>
          <w:rFonts w:ascii="Times New Roman" w:hAnsi="Times New Roman" w:cs="Times New Roman"/>
          <w:sz w:val="28"/>
          <w:szCs w:val="28"/>
        </w:rPr>
      </w:pPr>
      <w:r w:rsidRPr="00C22F1D">
        <w:rPr>
          <w:rFonts w:ascii="Times New Roman" w:hAnsi="Times New Roman" w:cs="Times New Roman"/>
          <w:sz w:val="28"/>
          <w:szCs w:val="28"/>
        </w:rPr>
        <w:t xml:space="preserve"> В адрес должников – арендаторов было направлено 40 претензий о наличии задолженности на общую сумму 4314,3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опл</w:t>
      </w:r>
      <w:r w:rsidRPr="00C22F1D">
        <w:rPr>
          <w:rFonts w:ascii="Times New Roman" w:hAnsi="Times New Roman" w:cs="Times New Roman"/>
          <w:sz w:val="28"/>
          <w:szCs w:val="28"/>
        </w:rPr>
        <w:t>а</w:t>
      </w:r>
      <w:r w:rsidRPr="00C22F1D">
        <w:rPr>
          <w:rFonts w:ascii="Times New Roman" w:hAnsi="Times New Roman" w:cs="Times New Roman"/>
          <w:sz w:val="28"/>
          <w:szCs w:val="28"/>
        </w:rPr>
        <w:t xml:space="preserve">чено в добровольном порядке по претензиям 834,8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взыскано через службу судебных приставов 466,9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Исковых з</w:t>
      </w:r>
      <w:r w:rsidRPr="00C22F1D">
        <w:rPr>
          <w:rFonts w:ascii="Times New Roman" w:hAnsi="Times New Roman" w:cs="Times New Roman"/>
          <w:sz w:val="28"/>
          <w:szCs w:val="28"/>
        </w:rPr>
        <w:t>а</w:t>
      </w:r>
      <w:r w:rsidRPr="00C22F1D">
        <w:rPr>
          <w:rFonts w:ascii="Times New Roman" w:hAnsi="Times New Roman" w:cs="Times New Roman"/>
          <w:sz w:val="28"/>
          <w:szCs w:val="28"/>
        </w:rPr>
        <w:t xml:space="preserve">явлений в суд подано 74 шт. на общую сумму 4068,8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По решению суда взыскана задолженность на общую сумму 2393,2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Во</w:t>
      </w:r>
      <w:r w:rsidRPr="00C22F1D">
        <w:rPr>
          <w:rFonts w:ascii="Times New Roman" w:hAnsi="Times New Roman" w:cs="Times New Roman"/>
          <w:sz w:val="28"/>
          <w:szCs w:val="28"/>
        </w:rPr>
        <w:t>з</w:t>
      </w:r>
      <w:r w:rsidRPr="00C22F1D">
        <w:rPr>
          <w:rFonts w:ascii="Times New Roman" w:hAnsi="Times New Roman" w:cs="Times New Roman"/>
          <w:sz w:val="28"/>
          <w:szCs w:val="28"/>
        </w:rPr>
        <w:t>буждено 44 исполнительных производств органами Федеральной слу</w:t>
      </w:r>
      <w:r w:rsidRPr="00C22F1D">
        <w:rPr>
          <w:rFonts w:ascii="Times New Roman" w:hAnsi="Times New Roman" w:cs="Times New Roman"/>
          <w:sz w:val="28"/>
          <w:szCs w:val="28"/>
        </w:rPr>
        <w:t>ж</w:t>
      </w:r>
      <w:r w:rsidRPr="00C22F1D">
        <w:rPr>
          <w:rFonts w:ascii="Times New Roman" w:hAnsi="Times New Roman" w:cs="Times New Roman"/>
          <w:sz w:val="28"/>
          <w:szCs w:val="28"/>
        </w:rPr>
        <w:t>бы судебных приставов.</w:t>
      </w:r>
    </w:p>
    <w:p w:rsidR="00C22F1D" w:rsidRPr="00C22F1D" w:rsidRDefault="00C22F1D" w:rsidP="00C22F1D">
      <w:pPr>
        <w:pStyle w:val="a8"/>
        <w:numPr>
          <w:ilvl w:val="0"/>
          <w:numId w:val="4"/>
        </w:numPr>
        <w:spacing w:after="0"/>
        <w:ind w:left="0" w:right="442" w:firstLine="1134"/>
        <w:jc w:val="both"/>
        <w:rPr>
          <w:rFonts w:ascii="Times New Roman" w:hAnsi="Times New Roman" w:cs="Times New Roman"/>
          <w:sz w:val="28"/>
          <w:szCs w:val="28"/>
        </w:rPr>
      </w:pPr>
      <w:r w:rsidRPr="00C22F1D">
        <w:rPr>
          <w:rFonts w:ascii="Times New Roman" w:hAnsi="Times New Roman" w:cs="Times New Roman"/>
          <w:sz w:val="28"/>
          <w:szCs w:val="28"/>
        </w:rPr>
        <w:t xml:space="preserve"> Администрациями сельских поселений направлена информ</w:t>
      </w:r>
      <w:r w:rsidRPr="00C22F1D">
        <w:rPr>
          <w:rFonts w:ascii="Times New Roman" w:hAnsi="Times New Roman" w:cs="Times New Roman"/>
          <w:sz w:val="28"/>
          <w:szCs w:val="28"/>
        </w:rPr>
        <w:t>а</w:t>
      </w:r>
      <w:r w:rsidRPr="00C22F1D">
        <w:rPr>
          <w:rFonts w:ascii="Times New Roman" w:hAnsi="Times New Roman" w:cs="Times New Roman"/>
          <w:sz w:val="28"/>
          <w:szCs w:val="28"/>
        </w:rPr>
        <w:t>ция в АО «</w:t>
      </w:r>
      <w:proofErr w:type="spellStart"/>
      <w:r w:rsidRPr="00C22F1D">
        <w:rPr>
          <w:rFonts w:ascii="Times New Roman" w:hAnsi="Times New Roman" w:cs="Times New Roman"/>
          <w:sz w:val="28"/>
          <w:szCs w:val="28"/>
        </w:rPr>
        <w:t>ЯрОблЕИРЦ</w:t>
      </w:r>
      <w:proofErr w:type="spellEnd"/>
      <w:r w:rsidRPr="00C22F1D">
        <w:rPr>
          <w:rFonts w:ascii="Times New Roman" w:hAnsi="Times New Roman" w:cs="Times New Roman"/>
          <w:sz w:val="28"/>
          <w:szCs w:val="28"/>
        </w:rPr>
        <w:t>» для осуществления претензионно-исковой раб</w:t>
      </w:r>
      <w:r w:rsidRPr="00C22F1D">
        <w:rPr>
          <w:rFonts w:ascii="Times New Roman" w:hAnsi="Times New Roman" w:cs="Times New Roman"/>
          <w:sz w:val="28"/>
          <w:szCs w:val="28"/>
        </w:rPr>
        <w:t>о</w:t>
      </w:r>
      <w:r w:rsidRPr="00C22F1D">
        <w:rPr>
          <w:rFonts w:ascii="Times New Roman" w:hAnsi="Times New Roman" w:cs="Times New Roman"/>
          <w:sz w:val="28"/>
          <w:szCs w:val="28"/>
        </w:rPr>
        <w:t xml:space="preserve">ты в отношении должников платы за наем жилых помещений. По </w:t>
      </w:r>
      <w:proofErr w:type="spellStart"/>
      <w:r w:rsidRPr="00C22F1D">
        <w:rPr>
          <w:rFonts w:ascii="Times New Roman" w:hAnsi="Times New Roman" w:cs="Times New Roman"/>
          <w:sz w:val="28"/>
          <w:szCs w:val="28"/>
        </w:rPr>
        <w:t>Арт</w:t>
      </w:r>
      <w:r w:rsidRPr="00C22F1D">
        <w:rPr>
          <w:rFonts w:ascii="Times New Roman" w:hAnsi="Times New Roman" w:cs="Times New Roman"/>
          <w:sz w:val="28"/>
          <w:szCs w:val="28"/>
        </w:rPr>
        <w:t>е</w:t>
      </w:r>
      <w:r w:rsidRPr="00C22F1D">
        <w:rPr>
          <w:rFonts w:ascii="Times New Roman" w:hAnsi="Times New Roman" w:cs="Times New Roman"/>
          <w:sz w:val="28"/>
          <w:szCs w:val="28"/>
        </w:rPr>
        <w:t>мьевскому</w:t>
      </w:r>
      <w:proofErr w:type="spellEnd"/>
      <w:r w:rsidRPr="00C22F1D">
        <w:rPr>
          <w:rFonts w:ascii="Times New Roman" w:hAnsi="Times New Roman" w:cs="Times New Roman"/>
          <w:sz w:val="28"/>
          <w:szCs w:val="28"/>
        </w:rPr>
        <w:t xml:space="preserve"> с/п взыскана задолженность в сумме 67,4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направлено еще 15 исков на общую сумму 196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w:t>
      </w:r>
    </w:p>
    <w:p w:rsidR="00C22F1D" w:rsidRPr="00C22F1D" w:rsidRDefault="00C22F1D" w:rsidP="00C22F1D">
      <w:pPr>
        <w:pStyle w:val="a8"/>
        <w:spacing w:after="0"/>
        <w:ind w:left="0" w:right="442" w:firstLine="709"/>
        <w:jc w:val="both"/>
        <w:rPr>
          <w:rFonts w:ascii="Times New Roman" w:hAnsi="Times New Roman" w:cs="Times New Roman"/>
          <w:sz w:val="28"/>
          <w:szCs w:val="28"/>
        </w:rPr>
      </w:pPr>
      <w:r w:rsidRPr="00C22F1D">
        <w:rPr>
          <w:rFonts w:ascii="Times New Roman" w:hAnsi="Times New Roman" w:cs="Times New Roman"/>
          <w:sz w:val="28"/>
          <w:szCs w:val="28"/>
        </w:rPr>
        <w:t xml:space="preserve">По Константиновскому с/п на 01.01.2020 задолженность составляла 1053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Исковые заявления были поданы на общую сумму 104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взыскано 52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Администрацией Константиновского сельского поселения было направлено два письма в адрес крупных налог</w:t>
      </w:r>
      <w:r w:rsidRPr="00C22F1D">
        <w:rPr>
          <w:rFonts w:ascii="Times New Roman" w:hAnsi="Times New Roman" w:cs="Times New Roman"/>
          <w:sz w:val="28"/>
          <w:szCs w:val="28"/>
        </w:rPr>
        <w:t>о</w:t>
      </w:r>
      <w:r w:rsidRPr="00C22F1D">
        <w:rPr>
          <w:rFonts w:ascii="Times New Roman" w:hAnsi="Times New Roman" w:cs="Times New Roman"/>
          <w:sz w:val="28"/>
          <w:szCs w:val="28"/>
        </w:rPr>
        <w:t>плательщиков  земельного налога ОАО ЯНПЗ им. Менделеева и ГБУЗ ЯО «</w:t>
      </w:r>
      <w:proofErr w:type="spellStart"/>
      <w:r w:rsidRPr="00C22F1D">
        <w:rPr>
          <w:rFonts w:ascii="Times New Roman" w:hAnsi="Times New Roman" w:cs="Times New Roman"/>
          <w:sz w:val="28"/>
          <w:szCs w:val="28"/>
        </w:rPr>
        <w:t>Тутаевская</w:t>
      </w:r>
      <w:proofErr w:type="spellEnd"/>
      <w:r w:rsidRPr="00C22F1D">
        <w:rPr>
          <w:rFonts w:ascii="Times New Roman" w:hAnsi="Times New Roman" w:cs="Times New Roman"/>
          <w:sz w:val="28"/>
          <w:szCs w:val="28"/>
        </w:rPr>
        <w:t xml:space="preserve"> ЦРБ».  В результате погашена задолженность ГБУЗ ЯО «</w:t>
      </w:r>
      <w:proofErr w:type="spellStart"/>
      <w:r w:rsidRPr="00C22F1D">
        <w:rPr>
          <w:rFonts w:ascii="Times New Roman" w:hAnsi="Times New Roman" w:cs="Times New Roman"/>
          <w:sz w:val="28"/>
          <w:szCs w:val="28"/>
        </w:rPr>
        <w:t>Т</w:t>
      </w:r>
      <w:r w:rsidRPr="00C22F1D">
        <w:rPr>
          <w:rFonts w:ascii="Times New Roman" w:hAnsi="Times New Roman" w:cs="Times New Roman"/>
          <w:sz w:val="28"/>
          <w:szCs w:val="28"/>
        </w:rPr>
        <w:t>у</w:t>
      </w:r>
      <w:r w:rsidRPr="00C22F1D">
        <w:rPr>
          <w:rFonts w:ascii="Times New Roman" w:hAnsi="Times New Roman" w:cs="Times New Roman"/>
          <w:sz w:val="28"/>
          <w:szCs w:val="28"/>
        </w:rPr>
        <w:t>таевская</w:t>
      </w:r>
      <w:proofErr w:type="spellEnd"/>
      <w:r w:rsidRPr="00C22F1D">
        <w:rPr>
          <w:rFonts w:ascii="Times New Roman" w:hAnsi="Times New Roman" w:cs="Times New Roman"/>
          <w:sz w:val="28"/>
          <w:szCs w:val="28"/>
        </w:rPr>
        <w:t xml:space="preserve"> ЦРБ» на сумму 895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(долги за 3,4 кварталы 2019 года).</w:t>
      </w:r>
    </w:p>
    <w:p w:rsidR="00C22F1D" w:rsidRPr="00C22F1D" w:rsidRDefault="00C22F1D" w:rsidP="00C22F1D">
      <w:pPr>
        <w:ind w:right="-108" w:firstLine="709"/>
        <w:jc w:val="both"/>
        <w:rPr>
          <w:rFonts w:ascii="Times New Roman" w:hAnsi="Times New Roman" w:cs="Times New Roman"/>
          <w:sz w:val="28"/>
          <w:szCs w:val="28"/>
        </w:rPr>
      </w:pPr>
      <w:r w:rsidRPr="00C22F1D">
        <w:rPr>
          <w:rFonts w:ascii="Times New Roman" w:hAnsi="Times New Roman" w:cs="Times New Roman"/>
          <w:sz w:val="28"/>
          <w:szCs w:val="28"/>
        </w:rPr>
        <w:lastRenderedPageBreak/>
        <w:t xml:space="preserve">В течение года осуществлялся мониторинг уплаты НДФЛ по 21 организации. Налог начислен по данным организациям - 69402,2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Сумма уплаченного налога по данным организациям составила 69097,3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Задолженность на 01.01.2021 составила 10047,95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xml:space="preserve">., увеличилась на 304,9 </w:t>
      </w:r>
      <w:proofErr w:type="spellStart"/>
      <w:r w:rsidRPr="00C22F1D">
        <w:rPr>
          <w:rFonts w:ascii="Times New Roman" w:hAnsi="Times New Roman" w:cs="Times New Roman"/>
          <w:sz w:val="28"/>
          <w:szCs w:val="28"/>
        </w:rPr>
        <w:t>тыс.руб</w:t>
      </w:r>
      <w:proofErr w:type="spellEnd"/>
      <w:r w:rsidRPr="00C22F1D">
        <w:rPr>
          <w:rFonts w:ascii="Times New Roman" w:hAnsi="Times New Roman" w:cs="Times New Roman"/>
          <w:sz w:val="28"/>
          <w:szCs w:val="28"/>
        </w:rPr>
        <w:t>. В адрес должников направлены письма о мерах по погашению задолженности.</w:t>
      </w:r>
    </w:p>
    <w:p w:rsidR="00C22F1D" w:rsidRPr="00C22F1D" w:rsidRDefault="00C22F1D" w:rsidP="00C22F1D">
      <w:pPr>
        <w:ind w:right="-108" w:firstLine="709"/>
        <w:jc w:val="both"/>
        <w:rPr>
          <w:rFonts w:ascii="Times New Roman" w:hAnsi="Times New Roman" w:cs="Times New Roman"/>
          <w:sz w:val="28"/>
          <w:szCs w:val="28"/>
        </w:rPr>
      </w:pPr>
      <w:r w:rsidRPr="00C22F1D">
        <w:rPr>
          <w:rFonts w:ascii="Times New Roman" w:hAnsi="Times New Roman" w:cs="Times New Roman"/>
          <w:sz w:val="28"/>
          <w:szCs w:val="28"/>
        </w:rPr>
        <w:t>В рамках информационной кампании по имущественным налогам физических лиц проведены следующие мероприятия:</w:t>
      </w:r>
    </w:p>
    <w:p w:rsidR="00C22F1D" w:rsidRPr="00C22F1D" w:rsidRDefault="00C22F1D" w:rsidP="00C22F1D">
      <w:pPr>
        <w:ind w:firstLine="709"/>
        <w:jc w:val="both"/>
        <w:rPr>
          <w:rFonts w:ascii="Times New Roman" w:hAnsi="Times New Roman" w:cs="Times New Roman"/>
          <w:sz w:val="28"/>
          <w:szCs w:val="28"/>
        </w:rPr>
      </w:pPr>
      <w:r w:rsidRPr="00C22F1D">
        <w:rPr>
          <w:rFonts w:ascii="Times New Roman" w:hAnsi="Times New Roman" w:cs="Times New Roman"/>
          <w:sz w:val="28"/>
          <w:szCs w:val="28"/>
        </w:rPr>
        <w:t>1) на официальных сайтах Департамента финансов и Администрации ТМР размещены информационные баннеры и ссылки на сайт УФНС РФ по ЯО,</w:t>
      </w:r>
    </w:p>
    <w:p w:rsidR="00C22F1D" w:rsidRPr="00C22F1D" w:rsidRDefault="00C22F1D" w:rsidP="00C22F1D">
      <w:pPr>
        <w:ind w:firstLine="709"/>
        <w:jc w:val="both"/>
        <w:rPr>
          <w:rFonts w:ascii="Times New Roman" w:hAnsi="Times New Roman" w:cs="Times New Roman"/>
          <w:sz w:val="28"/>
          <w:szCs w:val="28"/>
        </w:rPr>
      </w:pPr>
      <w:r w:rsidRPr="00C22F1D">
        <w:rPr>
          <w:rFonts w:ascii="Times New Roman" w:hAnsi="Times New Roman" w:cs="Times New Roman"/>
          <w:sz w:val="28"/>
          <w:szCs w:val="28"/>
        </w:rPr>
        <w:t>2) направлены для размещения на стендах и досках объявлений информационные листовки, плакаты и буклеты в учреждения, обслуживающие население города и района: МУП ТМР «РКЦ ЖКУ», Департамент культуры АТМР и Департамент образования АТМР,</w:t>
      </w:r>
    </w:p>
    <w:p w:rsidR="00C22F1D" w:rsidRPr="00C22F1D" w:rsidRDefault="00C22F1D" w:rsidP="00C22F1D">
      <w:pPr>
        <w:ind w:firstLine="709"/>
        <w:jc w:val="both"/>
        <w:rPr>
          <w:rFonts w:ascii="Times New Roman" w:hAnsi="Times New Roman" w:cs="Times New Roman"/>
          <w:sz w:val="28"/>
          <w:szCs w:val="28"/>
        </w:rPr>
      </w:pPr>
      <w:r w:rsidRPr="00C22F1D">
        <w:rPr>
          <w:rFonts w:ascii="Times New Roman" w:hAnsi="Times New Roman" w:cs="Times New Roman"/>
          <w:sz w:val="28"/>
          <w:szCs w:val="28"/>
        </w:rPr>
        <w:t>3) направлено письмо ООО «Люкс ТВ» (кабельное телевидение) с просьбой трансляции информационного ролика,</w:t>
      </w:r>
    </w:p>
    <w:p w:rsidR="00C22F1D" w:rsidRPr="00C22F1D" w:rsidRDefault="00C22F1D" w:rsidP="00C22F1D">
      <w:pPr>
        <w:ind w:firstLine="709"/>
        <w:jc w:val="both"/>
        <w:rPr>
          <w:rFonts w:ascii="Times New Roman" w:hAnsi="Times New Roman" w:cs="Times New Roman"/>
          <w:sz w:val="28"/>
          <w:szCs w:val="28"/>
        </w:rPr>
      </w:pPr>
      <w:r w:rsidRPr="00C22F1D">
        <w:rPr>
          <w:rFonts w:ascii="Times New Roman" w:hAnsi="Times New Roman" w:cs="Times New Roman"/>
          <w:sz w:val="28"/>
          <w:szCs w:val="28"/>
        </w:rPr>
        <w:t xml:space="preserve">4) опубликована информации о сроках и способах оплаты в </w:t>
      </w:r>
      <w:proofErr w:type="spellStart"/>
      <w:r w:rsidRPr="00C22F1D">
        <w:rPr>
          <w:rFonts w:ascii="Times New Roman" w:hAnsi="Times New Roman" w:cs="Times New Roman"/>
          <w:sz w:val="28"/>
          <w:szCs w:val="28"/>
        </w:rPr>
        <w:t>Тутаевской</w:t>
      </w:r>
      <w:proofErr w:type="spellEnd"/>
      <w:r w:rsidRPr="00C22F1D">
        <w:rPr>
          <w:rFonts w:ascii="Times New Roman" w:hAnsi="Times New Roman" w:cs="Times New Roman"/>
          <w:sz w:val="28"/>
          <w:szCs w:val="28"/>
        </w:rPr>
        <w:t xml:space="preserve"> массовой муниципальной газете «Берега»,</w:t>
      </w:r>
    </w:p>
    <w:p w:rsidR="00C22F1D" w:rsidRPr="00C22F1D" w:rsidRDefault="00C22F1D" w:rsidP="00C22F1D">
      <w:pPr>
        <w:ind w:firstLine="709"/>
        <w:jc w:val="both"/>
        <w:rPr>
          <w:rFonts w:ascii="Times New Roman" w:hAnsi="Times New Roman" w:cs="Times New Roman"/>
          <w:sz w:val="28"/>
          <w:szCs w:val="28"/>
        </w:rPr>
      </w:pPr>
      <w:r w:rsidRPr="00C22F1D">
        <w:rPr>
          <w:rFonts w:ascii="Times New Roman" w:hAnsi="Times New Roman" w:cs="Times New Roman"/>
          <w:sz w:val="28"/>
          <w:szCs w:val="28"/>
        </w:rPr>
        <w:t>5) размещены информационной листовки в популярных группах (местных) в социальных сетях.</w:t>
      </w:r>
    </w:p>
    <w:p w:rsidR="00C22F1D" w:rsidRPr="00C22F1D" w:rsidRDefault="00C22F1D" w:rsidP="00C22F1D">
      <w:pPr>
        <w:ind w:right="175" w:firstLine="709"/>
        <w:jc w:val="both"/>
        <w:rPr>
          <w:rFonts w:ascii="Times New Roman" w:hAnsi="Times New Roman" w:cs="Times New Roman"/>
          <w:sz w:val="28"/>
          <w:szCs w:val="28"/>
        </w:rPr>
      </w:pPr>
      <w:r w:rsidRPr="00C22F1D">
        <w:rPr>
          <w:rFonts w:ascii="Times New Roman" w:hAnsi="Times New Roman" w:cs="Times New Roman"/>
          <w:bCs/>
          <w:sz w:val="28"/>
          <w:szCs w:val="28"/>
        </w:rPr>
        <w:t>Постановлением Администрации ТМР от 19.03.2018г. №152-п создана рабочая группа по работе с инвесторами.</w:t>
      </w:r>
    </w:p>
    <w:p w:rsidR="00C22F1D" w:rsidRPr="00C22F1D" w:rsidRDefault="00C22F1D" w:rsidP="00C22F1D">
      <w:pPr>
        <w:ind w:right="175" w:firstLine="709"/>
        <w:jc w:val="both"/>
        <w:rPr>
          <w:rFonts w:ascii="Times New Roman" w:hAnsi="Times New Roman" w:cs="Times New Roman"/>
          <w:bCs/>
          <w:sz w:val="28"/>
          <w:szCs w:val="28"/>
        </w:rPr>
      </w:pPr>
      <w:r w:rsidRPr="00C22F1D">
        <w:rPr>
          <w:rFonts w:ascii="Times New Roman" w:hAnsi="Times New Roman" w:cs="Times New Roman"/>
          <w:bCs/>
          <w:sz w:val="28"/>
          <w:szCs w:val="28"/>
        </w:rPr>
        <w:t>По состоянию на 31.12.2020 статус резидента ТОСЭР Тутаев получили:</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«СПТК АРМТТ»,</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«Волга-Полимер»,</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«Интеллект-М»,</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«Передовая энергетика»,</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w:t>
      </w:r>
      <w:proofErr w:type="spellStart"/>
      <w:r w:rsidRPr="00C22F1D">
        <w:rPr>
          <w:rFonts w:ascii="Times New Roman" w:hAnsi="Times New Roman" w:cs="Times New Roman"/>
          <w:sz w:val="28"/>
          <w:szCs w:val="28"/>
        </w:rPr>
        <w:t>Главсорбент</w:t>
      </w:r>
      <w:proofErr w:type="spellEnd"/>
      <w:r w:rsidRPr="00C22F1D">
        <w:rPr>
          <w:rFonts w:ascii="Times New Roman" w:hAnsi="Times New Roman" w:cs="Times New Roman"/>
          <w:sz w:val="28"/>
          <w:szCs w:val="28"/>
        </w:rPr>
        <w:t>»,</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«Феникс+»,</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«ПСМ Прайм»,</w:t>
      </w:r>
    </w:p>
    <w:p w:rsidR="00C22F1D" w:rsidRPr="00C22F1D" w:rsidRDefault="00C22F1D" w:rsidP="00C22F1D">
      <w:pPr>
        <w:pStyle w:val="a8"/>
        <w:numPr>
          <w:ilvl w:val="0"/>
          <w:numId w:val="2"/>
        </w:numPr>
        <w:spacing w:after="0" w:line="240" w:lineRule="auto"/>
        <w:ind w:left="0" w:right="175" w:firstLine="709"/>
        <w:rPr>
          <w:rFonts w:ascii="Times New Roman" w:hAnsi="Times New Roman" w:cs="Times New Roman"/>
          <w:sz w:val="28"/>
          <w:szCs w:val="28"/>
        </w:rPr>
      </w:pPr>
      <w:r w:rsidRPr="00C22F1D">
        <w:rPr>
          <w:rFonts w:ascii="Times New Roman" w:hAnsi="Times New Roman" w:cs="Times New Roman"/>
          <w:sz w:val="28"/>
          <w:szCs w:val="28"/>
        </w:rPr>
        <w:t>ООО «</w:t>
      </w:r>
      <w:proofErr w:type="spellStart"/>
      <w:r w:rsidRPr="00C22F1D">
        <w:rPr>
          <w:rFonts w:ascii="Times New Roman" w:hAnsi="Times New Roman" w:cs="Times New Roman"/>
          <w:sz w:val="28"/>
          <w:szCs w:val="28"/>
        </w:rPr>
        <w:t>Айсберри</w:t>
      </w:r>
      <w:proofErr w:type="spellEnd"/>
      <w:r w:rsidRPr="00C22F1D">
        <w:rPr>
          <w:rFonts w:ascii="Times New Roman" w:hAnsi="Times New Roman" w:cs="Times New Roman"/>
          <w:sz w:val="28"/>
          <w:szCs w:val="28"/>
        </w:rPr>
        <w:t xml:space="preserve"> ФМ»,</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t>ООО «КАМАЗ-ВЕЙЧАЙ»,</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t>ООО «ПСМ Прайм»,</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lastRenderedPageBreak/>
        <w:t>ООО «Производственное объединение «Романовский печатник»,</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t>ООО «</w:t>
      </w:r>
      <w:proofErr w:type="spellStart"/>
      <w:r w:rsidRPr="00C22F1D">
        <w:rPr>
          <w:rFonts w:ascii="Times New Roman" w:hAnsi="Times New Roman" w:cs="Times New Roman"/>
          <w:sz w:val="28"/>
          <w:szCs w:val="28"/>
        </w:rPr>
        <w:t>Био</w:t>
      </w:r>
      <w:proofErr w:type="spellEnd"/>
      <w:r w:rsidRPr="00C22F1D">
        <w:rPr>
          <w:rFonts w:ascii="Times New Roman" w:hAnsi="Times New Roman" w:cs="Times New Roman"/>
          <w:sz w:val="28"/>
          <w:szCs w:val="28"/>
        </w:rPr>
        <w:t>-Инжиниринговый Центр «МИСКАНТУС»,</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t>ООО «ИСО»,</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t>ООО «</w:t>
      </w:r>
      <w:proofErr w:type="spellStart"/>
      <w:r w:rsidRPr="00C22F1D">
        <w:rPr>
          <w:rFonts w:ascii="Times New Roman" w:hAnsi="Times New Roman" w:cs="Times New Roman"/>
          <w:sz w:val="28"/>
          <w:szCs w:val="28"/>
        </w:rPr>
        <w:t>Профинтех</w:t>
      </w:r>
      <w:proofErr w:type="spellEnd"/>
      <w:r w:rsidRPr="00C22F1D">
        <w:rPr>
          <w:rFonts w:ascii="Times New Roman" w:hAnsi="Times New Roman" w:cs="Times New Roman"/>
          <w:sz w:val="28"/>
          <w:szCs w:val="28"/>
        </w:rPr>
        <w:t>»,</w:t>
      </w:r>
    </w:p>
    <w:p w:rsidR="00C22F1D" w:rsidRPr="00C22F1D" w:rsidRDefault="00C22F1D" w:rsidP="00C22F1D">
      <w:pPr>
        <w:numPr>
          <w:ilvl w:val="0"/>
          <w:numId w:val="2"/>
        </w:numPr>
        <w:spacing w:after="0" w:line="240" w:lineRule="auto"/>
        <w:ind w:left="0" w:firstLine="709"/>
        <w:jc w:val="both"/>
        <w:rPr>
          <w:rFonts w:ascii="Times New Roman" w:hAnsi="Times New Roman" w:cs="Times New Roman"/>
          <w:sz w:val="28"/>
          <w:szCs w:val="28"/>
        </w:rPr>
      </w:pPr>
      <w:r w:rsidRPr="00C22F1D">
        <w:rPr>
          <w:rFonts w:ascii="Times New Roman" w:hAnsi="Times New Roman" w:cs="Times New Roman"/>
          <w:sz w:val="28"/>
          <w:szCs w:val="28"/>
        </w:rPr>
        <w:t xml:space="preserve">ООО «Смарт </w:t>
      </w:r>
      <w:proofErr w:type="spellStart"/>
      <w:r w:rsidRPr="00C22F1D">
        <w:rPr>
          <w:rFonts w:ascii="Times New Roman" w:hAnsi="Times New Roman" w:cs="Times New Roman"/>
          <w:sz w:val="28"/>
          <w:szCs w:val="28"/>
        </w:rPr>
        <w:t>Хэмп</w:t>
      </w:r>
      <w:proofErr w:type="spellEnd"/>
      <w:r w:rsidRPr="00C22F1D">
        <w:rPr>
          <w:rFonts w:ascii="Times New Roman" w:hAnsi="Times New Roman" w:cs="Times New Roman"/>
          <w:sz w:val="28"/>
          <w:szCs w:val="28"/>
        </w:rPr>
        <w:t xml:space="preserve"> Ярославль».</w:t>
      </w:r>
    </w:p>
    <w:p w:rsidR="00C22F1D" w:rsidRPr="00C22F1D" w:rsidRDefault="00C22F1D" w:rsidP="00C22F1D">
      <w:pPr>
        <w:ind w:firstLine="709"/>
        <w:jc w:val="both"/>
        <w:rPr>
          <w:rFonts w:ascii="Times New Roman" w:hAnsi="Times New Roman" w:cs="Times New Roman"/>
          <w:color w:val="000000"/>
          <w:sz w:val="28"/>
          <w:szCs w:val="28"/>
        </w:rPr>
      </w:pPr>
      <w:r w:rsidRPr="00C22F1D">
        <w:rPr>
          <w:rFonts w:ascii="Times New Roman" w:hAnsi="Times New Roman" w:cs="Times New Roman"/>
          <w:color w:val="000000"/>
          <w:sz w:val="28"/>
          <w:szCs w:val="28"/>
        </w:rPr>
        <w:t>За 2020 год прошли обучение 688 человек, в том числе муниципальных служащих 54 человека.</w:t>
      </w:r>
    </w:p>
    <w:p w:rsidR="00C22F1D" w:rsidRPr="00C22F1D" w:rsidRDefault="00C22F1D" w:rsidP="00C22F1D">
      <w:pPr>
        <w:ind w:firstLine="709"/>
        <w:jc w:val="both"/>
        <w:rPr>
          <w:rFonts w:ascii="Times New Roman" w:eastAsia="Arial" w:hAnsi="Times New Roman" w:cs="Times New Roman"/>
          <w:sz w:val="28"/>
          <w:szCs w:val="28"/>
        </w:rPr>
      </w:pPr>
      <w:r w:rsidRPr="00C22F1D">
        <w:rPr>
          <w:rFonts w:ascii="Times New Roman" w:eastAsia="Arial" w:hAnsi="Times New Roman" w:cs="Times New Roman"/>
          <w:sz w:val="28"/>
          <w:szCs w:val="28"/>
        </w:rPr>
        <w:t xml:space="preserve">Кредиторская задолженность на 01.01.2021 года составляет 107 390 373,21 руб., просроченной нет. </w:t>
      </w:r>
      <w:proofErr w:type="gramStart"/>
      <w:r w:rsidRPr="00C22F1D">
        <w:rPr>
          <w:rFonts w:ascii="Times New Roman" w:eastAsia="Arial" w:hAnsi="Times New Roman" w:cs="Times New Roman"/>
          <w:sz w:val="28"/>
          <w:szCs w:val="28"/>
        </w:rPr>
        <w:t>Увеличение  уровня</w:t>
      </w:r>
      <w:proofErr w:type="gramEnd"/>
      <w:r w:rsidRPr="00C22F1D">
        <w:rPr>
          <w:rFonts w:ascii="Times New Roman" w:eastAsia="Arial" w:hAnsi="Times New Roman" w:cs="Times New Roman"/>
          <w:sz w:val="28"/>
          <w:szCs w:val="28"/>
        </w:rPr>
        <w:t xml:space="preserve"> кредиторской задолженности по сравнению с 01.01.2020 года составляет 20 554 915,28 руб.. Кредиторская задолженность по возврату остатков целевых межбюджетных трансфертов (счет 30305000) </w:t>
      </w:r>
      <w:proofErr w:type="gramStart"/>
      <w:r w:rsidRPr="00C22F1D">
        <w:rPr>
          <w:rFonts w:ascii="Times New Roman" w:eastAsia="Arial" w:hAnsi="Times New Roman" w:cs="Times New Roman"/>
          <w:sz w:val="28"/>
          <w:szCs w:val="28"/>
        </w:rPr>
        <w:t>составляет  35</w:t>
      </w:r>
      <w:proofErr w:type="gramEnd"/>
      <w:r w:rsidRPr="00C22F1D">
        <w:rPr>
          <w:rFonts w:ascii="Times New Roman" w:eastAsia="Arial" w:hAnsi="Times New Roman" w:cs="Times New Roman"/>
          <w:sz w:val="28"/>
          <w:szCs w:val="28"/>
        </w:rPr>
        <w:t xml:space="preserve"> 167 946,87 рублей. Остаток целевых МБТ </w:t>
      </w:r>
      <w:proofErr w:type="gramStart"/>
      <w:r w:rsidRPr="00C22F1D">
        <w:rPr>
          <w:rFonts w:ascii="Times New Roman" w:eastAsia="Arial" w:hAnsi="Times New Roman" w:cs="Times New Roman"/>
          <w:sz w:val="28"/>
          <w:szCs w:val="28"/>
        </w:rPr>
        <w:t>возвращен  в</w:t>
      </w:r>
      <w:proofErr w:type="gramEnd"/>
      <w:r w:rsidRPr="00C22F1D">
        <w:rPr>
          <w:rFonts w:ascii="Times New Roman" w:eastAsia="Arial" w:hAnsi="Times New Roman" w:cs="Times New Roman"/>
          <w:sz w:val="28"/>
          <w:szCs w:val="28"/>
        </w:rPr>
        <w:t xml:space="preserve"> бюджет субъекта в 2021 году.</w:t>
      </w:r>
    </w:p>
    <w:p w:rsidR="00C22F1D" w:rsidRPr="00C22F1D" w:rsidRDefault="00C22F1D" w:rsidP="00C22F1D">
      <w:pPr>
        <w:ind w:firstLine="709"/>
        <w:jc w:val="both"/>
        <w:rPr>
          <w:rFonts w:ascii="Times New Roman" w:eastAsia="Arial" w:hAnsi="Times New Roman" w:cs="Times New Roman"/>
          <w:sz w:val="28"/>
          <w:szCs w:val="28"/>
        </w:rPr>
      </w:pPr>
      <w:r w:rsidRPr="00C22F1D">
        <w:rPr>
          <w:rFonts w:ascii="Times New Roman" w:eastAsia="Arial" w:hAnsi="Times New Roman" w:cs="Times New Roman"/>
          <w:sz w:val="28"/>
          <w:szCs w:val="28"/>
        </w:rPr>
        <w:t xml:space="preserve">Муниципальный долг районного бюджета на 01.01.2020 года отсутствует. </w:t>
      </w:r>
    </w:p>
    <w:p w:rsidR="00C22F1D" w:rsidRPr="00C22F1D" w:rsidRDefault="00C22F1D" w:rsidP="00C22F1D">
      <w:pPr>
        <w:ind w:firstLine="709"/>
        <w:jc w:val="both"/>
        <w:rPr>
          <w:rFonts w:ascii="Times New Roman" w:eastAsia="Arial" w:hAnsi="Times New Roman" w:cs="Times New Roman"/>
          <w:sz w:val="28"/>
          <w:szCs w:val="28"/>
        </w:rPr>
      </w:pPr>
      <w:r w:rsidRPr="00C22F1D">
        <w:rPr>
          <w:rFonts w:ascii="Times New Roman" w:eastAsia="Arial" w:hAnsi="Times New Roman" w:cs="Times New Roman"/>
          <w:sz w:val="28"/>
          <w:szCs w:val="28"/>
        </w:rPr>
        <w:t>В 2020 году предоставлена муниципальная гарантия Муниципальному унитарному предприятию «</w:t>
      </w:r>
      <w:proofErr w:type="spellStart"/>
      <w:r w:rsidRPr="00C22F1D">
        <w:rPr>
          <w:rFonts w:ascii="Times New Roman" w:eastAsia="Arial" w:hAnsi="Times New Roman" w:cs="Times New Roman"/>
          <w:sz w:val="28"/>
          <w:szCs w:val="28"/>
        </w:rPr>
        <w:t>ТутаевТеплоЭнерго</w:t>
      </w:r>
      <w:proofErr w:type="spellEnd"/>
      <w:r w:rsidRPr="00C22F1D">
        <w:rPr>
          <w:rFonts w:ascii="Times New Roman" w:eastAsia="Arial" w:hAnsi="Times New Roman" w:cs="Times New Roman"/>
          <w:sz w:val="28"/>
          <w:szCs w:val="28"/>
        </w:rPr>
        <w:t>» по кредитному договору N1 от 17.10.2020 года с ПАО «</w:t>
      </w:r>
      <w:proofErr w:type="gramStart"/>
      <w:r w:rsidRPr="00C22F1D">
        <w:rPr>
          <w:rFonts w:ascii="Times New Roman" w:eastAsia="Arial" w:hAnsi="Times New Roman" w:cs="Times New Roman"/>
          <w:sz w:val="28"/>
          <w:szCs w:val="28"/>
        </w:rPr>
        <w:t xml:space="preserve">ТРАНСКАПИТАЛБАНК»   </w:t>
      </w:r>
      <w:proofErr w:type="gramEnd"/>
      <w:r w:rsidRPr="00C22F1D">
        <w:rPr>
          <w:rFonts w:ascii="Times New Roman" w:eastAsia="Arial" w:hAnsi="Times New Roman" w:cs="Times New Roman"/>
          <w:sz w:val="28"/>
          <w:szCs w:val="28"/>
        </w:rPr>
        <w:t xml:space="preserve"> в сумме 23 000 000 рублей сроком до 20.08.2023 года без права регрессного требования.</w:t>
      </w:r>
    </w:p>
    <w:p w:rsidR="00C22F1D" w:rsidRPr="00C22F1D" w:rsidRDefault="00C22F1D" w:rsidP="00C22F1D">
      <w:pPr>
        <w:ind w:firstLine="709"/>
        <w:jc w:val="both"/>
        <w:rPr>
          <w:rFonts w:ascii="Times New Roman" w:eastAsia="Arial" w:hAnsi="Times New Roman" w:cs="Times New Roman"/>
          <w:sz w:val="28"/>
          <w:szCs w:val="28"/>
        </w:rPr>
      </w:pPr>
      <w:r w:rsidRPr="00C22F1D">
        <w:rPr>
          <w:rFonts w:ascii="Times New Roman" w:eastAsia="Arial" w:hAnsi="Times New Roman" w:cs="Times New Roman"/>
          <w:sz w:val="28"/>
          <w:szCs w:val="28"/>
        </w:rPr>
        <w:t xml:space="preserve">Муниципальный долг районного бюджета на 01.01.2021 года составляет 23 000 000 рублей.  </w:t>
      </w:r>
    </w:p>
    <w:p w:rsidR="00E77D94" w:rsidRDefault="00E77D94" w:rsidP="00E77D94">
      <w:pPr>
        <w:jc w:val="both"/>
        <w:rPr>
          <w:rFonts w:eastAsia="Arial"/>
          <w:u w:val="single"/>
        </w:rPr>
      </w:pPr>
    </w:p>
    <w:sectPr w:rsidR="00E77D94" w:rsidSect="00455429">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C6A" w:rsidRDefault="00D93C6A" w:rsidP="00CB0157">
      <w:pPr>
        <w:spacing w:after="0" w:line="240" w:lineRule="auto"/>
      </w:pPr>
      <w:r>
        <w:separator/>
      </w:r>
    </w:p>
  </w:endnote>
  <w:endnote w:type="continuationSeparator" w:id="0">
    <w:p w:rsidR="00D93C6A" w:rsidRDefault="00D93C6A" w:rsidP="00CB0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C6A" w:rsidRDefault="00D93C6A" w:rsidP="00CB0157">
      <w:pPr>
        <w:spacing w:after="0" w:line="240" w:lineRule="auto"/>
      </w:pPr>
      <w:r>
        <w:separator/>
      </w:r>
    </w:p>
  </w:footnote>
  <w:footnote w:type="continuationSeparator" w:id="0">
    <w:p w:rsidR="00D93C6A" w:rsidRDefault="00D93C6A" w:rsidP="00CB0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02931"/>
      <w:docPartObj>
        <w:docPartGallery w:val="Page Numbers (Top of Page)"/>
        <w:docPartUnique/>
      </w:docPartObj>
    </w:sdtPr>
    <w:sdtEndPr/>
    <w:sdtContent>
      <w:p w:rsidR="0073709F" w:rsidRDefault="008B6442">
        <w:pPr>
          <w:pStyle w:val="a4"/>
          <w:jc w:val="right"/>
        </w:pPr>
        <w:r>
          <w:fldChar w:fldCharType="begin"/>
        </w:r>
        <w:r>
          <w:instrText xml:space="preserve"> PAGE   \* MERGEFORMAT </w:instrText>
        </w:r>
        <w:r>
          <w:fldChar w:fldCharType="separate"/>
        </w:r>
        <w:r w:rsidR="00A62AD6">
          <w:rPr>
            <w:noProof/>
          </w:rPr>
          <w:t>1</w:t>
        </w:r>
        <w:r>
          <w:rPr>
            <w:noProof/>
          </w:rPr>
          <w:fldChar w:fldCharType="end"/>
        </w:r>
      </w:p>
    </w:sdtContent>
  </w:sdt>
  <w:p w:rsidR="0073709F" w:rsidRDefault="0073709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77C1"/>
    <w:multiLevelType w:val="hybridMultilevel"/>
    <w:tmpl w:val="1CFC55F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48569E"/>
    <w:multiLevelType w:val="hybridMultilevel"/>
    <w:tmpl w:val="C85ACD1E"/>
    <w:lvl w:ilvl="0" w:tplc="FC722E7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43E2735A"/>
    <w:multiLevelType w:val="hybridMultilevel"/>
    <w:tmpl w:val="30EAEC9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15:restartNumberingAfterBreak="0">
    <w:nsid w:val="4E4D3087"/>
    <w:multiLevelType w:val="hybridMultilevel"/>
    <w:tmpl w:val="1D405FD6"/>
    <w:lvl w:ilvl="0" w:tplc="C5A270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0F"/>
    <w:rsid w:val="00005FF3"/>
    <w:rsid w:val="0001640C"/>
    <w:rsid w:val="000225B1"/>
    <w:rsid w:val="00023C28"/>
    <w:rsid w:val="00024C2D"/>
    <w:rsid w:val="000266D7"/>
    <w:rsid w:val="00027A9B"/>
    <w:rsid w:val="000345BF"/>
    <w:rsid w:val="00043304"/>
    <w:rsid w:val="0004492A"/>
    <w:rsid w:val="0005234B"/>
    <w:rsid w:val="0005696F"/>
    <w:rsid w:val="000578AE"/>
    <w:rsid w:val="00061183"/>
    <w:rsid w:val="0006208C"/>
    <w:rsid w:val="00070A15"/>
    <w:rsid w:val="000741CD"/>
    <w:rsid w:val="00082CB8"/>
    <w:rsid w:val="00082E6B"/>
    <w:rsid w:val="00094EE8"/>
    <w:rsid w:val="000A46CD"/>
    <w:rsid w:val="000B3934"/>
    <w:rsid w:val="000C6AD1"/>
    <w:rsid w:val="000D1EB9"/>
    <w:rsid w:val="000D3BFE"/>
    <w:rsid w:val="000D59E4"/>
    <w:rsid w:val="000E41AF"/>
    <w:rsid w:val="000E425F"/>
    <w:rsid w:val="000E5BD1"/>
    <w:rsid w:val="000F3323"/>
    <w:rsid w:val="00100A4F"/>
    <w:rsid w:val="00103A55"/>
    <w:rsid w:val="0011332C"/>
    <w:rsid w:val="00126504"/>
    <w:rsid w:val="00131E3B"/>
    <w:rsid w:val="00143D64"/>
    <w:rsid w:val="00151020"/>
    <w:rsid w:val="001608F2"/>
    <w:rsid w:val="00160DF1"/>
    <w:rsid w:val="0016271F"/>
    <w:rsid w:val="00167D46"/>
    <w:rsid w:val="00172D07"/>
    <w:rsid w:val="00181733"/>
    <w:rsid w:val="00183324"/>
    <w:rsid w:val="00184AB1"/>
    <w:rsid w:val="00185A7E"/>
    <w:rsid w:val="001958E2"/>
    <w:rsid w:val="001A2553"/>
    <w:rsid w:val="001C00C6"/>
    <w:rsid w:val="001C0123"/>
    <w:rsid w:val="001C088F"/>
    <w:rsid w:val="001C0CF5"/>
    <w:rsid w:val="001C4BC1"/>
    <w:rsid w:val="001C6C45"/>
    <w:rsid w:val="001E186A"/>
    <w:rsid w:val="001E2A78"/>
    <w:rsid w:val="001E3A1E"/>
    <w:rsid w:val="001E4D53"/>
    <w:rsid w:val="001F5EB0"/>
    <w:rsid w:val="001F6F77"/>
    <w:rsid w:val="001F78A6"/>
    <w:rsid w:val="002147EB"/>
    <w:rsid w:val="0022792F"/>
    <w:rsid w:val="0023189C"/>
    <w:rsid w:val="00236DF7"/>
    <w:rsid w:val="00237984"/>
    <w:rsid w:val="002411BB"/>
    <w:rsid w:val="00247F97"/>
    <w:rsid w:val="00250D3E"/>
    <w:rsid w:val="002626F2"/>
    <w:rsid w:val="002712A8"/>
    <w:rsid w:val="00271847"/>
    <w:rsid w:val="00274299"/>
    <w:rsid w:val="0028076F"/>
    <w:rsid w:val="0029000D"/>
    <w:rsid w:val="00295970"/>
    <w:rsid w:val="002A5D7A"/>
    <w:rsid w:val="002A6290"/>
    <w:rsid w:val="002B2B2E"/>
    <w:rsid w:val="002C05CA"/>
    <w:rsid w:val="002C1276"/>
    <w:rsid w:val="002C142E"/>
    <w:rsid w:val="002D190D"/>
    <w:rsid w:val="002D2987"/>
    <w:rsid w:val="0030263A"/>
    <w:rsid w:val="00304F47"/>
    <w:rsid w:val="00305AF0"/>
    <w:rsid w:val="00307C6E"/>
    <w:rsid w:val="003120A1"/>
    <w:rsid w:val="00317326"/>
    <w:rsid w:val="003255AF"/>
    <w:rsid w:val="00326B70"/>
    <w:rsid w:val="0033052B"/>
    <w:rsid w:val="00336ADE"/>
    <w:rsid w:val="00344BD2"/>
    <w:rsid w:val="00346850"/>
    <w:rsid w:val="003607F9"/>
    <w:rsid w:val="00372393"/>
    <w:rsid w:val="003728EA"/>
    <w:rsid w:val="00376B64"/>
    <w:rsid w:val="0038313D"/>
    <w:rsid w:val="003841E8"/>
    <w:rsid w:val="0039146D"/>
    <w:rsid w:val="00392020"/>
    <w:rsid w:val="00397944"/>
    <w:rsid w:val="003A35E9"/>
    <w:rsid w:val="003B02DB"/>
    <w:rsid w:val="003B26D0"/>
    <w:rsid w:val="003B5A3C"/>
    <w:rsid w:val="003B7737"/>
    <w:rsid w:val="003C3001"/>
    <w:rsid w:val="003C4CF2"/>
    <w:rsid w:val="003D72DE"/>
    <w:rsid w:val="003E0DC6"/>
    <w:rsid w:val="003E3A24"/>
    <w:rsid w:val="003E3CC7"/>
    <w:rsid w:val="003F544E"/>
    <w:rsid w:val="003F6971"/>
    <w:rsid w:val="004000BA"/>
    <w:rsid w:val="004077FE"/>
    <w:rsid w:val="00411F62"/>
    <w:rsid w:val="00425659"/>
    <w:rsid w:val="00440DEB"/>
    <w:rsid w:val="00447AD5"/>
    <w:rsid w:val="00453439"/>
    <w:rsid w:val="00455429"/>
    <w:rsid w:val="00461202"/>
    <w:rsid w:val="004622C9"/>
    <w:rsid w:val="00470247"/>
    <w:rsid w:val="00476264"/>
    <w:rsid w:val="00476871"/>
    <w:rsid w:val="00482F12"/>
    <w:rsid w:val="00491871"/>
    <w:rsid w:val="004952DA"/>
    <w:rsid w:val="004A04B7"/>
    <w:rsid w:val="004A6277"/>
    <w:rsid w:val="004A7A13"/>
    <w:rsid w:val="004A7DC8"/>
    <w:rsid w:val="004D6387"/>
    <w:rsid w:val="004E11DD"/>
    <w:rsid w:val="004F7FBA"/>
    <w:rsid w:val="0050232F"/>
    <w:rsid w:val="0050470B"/>
    <w:rsid w:val="00504B10"/>
    <w:rsid w:val="005134CF"/>
    <w:rsid w:val="005145F5"/>
    <w:rsid w:val="00515A4C"/>
    <w:rsid w:val="0053159F"/>
    <w:rsid w:val="005325B5"/>
    <w:rsid w:val="00540FA3"/>
    <w:rsid w:val="00551785"/>
    <w:rsid w:val="005543DE"/>
    <w:rsid w:val="00557584"/>
    <w:rsid w:val="00586728"/>
    <w:rsid w:val="005906D2"/>
    <w:rsid w:val="005957F3"/>
    <w:rsid w:val="005A3B28"/>
    <w:rsid w:val="005A3C1F"/>
    <w:rsid w:val="005A419A"/>
    <w:rsid w:val="005A4C13"/>
    <w:rsid w:val="005B583A"/>
    <w:rsid w:val="005C0390"/>
    <w:rsid w:val="005C0C77"/>
    <w:rsid w:val="005C13FA"/>
    <w:rsid w:val="005C701B"/>
    <w:rsid w:val="005D297B"/>
    <w:rsid w:val="005D39AC"/>
    <w:rsid w:val="005D74BE"/>
    <w:rsid w:val="005E0A0F"/>
    <w:rsid w:val="005E6275"/>
    <w:rsid w:val="005F6269"/>
    <w:rsid w:val="006025F3"/>
    <w:rsid w:val="00602768"/>
    <w:rsid w:val="0060294E"/>
    <w:rsid w:val="0060516A"/>
    <w:rsid w:val="006068F1"/>
    <w:rsid w:val="0061146E"/>
    <w:rsid w:val="006115C8"/>
    <w:rsid w:val="00616AB6"/>
    <w:rsid w:val="00620E96"/>
    <w:rsid w:val="006310CB"/>
    <w:rsid w:val="00631D5C"/>
    <w:rsid w:val="00633BEA"/>
    <w:rsid w:val="00642DC5"/>
    <w:rsid w:val="006445C1"/>
    <w:rsid w:val="00647F69"/>
    <w:rsid w:val="006544DF"/>
    <w:rsid w:val="00665DDD"/>
    <w:rsid w:val="00672DDA"/>
    <w:rsid w:val="00677235"/>
    <w:rsid w:val="00680DC7"/>
    <w:rsid w:val="0068427F"/>
    <w:rsid w:val="0068700A"/>
    <w:rsid w:val="00691808"/>
    <w:rsid w:val="006A456E"/>
    <w:rsid w:val="006A4EAC"/>
    <w:rsid w:val="006A7296"/>
    <w:rsid w:val="006B29EB"/>
    <w:rsid w:val="006B3700"/>
    <w:rsid w:val="006B65EF"/>
    <w:rsid w:val="006C33AD"/>
    <w:rsid w:val="006D6862"/>
    <w:rsid w:val="006D71E1"/>
    <w:rsid w:val="006E5A26"/>
    <w:rsid w:val="006F0752"/>
    <w:rsid w:val="006F1A7B"/>
    <w:rsid w:val="006F6F42"/>
    <w:rsid w:val="00704CB7"/>
    <w:rsid w:val="00706D18"/>
    <w:rsid w:val="007121AF"/>
    <w:rsid w:val="00713E8F"/>
    <w:rsid w:val="00716C36"/>
    <w:rsid w:val="00721733"/>
    <w:rsid w:val="00721F7D"/>
    <w:rsid w:val="00727250"/>
    <w:rsid w:val="007342A4"/>
    <w:rsid w:val="00736B56"/>
    <w:rsid w:val="0073709F"/>
    <w:rsid w:val="00744E27"/>
    <w:rsid w:val="0075212E"/>
    <w:rsid w:val="00766EF7"/>
    <w:rsid w:val="00767AC0"/>
    <w:rsid w:val="007705BC"/>
    <w:rsid w:val="0078683B"/>
    <w:rsid w:val="00791B7A"/>
    <w:rsid w:val="007B79B8"/>
    <w:rsid w:val="007C28D6"/>
    <w:rsid w:val="007C5589"/>
    <w:rsid w:val="007D0D61"/>
    <w:rsid w:val="007D7764"/>
    <w:rsid w:val="007E063A"/>
    <w:rsid w:val="007E3C57"/>
    <w:rsid w:val="007F2D22"/>
    <w:rsid w:val="00812031"/>
    <w:rsid w:val="0081630B"/>
    <w:rsid w:val="008208C0"/>
    <w:rsid w:val="00822C92"/>
    <w:rsid w:val="008234DF"/>
    <w:rsid w:val="00831D0A"/>
    <w:rsid w:val="00834083"/>
    <w:rsid w:val="00835979"/>
    <w:rsid w:val="00835B9F"/>
    <w:rsid w:val="00836586"/>
    <w:rsid w:val="00836606"/>
    <w:rsid w:val="00840039"/>
    <w:rsid w:val="00841F84"/>
    <w:rsid w:val="00845CC4"/>
    <w:rsid w:val="00881742"/>
    <w:rsid w:val="0088265F"/>
    <w:rsid w:val="00882681"/>
    <w:rsid w:val="00887912"/>
    <w:rsid w:val="008935EF"/>
    <w:rsid w:val="00897D98"/>
    <w:rsid w:val="008B1C1E"/>
    <w:rsid w:val="008B338E"/>
    <w:rsid w:val="008B6442"/>
    <w:rsid w:val="008C14F1"/>
    <w:rsid w:val="008C21B0"/>
    <w:rsid w:val="008C3FCD"/>
    <w:rsid w:val="008D32E4"/>
    <w:rsid w:val="008D59FA"/>
    <w:rsid w:val="008E105F"/>
    <w:rsid w:val="008E4B8C"/>
    <w:rsid w:val="008F02CA"/>
    <w:rsid w:val="008F07E6"/>
    <w:rsid w:val="00910820"/>
    <w:rsid w:val="00920445"/>
    <w:rsid w:val="00927906"/>
    <w:rsid w:val="009313C6"/>
    <w:rsid w:val="00956214"/>
    <w:rsid w:val="0096165F"/>
    <w:rsid w:val="00961F2B"/>
    <w:rsid w:val="00963A56"/>
    <w:rsid w:val="00966789"/>
    <w:rsid w:val="009709F2"/>
    <w:rsid w:val="00990AFB"/>
    <w:rsid w:val="0099206E"/>
    <w:rsid w:val="009A0F6F"/>
    <w:rsid w:val="009C34E0"/>
    <w:rsid w:val="009C60AC"/>
    <w:rsid w:val="009D261F"/>
    <w:rsid w:val="009F12C8"/>
    <w:rsid w:val="009F4790"/>
    <w:rsid w:val="009F4D1A"/>
    <w:rsid w:val="009F74C3"/>
    <w:rsid w:val="00A04FAF"/>
    <w:rsid w:val="00A30C78"/>
    <w:rsid w:val="00A32ED6"/>
    <w:rsid w:val="00A3306A"/>
    <w:rsid w:val="00A33789"/>
    <w:rsid w:val="00A34CBE"/>
    <w:rsid w:val="00A442BD"/>
    <w:rsid w:val="00A467AC"/>
    <w:rsid w:val="00A56513"/>
    <w:rsid w:val="00A62AD6"/>
    <w:rsid w:val="00A73D64"/>
    <w:rsid w:val="00A777FA"/>
    <w:rsid w:val="00AA38A5"/>
    <w:rsid w:val="00AA6101"/>
    <w:rsid w:val="00AA6A8C"/>
    <w:rsid w:val="00AB55D2"/>
    <w:rsid w:val="00AB6F8A"/>
    <w:rsid w:val="00AC2800"/>
    <w:rsid w:val="00AD27D2"/>
    <w:rsid w:val="00AD6C17"/>
    <w:rsid w:val="00AE1080"/>
    <w:rsid w:val="00AE23BB"/>
    <w:rsid w:val="00AE6284"/>
    <w:rsid w:val="00AE6F92"/>
    <w:rsid w:val="00AE7C63"/>
    <w:rsid w:val="00AF2FA9"/>
    <w:rsid w:val="00AF700F"/>
    <w:rsid w:val="00B00362"/>
    <w:rsid w:val="00B00882"/>
    <w:rsid w:val="00B01F82"/>
    <w:rsid w:val="00B15D31"/>
    <w:rsid w:val="00B16E2B"/>
    <w:rsid w:val="00B47D24"/>
    <w:rsid w:val="00B51EF3"/>
    <w:rsid w:val="00B573E4"/>
    <w:rsid w:val="00B608BC"/>
    <w:rsid w:val="00B61C74"/>
    <w:rsid w:val="00B62144"/>
    <w:rsid w:val="00B76A0A"/>
    <w:rsid w:val="00B9122A"/>
    <w:rsid w:val="00B94ED2"/>
    <w:rsid w:val="00BA2378"/>
    <w:rsid w:val="00BB14D2"/>
    <w:rsid w:val="00BC7E63"/>
    <w:rsid w:val="00BD483A"/>
    <w:rsid w:val="00BD54FA"/>
    <w:rsid w:val="00BD7ABE"/>
    <w:rsid w:val="00BF1915"/>
    <w:rsid w:val="00C049A4"/>
    <w:rsid w:val="00C04E82"/>
    <w:rsid w:val="00C07330"/>
    <w:rsid w:val="00C07D66"/>
    <w:rsid w:val="00C22F1D"/>
    <w:rsid w:val="00C25E40"/>
    <w:rsid w:val="00C3502A"/>
    <w:rsid w:val="00C46E46"/>
    <w:rsid w:val="00C54A63"/>
    <w:rsid w:val="00C7132C"/>
    <w:rsid w:val="00C72809"/>
    <w:rsid w:val="00C7633B"/>
    <w:rsid w:val="00C87533"/>
    <w:rsid w:val="00C92DB9"/>
    <w:rsid w:val="00C948DC"/>
    <w:rsid w:val="00CB0157"/>
    <w:rsid w:val="00CB09EE"/>
    <w:rsid w:val="00CB33E2"/>
    <w:rsid w:val="00CD0A8B"/>
    <w:rsid w:val="00CD1698"/>
    <w:rsid w:val="00CD6119"/>
    <w:rsid w:val="00CD6654"/>
    <w:rsid w:val="00D100D3"/>
    <w:rsid w:val="00D20778"/>
    <w:rsid w:val="00D367A2"/>
    <w:rsid w:val="00D36FCA"/>
    <w:rsid w:val="00D3700D"/>
    <w:rsid w:val="00D430C5"/>
    <w:rsid w:val="00D441F1"/>
    <w:rsid w:val="00D66741"/>
    <w:rsid w:val="00D67C4D"/>
    <w:rsid w:val="00D82E59"/>
    <w:rsid w:val="00D85429"/>
    <w:rsid w:val="00D93C6A"/>
    <w:rsid w:val="00D963AC"/>
    <w:rsid w:val="00DA320F"/>
    <w:rsid w:val="00DB17F1"/>
    <w:rsid w:val="00DD029C"/>
    <w:rsid w:val="00DD4E8F"/>
    <w:rsid w:val="00DE4709"/>
    <w:rsid w:val="00DF2683"/>
    <w:rsid w:val="00DF2EEE"/>
    <w:rsid w:val="00E15178"/>
    <w:rsid w:val="00E543D4"/>
    <w:rsid w:val="00E6198B"/>
    <w:rsid w:val="00E62255"/>
    <w:rsid w:val="00E65753"/>
    <w:rsid w:val="00E67F02"/>
    <w:rsid w:val="00E77D94"/>
    <w:rsid w:val="00E80C34"/>
    <w:rsid w:val="00E8475D"/>
    <w:rsid w:val="00EA130C"/>
    <w:rsid w:val="00EA39B6"/>
    <w:rsid w:val="00EC40AC"/>
    <w:rsid w:val="00ED49F7"/>
    <w:rsid w:val="00EE030D"/>
    <w:rsid w:val="00EF3B77"/>
    <w:rsid w:val="00EF7309"/>
    <w:rsid w:val="00F049EE"/>
    <w:rsid w:val="00F105D3"/>
    <w:rsid w:val="00F2593C"/>
    <w:rsid w:val="00F417A7"/>
    <w:rsid w:val="00F56C7D"/>
    <w:rsid w:val="00F650FF"/>
    <w:rsid w:val="00F65FEB"/>
    <w:rsid w:val="00F711E1"/>
    <w:rsid w:val="00F74982"/>
    <w:rsid w:val="00F76385"/>
    <w:rsid w:val="00F7711F"/>
    <w:rsid w:val="00F8223C"/>
    <w:rsid w:val="00F852A0"/>
    <w:rsid w:val="00F86342"/>
    <w:rsid w:val="00F87CAA"/>
    <w:rsid w:val="00F928BD"/>
    <w:rsid w:val="00FC41BC"/>
    <w:rsid w:val="00FD1A07"/>
    <w:rsid w:val="00FE0660"/>
    <w:rsid w:val="00FE6514"/>
    <w:rsid w:val="00FF5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9FB2"/>
  <w15:docId w15:val="{97357AB7-F47E-4A74-866F-84ECD170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0A0F"/>
    <w:rPr>
      <w:b/>
      <w:bCs/>
    </w:rPr>
  </w:style>
  <w:style w:type="paragraph" w:styleId="a4">
    <w:name w:val="header"/>
    <w:basedOn w:val="a"/>
    <w:link w:val="a5"/>
    <w:uiPriority w:val="99"/>
    <w:unhideWhenUsed/>
    <w:rsid w:val="00CB015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157"/>
  </w:style>
  <w:style w:type="paragraph" w:styleId="a6">
    <w:name w:val="footer"/>
    <w:basedOn w:val="a"/>
    <w:link w:val="a7"/>
    <w:uiPriority w:val="99"/>
    <w:semiHidden/>
    <w:unhideWhenUsed/>
    <w:rsid w:val="00CB01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B0157"/>
  </w:style>
  <w:style w:type="paragraph" w:styleId="a8">
    <w:name w:val="List Paragraph"/>
    <w:basedOn w:val="a"/>
    <w:uiPriority w:val="34"/>
    <w:qFormat/>
    <w:rsid w:val="003C4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125055">
      <w:bodyDiv w:val="1"/>
      <w:marLeft w:val="0"/>
      <w:marRight w:val="0"/>
      <w:marTop w:val="0"/>
      <w:marBottom w:val="0"/>
      <w:divBdr>
        <w:top w:val="none" w:sz="0" w:space="0" w:color="auto"/>
        <w:left w:val="none" w:sz="0" w:space="0" w:color="auto"/>
        <w:bottom w:val="none" w:sz="0" w:space="0" w:color="auto"/>
        <w:right w:val="none" w:sz="0" w:space="0" w:color="auto"/>
      </w:divBdr>
      <w:divsChild>
        <w:div w:id="1330719635">
          <w:marLeft w:val="0"/>
          <w:marRight w:val="0"/>
          <w:marTop w:val="0"/>
          <w:marBottom w:val="0"/>
          <w:divBdr>
            <w:top w:val="none" w:sz="0" w:space="0" w:color="auto"/>
            <w:left w:val="none" w:sz="0" w:space="0" w:color="auto"/>
            <w:bottom w:val="none" w:sz="0" w:space="0" w:color="auto"/>
            <w:right w:val="none" w:sz="0" w:space="0" w:color="auto"/>
          </w:divBdr>
          <w:divsChild>
            <w:div w:id="411395251">
              <w:marLeft w:val="0"/>
              <w:marRight w:val="0"/>
              <w:marTop w:val="125"/>
              <w:marBottom w:val="0"/>
              <w:divBdr>
                <w:top w:val="none" w:sz="0" w:space="0" w:color="auto"/>
                <w:left w:val="none" w:sz="0" w:space="0" w:color="auto"/>
                <w:bottom w:val="none" w:sz="0" w:space="0" w:color="auto"/>
                <w:right w:val="none" w:sz="0" w:space="0" w:color="auto"/>
              </w:divBdr>
              <w:divsChild>
                <w:div w:id="1957250063">
                  <w:marLeft w:val="0"/>
                  <w:marRight w:val="0"/>
                  <w:marTop w:val="0"/>
                  <w:marBottom w:val="0"/>
                  <w:divBdr>
                    <w:top w:val="none" w:sz="0" w:space="0" w:color="auto"/>
                    <w:left w:val="none" w:sz="0" w:space="0" w:color="auto"/>
                    <w:bottom w:val="none" w:sz="0" w:space="0" w:color="auto"/>
                    <w:right w:val="none" w:sz="0" w:space="0" w:color="auto"/>
                  </w:divBdr>
                  <w:divsChild>
                    <w:div w:id="100230004">
                      <w:marLeft w:val="0"/>
                      <w:marRight w:val="0"/>
                      <w:marTop w:val="0"/>
                      <w:marBottom w:val="0"/>
                      <w:divBdr>
                        <w:top w:val="none" w:sz="0" w:space="0" w:color="auto"/>
                        <w:left w:val="none" w:sz="0" w:space="0" w:color="auto"/>
                        <w:bottom w:val="none" w:sz="0" w:space="0" w:color="auto"/>
                        <w:right w:val="none" w:sz="0" w:space="0" w:color="auto"/>
                      </w:divBdr>
                      <w:divsChild>
                        <w:div w:id="200955007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668BE-4A69-4FD0-8539-565F703B2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1616</Words>
  <Characters>9214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4</cp:revision>
  <dcterms:created xsi:type="dcterms:W3CDTF">2021-02-25T07:13:00Z</dcterms:created>
  <dcterms:modified xsi:type="dcterms:W3CDTF">2021-02-25T07:18:00Z</dcterms:modified>
</cp:coreProperties>
</file>