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64" w:rsidRDefault="00DA7864" w:rsidP="008466D4">
      <w:pPr>
        <w:jc w:val="center"/>
        <w:rPr>
          <w:b/>
          <w:bCs/>
          <w:sz w:val="28"/>
          <w:szCs w:val="28"/>
        </w:rPr>
      </w:pPr>
    </w:p>
    <w:p w:rsidR="00DA7864" w:rsidRPr="00576F4D" w:rsidRDefault="00DA7864" w:rsidP="00576F4D">
      <w:pPr>
        <w:pStyle w:val="a4"/>
        <w:pBdr>
          <w:top w:val="single" w:sz="4" w:space="0" w:color="000000"/>
          <w:bottom w:val="single" w:sz="4" w:space="1" w:color="000000"/>
        </w:pBdr>
        <w:jc w:val="center"/>
      </w:pPr>
      <w:r w:rsidRPr="00576F4D">
        <w:t>МУНИЦИПАЛЬНОЕ УЧРЕЖДЕНИЕ КОНТРОЛЬНО-СЧЕТНАЯ ПАЛАТА                         ТУТАЕВСКОГО МУНИЦИПАЛЬНОГО РАЙОНА</w:t>
      </w:r>
    </w:p>
    <w:p w:rsidR="00DA7864" w:rsidRPr="00C033F5" w:rsidRDefault="00DA7864" w:rsidP="00576F4D">
      <w:pPr>
        <w:pBdr>
          <w:top w:val="single" w:sz="4" w:space="1" w:color="000000"/>
          <w:bottom w:val="single" w:sz="4" w:space="1" w:color="000000"/>
        </w:pBdr>
        <w:jc w:val="center"/>
        <w:rPr>
          <w:sz w:val="24"/>
          <w:szCs w:val="24"/>
        </w:rPr>
      </w:pPr>
      <w:r w:rsidRPr="00576F4D">
        <w:rPr>
          <w:sz w:val="24"/>
          <w:szCs w:val="24"/>
        </w:rPr>
        <w:t>152300, Ярославская область, г.</w:t>
      </w:r>
      <w:r w:rsidR="00230D29">
        <w:rPr>
          <w:sz w:val="24"/>
          <w:szCs w:val="24"/>
        </w:rPr>
        <w:t xml:space="preserve"> </w:t>
      </w:r>
      <w:r w:rsidRPr="00576F4D">
        <w:rPr>
          <w:sz w:val="24"/>
          <w:szCs w:val="24"/>
        </w:rPr>
        <w:t xml:space="preserve">Тутаев, </w:t>
      </w:r>
      <w:r w:rsidR="007A0B2F">
        <w:rPr>
          <w:sz w:val="24"/>
          <w:szCs w:val="24"/>
        </w:rPr>
        <w:t>пр-т 50-летия Победы,</w:t>
      </w:r>
      <w:r w:rsidRPr="00576F4D">
        <w:rPr>
          <w:sz w:val="24"/>
          <w:szCs w:val="24"/>
        </w:rPr>
        <w:t xml:space="preserve"> д.</w:t>
      </w:r>
      <w:r w:rsidR="007A0B2F">
        <w:rPr>
          <w:sz w:val="24"/>
          <w:szCs w:val="24"/>
        </w:rPr>
        <w:t>15</w:t>
      </w:r>
      <w:r w:rsidRPr="00576F4D">
        <w:rPr>
          <w:sz w:val="24"/>
          <w:szCs w:val="24"/>
        </w:rPr>
        <w:t xml:space="preserve"> </w:t>
      </w:r>
    </w:p>
    <w:p w:rsidR="00DA7864" w:rsidRPr="00576F4D" w:rsidRDefault="00DA7864" w:rsidP="00576F4D">
      <w:pPr>
        <w:pBdr>
          <w:top w:val="single" w:sz="4" w:space="1" w:color="000000"/>
          <w:bottom w:val="single" w:sz="4" w:space="1" w:color="000000"/>
        </w:pBdr>
        <w:jc w:val="center"/>
        <w:rPr>
          <w:sz w:val="24"/>
          <w:szCs w:val="24"/>
        </w:rPr>
      </w:pPr>
      <w:r w:rsidRPr="00576F4D">
        <w:rPr>
          <w:sz w:val="24"/>
          <w:szCs w:val="24"/>
        </w:rPr>
        <w:t>mail:ksptmr76reg@ya</w:t>
      </w:r>
      <w:r w:rsidRPr="00576F4D">
        <w:rPr>
          <w:sz w:val="24"/>
          <w:szCs w:val="24"/>
          <w:lang w:val="en-US"/>
        </w:rPr>
        <w:t>ndex</w:t>
      </w:r>
      <w:r w:rsidRPr="00576F4D">
        <w:rPr>
          <w:sz w:val="24"/>
          <w:szCs w:val="24"/>
        </w:rPr>
        <w:t>.ru тел</w:t>
      </w:r>
      <w:r w:rsidR="00CE6603">
        <w:rPr>
          <w:sz w:val="24"/>
          <w:szCs w:val="24"/>
        </w:rPr>
        <w:t>ефон</w:t>
      </w:r>
      <w:r w:rsidRPr="00576F4D">
        <w:rPr>
          <w:sz w:val="24"/>
          <w:szCs w:val="24"/>
        </w:rPr>
        <w:t xml:space="preserve"> (848533)</w:t>
      </w:r>
      <w:r w:rsidR="00CE6603">
        <w:rPr>
          <w:sz w:val="24"/>
          <w:szCs w:val="24"/>
        </w:rPr>
        <w:t xml:space="preserve"> 2</w:t>
      </w:r>
      <w:r w:rsidRPr="00576F4D">
        <w:rPr>
          <w:sz w:val="24"/>
          <w:szCs w:val="24"/>
        </w:rPr>
        <w:t>-</w:t>
      </w:r>
      <w:r w:rsidR="007A0B2F">
        <w:rPr>
          <w:sz w:val="24"/>
          <w:szCs w:val="24"/>
        </w:rPr>
        <w:t>58</w:t>
      </w:r>
      <w:r w:rsidRPr="00576F4D">
        <w:rPr>
          <w:sz w:val="24"/>
          <w:szCs w:val="24"/>
        </w:rPr>
        <w:t>-</w:t>
      </w:r>
      <w:r w:rsidR="00CE6603">
        <w:rPr>
          <w:sz w:val="24"/>
          <w:szCs w:val="24"/>
        </w:rPr>
        <w:t>2</w:t>
      </w:r>
      <w:r w:rsidR="007A0B2F">
        <w:rPr>
          <w:sz w:val="24"/>
          <w:szCs w:val="24"/>
        </w:rPr>
        <w:t>1</w:t>
      </w:r>
    </w:p>
    <w:p w:rsidR="00A20613" w:rsidRDefault="00A20613" w:rsidP="008466D4">
      <w:pPr>
        <w:jc w:val="center"/>
        <w:rPr>
          <w:b/>
          <w:bCs/>
          <w:sz w:val="28"/>
          <w:szCs w:val="28"/>
        </w:rPr>
      </w:pPr>
    </w:p>
    <w:p w:rsidR="00DA7864" w:rsidRPr="00980E42" w:rsidRDefault="00DA7864" w:rsidP="008466D4">
      <w:pPr>
        <w:jc w:val="center"/>
        <w:rPr>
          <w:b/>
          <w:bCs/>
          <w:sz w:val="28"/>
          <w:szCs w:val="28"/>
        </w:rPr>
      </w:pPr>
      <w:r>
        <w:rPr>
          <w:b/>
          <w:bCs/>
          <w:sz w:val="28"/>
          <w:szCs w:val="28"/>
        </w:rPr>
        <w:t>З</w:t>
      </w:r>
      <w:r w:rsidRPr="00980E42">
        <w:rPr>
          <w:b/>
          <w:bCs/>
          <w:sz w:val="28"/>
          <w:szCs w:val="28"/>
        </w:rPr>
        <w:t>аключение</w:t>
      </w:r>
    </w:p>
    <w:p w:rsidR="00DA7864" w:rsidRPr="00980E42" w:rsidRDefault="00DA7864" w:rsidP="008466D4">
      <w:pPr>
        <w:jc w:val="center"/>
        <w:rPr>
          <w:b/>
          <w:bCs/>
          <w:sz w:val="28"/>
          <w:szCs w:val="28"/>
        </w:rPr>
      </w:pPr>
      <w:r w:rsidRPr="00980E42">
        <w:rPr>
          <w:b/>
          <w:bCs/>
          <w:sz w:val="28"/>
          <w:szCs w:val="28"/>
        </w:rPr>
        <w:t xml:space="preserve">на проект </w:t>
      </w:r>
      <w:r>
        <w:rPr>
          <w:b/>
          <w:bCs/>
          <w:sz w:val="28"/>
          <w:szCs w:val="28"/>
        </w:rPr>
        <w:t>Решения Муниципального Совета Тутаевского муниципального района «О бюджете Тутаевского муниципального района на 20</w:t>
      </w:r>
      <w:r w:rsidR="00C87731">
        <w:rPr>
          <w:b/>
          <w:bCs/>
          <w:sz w:val="28"/>
          <w:szCs w:val="28"/>
        </w:rPr>
        <w:t>20</w:t>
      </w:r>
      <w:r>
        <w:rPr>
          <w:b/>
          <w:bCs/>
          <w:sz w:val="28"/>
          <w:szCs w:val="28"/>
        </w:rPr>
        <w:t xml:space="preserve"> год и на плановый период 20</w:t>
      </w:r>
      <w:r w:rsidR="00CE6603">
        <w:rPr>
          <w:b/>
          <w:bCs/>
          <w:sz w:val="28"/>
          <w:szCs w:val="28"/>
        </w:rPr>
        <w:t>2</w:t>
      </w:r>
      <w:r w:rsidR="00C87731">
        <w:rPr>
          <w:b/>
          <w:bCs/>
          <w:sz w:val="28"/>
          <w:szCs w:val="28"/>
        </w:rPr>
        <w:t>1</w:t>
      </w:r>
      <w:r>
        <w:rPr>
          <w:b/>
          <w:bCs/>
          <w:sz w:val="28"/>
          <w:szCs w:val="28"/>
        </w:rPr>
        <w:t>-20</w:t>
      </w:r>
      <w:r w:rsidR="00870421">
        <w:rPr>
          <w:b/>
          <w:bCs/>
          <w:sz w:val="28"/>
          <w:szCs w:val="28"/>
        </w:rPr>
        <w:t>2</w:t>
      </w:r>
      <w:r w:rsidR="00C87731">
        <w:rPr>
          <w:b/>
          <w:bCs/>
          <w:sz w:val="28"/>
          <w:szCs w:val="28"/>
        </w:rPr>
        <w:t>2</w:t>
      </w:r>
      <w:r>
        <w:rPr>
          <w:b/>
          <w:bCs/>
          <w:sz w:val="28"/>
          <w:szCs w:val="28"/>
        </w:rPr>
        <w:t xml:space="preserve"> годов»</w:t>
      </w:r>
    </w:p>
    <w:p w:rsidR="00DA7864" w:rsidRDefault="00DA7864" w:rsidP="008466D4">
      <w:pPr>
        <w:ind w:firstLine="709"/>
        <w:jc w:val="both"/>
        <w:rPr>
          <w:sz w:val="28"/>
          <w:szCs w:val="28"/>
        </w:rPr>
      </w:pPr>
    </w:p>
    <w:p w:rsidR="00DA7864" w:rsidRPr="00014743" w:rsidRDefault="00360C6A" w:rsidP="00C04775">
      <w:pPr>
        <w:jc w:val="both"/>
        <w:rPr>
          <w:b/>
          <w:bCs/>
          <w:sz w:val="28"/>
          <w:szCs w:val="28"/>
        </w:rPr>
      </w:pPr>
      <w:r>
        <w:rPr>
          <w:sz w:val="28"/>
          <w:szCs w:val="28"/>
        </w:rPr>
        <w:t>25</w:t>
      </w:r>
      <w:r w:rsidR="00496B25">
        <w:rPr>
          <w:sz w:val="28"/>
          <w:szCs w:val="28"/>
        </w:rPr>
        <w:t xml:space="preserve"> </w:t>
      </w:r>
      <w:r w:rsidR="00ED23F4">
        <w:rPr>
          <w:sz w:val="28"/>
          <w:szCs w:val="28"/>
        </w:rPr>
        <w:t>ноя</w:t>
      </w:r>
      <w:r w:rsidR="00C04775">
        <w:rPr>
          <w:sz w:val="28"/>
          <w:szCs w:val="28"/>
        </w:rPr>
        <w:t>бря 201</w:t>
      </w:r>
      <w:r w:rsidR="00C87731">
        <w:rPr>
          <w:sz w:val="28"/>
          <w:szCs w:val="28"/>
        </w:rPr>
        <w:t>9</w:t>
      </w:r>
      <w:r w:rsidR="00C04775">
        <w:rPr>
          <w:sz w:val="28"/>
          <w:szCs w:val="28"/>
        </w:rPr>
        <w:t xml:space="preserve"> года                                                                          </w:t>
      </w:r>
      <w:r w:rsidR="00DA7864" w:rsidRPr="00ED35E3">
        <w:rPr>
          <w:sz w:val="28"/>
          <w:szCs w:val="28"/>
        </w:rPr>
        <w:t>г.</w:t>
      </w:r>
      <w:r w:rsidR="00E44B84">
        <w:rPr>
          <w:sz w:val="28"/>
          <w:szCs w:val="28"/>
        </w:rPr>
        <w:t xml:space="preserve"> </w:t>
      </w:r>
      <w:r w:rsidR="00DA7864" w:rsidRPr="00ED35E3">
        <w:rPr>
          <w:sz w:val="28"/>
          <w:szCs w:val="28"/>
        </w:rPr>
        <w:t xml:space="preserve">Тутаев       </w:t>
      </w:r>
      <w:r w:rsidR="00DA7864">
        <w:rPr>
          <w:sz w:val="28"/>
          <w:szCs w:val="28"/>
        </w:rPr>
        <w:t xml:space="preserve">         </w:t>
      </w:r>
      <w:r w:rsidR="00DA7864" w:rsidRPr="00ED35E3">
        <w:rPr>
          <w:sz w:val="28"/>
          <w:szCs w:val="28"/>
        </w:rPr>
        <w:t xml:space="preserve">     </w:t>
      </w:r>
      <w:r w:rsidR="00DA7864">
        <w:rPr>
          <w:sz w:val="28"/>
          <w:szCs w:val="28"/>
        </w:rPr>
        <w:t xml:space="preserve">                                                             </w:t>
      </w:r>
    </w:p>
    <w:p w:rsidR="00DA7864" w:rsidRDefault="00DA7864" w:rsidP="008466D4">
      <w:pPr>
        <w:ind w:firstLine="720"/>
        <w:jc w:val="both"/>
        <w:rPr>
          <w:sz w:val="28"/>
          <w:szCs w:val="28"/>
        </w:rPr>
      </w:pPr>
    </w:p>
    <w:p w:rsidR="00C04775" w:rsidRDefault="00C04775" w:rsidP="008466D4">
      <w:pPr>
        <w:ind w:firstLine="720"/>
        <w:jc w:val="both"/>
        <w:rPr>
          <w:sz w:val="28"/>
          <w:szCs w:val="28"/>
        </w:rPr>
      </w:pPr>
    </w:p>
    <w:p w:rsidR="00DA7864" w:rsidRPr="00B1193C" w:rsidRDefault="00DA7864" w:rsidP="008466D4">
      <w:pPr>
        <w:jc w:val="both"/>
        <w:rPr>
          <w:sz w:val="28"/>
          <w:szCs w:val="28"/>
        </w:rPr>
      </w:pPr>
      <w:r>
        <w:rPr>
          <w:sz w:val="28"/>
          <w:szCs w:val="28"/>
        </w:rPr>
        <w:t xml:space="preserve">         </w:t>
      </w:r>
      <w:r w:rsidRPr="00365F81">
        <w:rPr>
          <w:sz w:val="28"/>
          <w:szCs w:val="28"/>
        </w:rPr>
        <w:t xml:space="preserve">Заключение Контрольно-счетной палаты </w:t>
      </w:r>
      <w:r>
        <w:rPr>
          <w:sz w:val="28"/>
          <w:szCs w:val="28"/>
        </w:rPr>
        <w:t xml:space="preserve">Тутаевского муниципального района </w:t>
      </w:r>
      <w:r w:rsidRPr="00365F81">
        <w:rPr>
          <w:sz w:val="28"/>
          <w:szCs w:val="28"/>
        </w:rPr>
        <w:t xml:space="preserve">на проект </w:t>
      </w:r>
      <w:r>
        <w:rPr>
          <w:sz w:val="28"/>
          <w:szCs w:val="28"/>
        </w:rPr>
        <w:t>р</w:t>
      </w:r>
      <w:r w:rsidRPr="00B1193C">
        <w:rPr>
          <w:sz w:val="28"/>
          <w:szCs w:val="28"/>
        </w:rPr>
        <w:t>ешения</w:t>
      </w:r>
      <w:r>
        <w:rPr>
          <w:sz w:val="28"/>
          <w:szCs w:val="28"/>
        </w:rPr>
        <w:t xml:space="preserve"> </w:t>
      </w:r>
      <w:r w:rsidR="000E01C5">
        <w:rPr>
          <w:sz w:val="28"/>
          <w:szCs w:val="28"/>
        </w:rPr>
        <w:t>М</w:t>
      </w:r>
      <w:r>
        <w:rPr>
          <w:sz w:val="28"/>
          <w:szCs w:val="28"/>
        </w:rPr>
        <w:t>униципального Совета Тутаевского муниципального района</w:t>
      </w:r>
      <w:r w:rsidRPr="00B1193C">
        <w:rPr>
          <w:sz w:val="28"/>
          <w:szCs w:val="28"/>
        </w:rPr>
        <w:t xml:space="preserve"> «О</w:t>
      </w:r>
      <w:r>
        <w:rPr>
          <w:sz w:val="28"/>
          <w:szCs w:val="28"/>
        </w:rPr>
        <w:t xml:space="preserve"> </w:t>
      </w:r>
      <w:r w:rsidRPr="00B1193C">
        <w:rPr>
          <w:sz w:val="28"/>
          <w:szCs w:val="28"/>
        </w:rPr>
        <w:t>бюджете Тутаевског</w:t>
      </w:r>
      <w:r>
        <w:rPr>
          <w:sz w:val="28"/>
          <w:szCs w:val="28"/>
        </w:rPr>
        <w:t>о муниципального района на 20</w:t>
      </w:r>
      <w:r w:rsidR="00C87731">
        <w:rPr>
          <w:sz w:val="28"/>
          <w:szCs w:val="28"/>
        </w:rPr>
        <w:t>20</w:t>
      </w:r>
      <w:r>
        <w:rPr>
          <w:sz w:val="28"/>
          <w:szCs w:val="28"/>
        </w:rPr>
        <w:t xml:space="preserve"> </w:t>
      </w:r>
      <w:r w:rsidRPr="00B1193C">
        <w:rPr>
          <w:sz w:val="28"/>
          <w:szCs w:val="28"/>
        </w:rPr>
        <w:t xml:space="preserve">год и </w:t>
      </w:r>
      <w:r>
        <w:rPr>
          <w:sz w:val="28"/>
          <w:szCs w:val="28"/>
        </w:rPr>
        <w:t xml:space="preserve">на </w:t>
      </w:r>
      <w:r w:rsidRPr="00B1193C">
        <w:rPr>
          <w:sz w:val="28"/>
          <w:szCs w:val="28"/>
        </w:rPr>
        <w:t>плановый период 20</w:t>
      </w:r>
      <w:r w:rsidR="00CE6603">
        <w:rPr>
          <w:sz w:val="28"/>
          <w:szCs w:val="28"/>
        </w:rPr>
        <w:t>2</w:t>
      </w:r>
      <w:r w:rsidR="00C87731">
        <w:rPr>
          <w:sz w:val="28"/>
          <w:szCs w:val="28"/>
        </w:rPr>
        <w:t>1</w:t>
      </w:r>
      <w:r>
        <w:rPr>
          <w:sz w:val="28"/>
          <w:szCs w:val="28"/>
        </w:rPr>
        <w:t>-20</w:t>
      </w:r>
      <w:r w:rsidR="00870421">
        <w:rPr>
          <w:sz w:val="28"/>
          <w:szCs w:val="28"/>
        </w:rPr>
        <w:t>2</w:t>
      </w:r>
      <w:r w:rsidR="00C87731">
        <w:rPr>
          <w:sz w:val="28"/>
          <w:szCs w:val="28"/>
        </w:rPr>
        <w:t>2</w:t>
      </w:r>
      <w:r>
        <w:rPr>
          <w:sz w:val="28"/>
          <w:szCs w:val="28"/>
        </w:rPr>
        <w:t xml:space="preserve"> </w:t>
      </w:r>
      <w:r w:rsidRPr="00B1193C">
        <w:rPr>
          <w:sz w:val="28"/>
          <w:szCs w:val="28"/>
        </w:rPr>
        <w:t xml:space="preserve">годов»  (далее - Заключение) подготовлено в соответствии с Бюджетным кодексом Российской Федерации, </w:t>
      </w:r>
      <w:r>
        <w:rPr>
          <w:sz w:val="28"/>
          <w:szCs w:val="28"/>
        </w:rPr>
        <w:t>Положением о бюджетном устройстве и бюджетном процессе в Тутаевском муниципальном районе, утвержденным решением Муниципального Совета ТМР от 28.09.2012 года №116-</w:t>
      </w:r>
      <w:r w:rsidR="00626509">
        <w:rPr>
          <w:sz w:val="28"/>
          <w:szCs w:val="28"/>
        </w:rPr>
        <w:t>г</w:t>
      </w:r>
      <w:r>
        <w:rPr>
          <w:sz w:val="28"/>
          <w:szCs w:val="28"/>
        </w:rPr>
        <w:t xml:space="preserve"> (с изменениями), Положением о муниципальном учреждении Контрольно-счетная палата Тутаевского муниципального района, утвержденным решением Муниципального Совета Т</w:t>
      </w:r>
      <w:r w:rsidR="00D32C1D">
        <w:rPr>
          <w:sz w:val="28"/>
          <w:szCs w:val="28"/>
        </w:rPr>
        <w:t>утаевского муниципального района</w:t>
      </w:r>
      <w:r>
        <w:rPr>
          <w:sz w:val="28"/>
          <w:szCs w:val="28"/>
        </w:rPr>
        <w:t xml:space="preserve"> от </w:t>
      </w:r>
      <w:r w:rsidR="002A5A3B">
        <w:rPr>
          <w:sz w:val="28"/>
          <w:szCs w:val="28"/>
        </w:rPr>
        <w:t>26</w:t>
      </w:r>
      <w:r>
        <w:rPr>
          <w:sz w:val="28"/>
          <w:szCs w:val="28"/>
        </w:rPr>
        <w:t>.</w:t>
      </w:r>
      <w:r w:rsidR="005D71E5">
        <w:rPr>
          <w:sz w:val="28"/>
          <w:szCs w:val="28"/>
        </w:rPr>
        <w:t>0</w:t>
      </w:r>
      <w:r w:rsidR="002A5A3B">
        <w:rPr>
          <w:sz w:val="28"/>
          <w:szCs w:val="28"/>
        </w:rPr>
        <w:t>9</w:t>
      </w:r>
      <w:r w:rsidR="005D71E5">
        <w:rPr>
          <w:sz w:val="28"/>
          <w:szCs w:val="28"/>
        </w:rPr>
        <w:t>.</w:t>
      </w:r>
      <w:r>
        <w:rPr>
          <w:sz w:val="28"/>
          <w:szCs w:val="28"/>
        </w:rPr>
        <w:t>201</w:t>
      </w:r>
      <w:r w:rsidR="002A5A3B">
        <w:rPr>
          <w:sz w:val="28"/>
          <w:szCs w:val="28"/>
        </w:rPr>
        <w:t>9</w:t>
      </w:r>
      <w:r>
        <w:rPr>
          <w:sz w:val="28"/>
          <w:szCs w:val="28"/>
        </w:rPr>
        <w:t xml:space="preserve"> №</w:t>
      </w:r>
      <w:r w:rsidR="002A5A3B">
        <w:rPr>
          <w:sz w:val="28"/>
          <w:szCs w:val="28"/>
        </w:rPr>
        <w:t>63</w:t>
      </w:r>
      <w:r>
        <w:rPr>
          <w:sz w:val="28"/>
          <w:szCs w:val="28"/>
        </w:rPr>
        <w:t>-г.</w:t>
      </w:r>
    </w:p>
    <w:p w:rsidR="00DA7864" w:rsidRDefault="00DA7864" w:rsidP="008466D4">
      <w:pPr>
        <w:ind w:firstLine="709"/>
        <w:jc w:val="both"/>
        <w:rPr>
          <w:sz w:val="28"/>
          <w:szCs w:val="28"/>
        </w:rPr>
      </w:pPr>
      <w:r w:rsidRPr="00782687">
        <w:rPr>
          <w:sz w:val="28"/>
          <w:szCs w:val="28"/>
        </w:rPr>
        <w:t>При подготовке заключения Контрольно-счетная палата Тутаевского муниципального района</w:t>
      </w:r>
      <w:r w:rsidRPr="00782687">
        <w:rPr>
          <w:color w:val="000000"/>
          <w:sz w:val="28"/>
          <w:szCs w:val="28"/>
        </w:rPr>
        <w:t xml:space="preserve"> учитывала </w:t>
      </w:r>
      <w:r w:rsidR="000E01C5">
        <w:rPr>
          <w:color w:val="000000"/>
          <w:sz w:val="28"/>
          <w:szCs w:val="28"/>
        </w:rPr>
        <w:t>о</w:t>
      </w:r>
      <w:r w:rsidRPr="00782687">
        <w:rPr>
          <w:sz w:val="28"/>
          <w:szCs w:val="28"/>
        </w:rPr>
        <w:t xml:space="preserve">сновные направления </w:t>
      </w:r>
      <w:r w:rsidR="005D71E5">
        <w:rPr>
          <w:sz w:val="28"/>
          <w:szCs w:val="28"/>
        </w:rPr>
        <w:t>бюджетной</w:t>
      </w:r>
      <w:r w:rsidR="005D71E5" w:rsidRPr="00782687">
        <w:rPr>
          <w:sz w:val="28"/>
          <w:szCs w:val="28"/>
        </w:rPr>
        <w:t xml:space="preserve"> </w:t>
      </w:r>
      <w:r w:rsidR="006A492E">
        <w:rPr>
          <w:sz w:val="28"/>
          <w:szCs w:val="28"/>
        </w:rPr>
        <w:t xml:space="preserve">и </w:t>
      </w:r>
      <w:r w:rsidR="005D71E5" w:rsidRPr="00782687">
        <w:rPr>
          <w:sz w:val="28"/>
          <w:szCs w:val="28"/>
        </w:rPr>
        <w:t>налоговой</w:t>
      </w:r>
      <w:r w:rsidR="005D71E5">
        <w:rPr>
          <w:sz w:val="28"/>
          <w:szCs w:val="28"/>
        </w:rPr>
        <w:t xml:space="preserve"> </w:t>
      </w:r>
      <w:r w:rsidR="006A492E">
        <w:rPr>
          <w:sz w:val="28"/>
          <w:szCs w:val="28"/>
        </w:rPr>
        <w:t xml:space="preserve">политики </w:t>
      </w:r>
      <w:r w:rsidRPr="00782687">
        <w:rPr>
          <w:sz w:val="28"/>
          <w:szCs w:val="28"/>
        </w:rPr>
        <w:t>Тутаевского муниципального района</w:t>
      </w:r>
      <w:r w:rsidR="002A5A3B">
        <w:rPr>
          <w:sz w:val="28"/>
          <w:szCs w:val="28"/>
        </w:rPr>
        <w:t xml:space="preserve"> и городского поселения Тутаев</w:t>
      </w:r>
      <w:r w:rsidRPr="00782687">
        <w:rPr>
          <w:sz w:val="28"/>
          <w:szCs w:val="28"/>
        </w:rPr>
        <w:t xml:space="preserve"> </w:t>
      </w:r>
      <w:r w:rsidRPr="002A5A3B">
        <w:rPr>
          <w:sz w:val="28"/>
          <w:szCs w:val="28"/>
        </w:rPr>
        <w:t>на 20</w:t>
      </w:r>
      <w:r w:rsidR="002A5A3B" w:rsidRPr="002A5A3B">
        <w:rPr>
          <w:sz w:val="28"/>
          <w:szCs w:val="28"/>
        </w:rPr>
        <w:t>20</w:t>
      </w:r>
      <w:r w:rsidRPr="002A5A3B">
        <w:rPr>
          <w:color w:val="000000"/>
          <w:sz w:val="28"/>
          <w:szCs w:val="28"/>
        </w:rPr>
        <w:t xml:space="preserve"> год и на плановый период 20</w:t>
      </w:r>
      <w:r w:rsidR="00CE6603" w:rsidRPr="002A5A3B">
        <w:rPr>
          <w:color w:val="000000"/>
          <w:sz w:val="28"/>
          <w:szCs w:val="28"/>
        </w:rPr>
        <w:t>2</w:t>
      </w:r>
      <w:r w:rsidR="002A5A3B" w:rsidRPr="002A5A3B">
        <w:rPr>
          <w:color w:val="000000"/>
          <w:sz w:val="28"/>
          <w:szCs w:val="28"/>
        </w:rPr>
        <w:t>1</w:t>
      </w:r>
      <w:r w:rsidRPr="002A5A3B">
        <w:rPr>
          <w:color w:val="000000"/>
          <w:sz w:val="28"/>
          <w:szCs w:val="28"/>
        </w:rPr>
        <w:t>-20</w:t>
      </w:r>
      <w:r w:rsidR="00592753" w:rsidRPr="002A5A3B">
        <w:rPr>
          <w:color w:val="000000"/>
          <w:sz w:val="28"/>
          <w:szCs w:val="28"/>
        </w:rPr>
        <w:t>2</w:t>
      </w:r>
      <w:r w:rsidR="002A5A3B" w:rsidRPr="002A5A3B">
        <w:rPr>
          <w:color w:val="000000"/>
          <w:sz w:val="28"/>
          <w:szCs w:val="28"/>
        </w:rPr>
        <w:t>2</w:t>
      </w:r>
      <w:r w:rsidR="009531A3" w:rsidRPr="002A5A3B">
        <w:rPr>
          <w:color w:val="000000"/>
          <w:sz w:val="28"/>
          <w:szCs w:val="28"/>
        </w:rPr>
        <w:t xml:space="preserve"> годов, утвержденные</w:t>
      </w:r>
      <w:r w:rsidRPr="002A5A3B">
        <w:rPr>
          <w:color w:val="000000"/>
          <w:sz w:val="28"/>
          <w:szCs w:val="28"/>
        </w:rPr>
        <w:t xml:space="preserve"> постановлением Администрации Тутаевского муниципального района от </w:t>
      </w:r>
      <w:r w:rsidR="002A5A3B" w:rsidRPr="002A5A3B">
        <w:rPr>
          <w:color w:val="000000"/>
          <w:sz w:val="28"/>
          <w:szCs w:val="28"/>
        </w:rPr>
        <w:t>25</w:t>
      </w:r>
      <w:r w:rsidRPr="002A5A3B">
        <w:rPr>
          <w:color w:val="000000"/>
          <w:sz w:val="28"/>
          <w:szCs w:val="28"/>
        </w:rPr>
        <w:t>.0</w:t>
      </w:r>
      <w:r w:rsidR="002A5A3B" w:rsidRPr="002A5A3B">
        <w:rPr>
          <w:color w:val="000000"/>
          <w:sz w:val="28"/>
          <w:szCs w:val="28"/>
        </w:rPr>
        <w:t>9</w:t>
      </w:r>
      <w:r w:rsidRPr="002A5A3B">
        <w:rPr>
          <w:color w:val="000000"/>
          <w:sz w:val="28"/>
          <w:szCs w:val="28"/>
        </w:rPr>
        <w:t>.201</w:t>
      </w:r>
      <w:r w:rsidR="002A5A3B" w:rsidRPr="002A5A3B">
        <w:rPr>
          <w:color w:val="000000"/>
          <w:sz w:val="28"/>
          <w:szCs w:val="28"/>
        </w:rPr>
        <w:t>9</w:t>
      </w:r>
      <w:r w:rsidRPr="002A5A3B">
        <w:rPr>
          <w:color w:val="000000"/>
          <w:sz w:val="28"/>
          <w:szCs w:val="28"/>
        </w:rPr>
        <w:t xml:space="preserve"> №</w:t>
      </w:r>
      <w:r w:rsidR="00F34444" w:rsidRPr="002A5A3B">
        <w:rPr>
          <w:color w:val="000000"/>
          <w:sz w:val="28"/>
          <w:szCs w:val="28"/>
        </w:rPr>
        <w:t>6</w:t>
      </w:r>
      <w:r w:rsidR="002A5A3B" w:rsidRPr="002A5A3B">
        <w:rPr>
          <w:color w:val="000000"/>
          <w:sz w:val="28"/>
          <w:szCs w:val="28"/>
        </w:rPr>
        <w:t>82</w:t>
      </w:r>
      <w:r w:rsidRPr="002A5A3B">
        <w:rPr>
          <w:color w:val="000000"/>
          <w:sz w:val="28"/>
          <w:szCs w:val="28"/>
        </w:rPr>
        <w:t xml:space="preserve">-п, </w:t>
      </w:r>
      <w:r w:rsidRPr="002A5A3B">
        <w:rPr>
          <w:sz w:val="28"/>
          <w:szCs w:val="28"/>
        </w:rPr>
        <w:t>проанализированы показатели прогноза социально-экономического развития Тутаевского муниципального района  на 20</w:t>
      </w:r>
      <w:r w:rsidR="002A5A3B" w:rsidRPr="002A5A3B">
        <w:rPr>
          <w:sz w:val="28"/>
          <w:szCs w:val="28"/>
        </w:rPr>
        <w:t>20</w:t>
      </w:r>
      <w:r w:rsidR="005D71E5" w:rsidRPr="002A5A3B">
        <w:rPr>
          <w:sz w:val="28"/>
          <w:szCs w:val="28"/>
        </w:rPr>
        <w:t xml:space="preserve"> </w:t>
      </w:r>
      <w:r w:rsidRPr="002A5A3B">
        <w:rPr>
          <w:sz w:val="28"/>
          <w:szCs w:val="28"/>
        </w:rPr>
        <w:t xml:space="preserve">год и на плановый период </w:t>
      </w:r>
      <w:r w:rsidR="00175216" w:rsidRPr="002A5A3B">
        <w:rPr>
          <w:sz w:val="28"/>
          <w:szCs w:val="28"/>
        </w:rPr>
        <w:t xml:space="preserve"> </w:t>
      </w:r>
      <w:r w:rsidRPr="002A5A3B">
        <w:rPr>
          <w:sz w:val="28"/>
          <w:szCs w:val="28"/>
        </w:rPr>
        <w:t>20</w:t>
      </w:r>
      <w:r w:rsidR="00CE6603" w:rsidRPr="002A5A3B">
        <w:rPr>
          <w:sz w:val="28"/>
          <w:szCs w:val="28"/>
        </w:rPr>
        <w:t>2</w:t>
      </w:r>
      <w:r w:rsidR="002A5A3B" w:rsidRPr="002A5A3B">
        <w:rPr>
          <w:sz w:val="28"/>
          <w:szCs w:val="28"/>
        </w:rPr>
        <w:t>1</w:t>
      </w:r>
      <w:r w:rsidRPr="002A5A3B">
        <w:rPr>
          <w:sz w:val="28"/>
          <w:szCs w:val="28"/>
        </w:rPr>
        <w:t>-20</w:t>
      </w:r>
      <w:r w:rsidR="00592753" w:rsidRPr="002A5A3B">
        <w:rPr>
          <w:sz w:val="28"/>
          <w:szCs w:val="28"/>
        </w:rPr>
        <w:t>2</w:t>
      </w:r>
      <w:r w:rsidR="002A5A3B" w:rsidRPr="002A5A3B">
        <w:rPr>
          <w:sz w:val="28"/>
          <w:szCs w:val="28"/>
        </w:rPr>
        <w:t>2</w:t>
      </w:r>
      <w:r w:rsidRPr="002A5A3B">
        <w:rPr>
          <w:sz w:val="28"/>
          <w:szCs w:val="28"/>
        </w:rPr>
        <w:t xml:space="preserve"> годов</w:t>
      </w:r>
      <w:r w:rsidRPr="00A872A0">
        <w:rPr>
          <w:sz w:val="28"/>
          <w:szCs w:val="28"/>
        </w:rPr>
        <w:t xml:space="preserve">, проект </w:t>
      </w:r>
      <w:r w:rsidR="007B708C">
        <w:rPr>
          <w:sz w:val="28"/>
          <w:szCs w:val="28"/>
        </w:rPr>
        <w:t>р</w:t>
      </w:r>
      <w:r w:rsidRPr="00A872A0">
        <w:rPr>
          <w:sz w:val="28"/>
          <w:szCs w:val="28"/>
        </w:rPr>
        <w:t>ешения Муниципального Совета Тутаевского муниципального района «О бюджете Тутаевского муниципального района на 20</w:t>
      </w:r>
      <w:r w:rsidR="00C87731">
        <w:rPr>
          <w:sz w:val="28"/>
          <w:szCs w:val="28"/>
        </w:rPr>
        <w:t>20</w:t>
      </w:r>
      <w:r w:rsidR="00685CC8">
        <w:rPr>
          <w:sz w:val="28"/>
          <w:szCs w:val="28"/>
        </w:rPr>
        <w:t xml:space="preserve"> год и на плановый период 20</w:t>
      </w:r>
      <w:r w:rsidR="00CE6603">
        <w:rPr>
          <w:sz w:val="28"/>
          <w:szCs w:val="28"/>
        </w:rPr>
        <w:t>2</w:t>
      </w:r>
      <w:r w:rsidR="00C87731">
        <w:rPr>
          <w:sz w:val="28"/>
          <w:szCs w:val="28"/>
        </w:rPr>
        <w:t>1</w:t>
      </w:r>
      <w:r w:rsidRPr="00A872A0">
        <w:rPr>
          <w:sz w:val="28"/>
          <w:szCs w:val="28"/>
        </w:rPr>
        <w:t>-20</w:t>
      </w:r>
      <w:r w:rsidR="00592753">
        <w:rPr>
          <w:sz w:val="28"/>
          <w:szCs w:val="28"/>
        </w:rPr>
        <w:t>2</w:t>
      </w:r>
      <w:r w:rsidR="00C87731">
        <w:rPr>
          <w:sz w:val="28"/>
          <w:szCs w:val="28"/>
        </w:rPr>
        <w:t>1</w:t>
      </w:r>
      <w:r w:rsidRPr="00A872A0">
        <w:rPr>
          <w:sz w:val="28"/>
          <w:szCs w:val="28"/>
        </w:rPr>
        <w:t xml:space="preserve"> годов».</w:t>
      </w:r>
      <w:r>
        <w:rPr>
          <w:sz w:val="28"/>
          <w:szCs w:val="28"/>
        </w:rPr>
        <w:t xml:space="preserve"> </w:t>
      </w:r>
    </w:p>
    <w:p w:rsidR="00AB7B46" w:rsidRDefault="00AB7B46" w:rsidP="00AB7B46">
      <w:pPr>
        <w:ind w:firstLine="709"/>
        <w:jc w:val="both"/>
        <w:rPr>
          <w:sz w:val="28"/>
          <w:szCs w:val="28"/>
        </w:rPr>
      </w:pPr>
      <w:r>
        <w:rPr>
          <w:sz w:val="28"/>
          <w:szCs w:val="28"/>
        </w:rPr>
        <w:t xml:space="preserve">Документы и материалы, предусмотренные Бюджетным кодексом РФ и </w:t>
      </w:r>
      <w:r w:rsidRPr="00505B3F">
        <w:rPr>
          <w:sz w:val="28"/>
          <w:szCs w:val="28"/>
        </w:rPr>
        <w:t>Положением о бюджетном устройстве и бюджетном процессе</w:t>
      </w:r>
      <w:r>
        <w:rPr>
          <w:sz w:val="28"/>
          <w:szCs w:val="28"/>
        </w:rPr>
        <w:t>, были направлены в Контрольно-счетную палату 15 ноября 2019 года. Перечень документов и материалов, представленных одновременно с проектом решения Муниципального Совета Тутаевского муниципального района «О бюджете Тутаевского муниципального района на 2020 год и плановый период 2021 - 2022 годов», в основном соответствует требованиям бюджетного законодательства.</w:t>
      </w:r>
    </w:p>
    <w:p w:rsidR="00AB7B46" w:rsidRDefault="00AB7B46" w:rsidP="00AB7B46">
      <w:pPr>
        <w:ind w:firstLine="709"/>
        <w:jc w:val="both"/>
        <w:rPr>
          <w:sz w:val="28"/>
          <w:szCs w:val="28"/>
        </w:rPr>
      </w:pPr>
      <w:r>
        <w:rPr>
          <w:sz w:val="28"/>
          <w:szCs w:val="28"/>
        </w:rPr>
        <w:t xml:space="preserve">В составе материалов к проекту бюджета представлен реестр источников дохода Тутаевского муниципального района на 2020 год  и на </w:t>
      </w:r>
      <w:r>
        <w:rPr>
          <w:sz w:val="28"/>
          <w:szCs w:val="28"/>
        </w:rPr>
        <w:lastRenderedPageBreak/>
        <w:t>плановый период 2021 и 2022 годов, б</w:t>
      </w:r>
      <w:r w:rsidRPr="00AB7B46">
        <w:rPr>
          <w:sz w:val="28"/>
          <w:szCs w:val="28"/>
        </w:rPr>
        <w:t>юджетный прогноз Тутаевского муниципального района на долгосрочный период до 2024 года</w:t>
      </w:r>
      <w:r>
        <w:rPr>
          <w:sz w:val="28"/>
          <w:szCs w:val="28"/>
        </w:rPr>
        <w:t xml:space="preserve">. </w:t>
      </w:r>
    </w:p>
    <w:p w:rsidR="00AB7B46" w:rsidRDefault="00AB7B46" w:rsidP="00AB7B46">
      <w:pPr>
        <w:ind w:firstLine="709"/>
        <w:jc w:val="both"/>
        <w:rPr>
          <w:sz w:val="28"/>
          <w:szCs w:val="28"/>
        </w:rPr>
      </w:pPr>
      <w:r>
        <w:rPr>
          <w:sz w:val="28"/>
          <w:szCs w:val="28"/>
        </w:rPr>
        <w:t>Согласно статьям 160.1 и 160.2 Бюджетного кодекса РФ главный администратор доходов бюджета, главный администратор источников финансирования дефицита бюджета утверждает методику прогнозирования доходов в бюджет, методику прогнозирования поступлений по источникам финансирования дефицита бюджета в соответствии с общими требованиями, установленными Правительством Российской Федерации. В силу указанной нормы соответствующие методики прогнозирования должны быть утверждены главными администраторами доходов и источников финансирования дефицита бюджета. Доступ к методикам прогнозирования доходов и источников финансирования дефицита бюджета, в соответствии со статьей 36 Бюджетного кодекса РФ, должен быть обеспечен в информационно-правовых системах и/или  сети Интернет на официальном портале органов муниципальной власти.</w:t>
      </w:r>
    </w:p>
    <w:p w:rsidR="004B3B82" w:rsidRDefault="004B3B82" w:rsidP="004B3B82">
      <w:pPr>
        <w:ind w:firstLine="709"/>
        <w:jc w:val="both"/>
        <w:rPr>
          <w:sz w:val="28"/>
          <w:szCs w:val="28"/>
        </w:rPr>
      </w:pPr>
      <w:r>
        <w:rPr>
          <w:sz w:val="28"/>
          <w:szCs w:val="28"/>
        </w:rPr>
        <w:t xml:space="preserve">Согласно </w:t>
      </w:r>
      <w:r w:rsidR="00F57407">
        <w:rPr>
          <w:sz w:val="28"/>
          <w:szCs w:val="28"/>
        </w:rPr>
        <w:t xml:space="preserve">статье 32 </w:t>
      </w:r>
      <w:r>
        <w:rPr>
          <w:sz w:val="28"/>
          <w:szCs w:val="28"/>
        </w:rPr>
        <w:t xml:space="preserve">Положения о бюджетном процессе в первом чтении утверждаются основные характеристики </w:t>
      </w:r>
      <w:r w:rsidR="00407ED2">
        <w:rPr>
          <w:sz w:val="28"/>
          <w:szCs w:val="28"/>
        </w:rPr>
        <w:t>районно</w:t>
      </w:r>
      <w:r>
        <w:rPr>
          <w:sz w:val="28"/>
          <w:szCs w:val="28"/>
        </w:rPr>
        <w:t>го бюджета: общий объем доходов, общий объем расходов, дефицит (профицит).</w:t>
      </w:r>
    </w:p>
    <w:p w:rsidR="004B3B82" w:rsidRDefault="004B3B82" w:rsidP="004B3B82">
      <w:pPr>
        <w:ind w:firstLine="709"/>
        <w:jc w:val="both"/>
        <w:rPr>
          <w:sz w:val="28"/>
          <w:szCs w:val="28"/>
        </w:rPr>
      </w:pPr>
      <w:r>
        <w:rPr>
          <w:sz w:val="28"/>
          <w:szCs w:val="28"/>
        </w:rPr>
        <w:t xml:space="preserve">Проектом бюджета предусмотрены следующие основные характеристики </w:t>
      </w:r>
      <w:r w:rsidR="00407ED2">
        <w:rPr>
          <w:sz w:val="28"/>
          <w:szCs w:val="28"/>
        </w:rPr>
        <w:t>районн</w:t>
      </w:r>
      <w:r>
        <w:rPr>
          <w:sz w:val="28"/>
          <w:szCs w:val="28"/>
        </w:rPr>
        <w:t>ого бюджета на 2020-2022 годы, являющиеся предметом первого чтения:</w:t>
      </w:r>
    </w:p>
    <w:p w:rsidR="004B3B82" w:rsidRDefault="004B3B82" w:rsidP="004B3B8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4"/>
      </w:tblGrid>
      <w:tr w:rsidR="004B3B82" w:rsidRPr="000E2796" w:rsidTr="00AE034C">
        <w:tc>
          <w:tcPr>
            <w:tcW w:w="2393" w:type="dxa"/>
            <w:vMerge w:val="restart"/>
            <w:shd w:val="clear" w:color="auto" w:fill="auto"/>
          </w:tcPr>
          <w:p w:rsidR="004B3B82" w:rsidRPr="000E2796" w:rsidRDefault="004B3B82" w:rsidP="00AE034C">
            <w:pPr>
              <w:jc w:val="center"/>
              <w:rPr>
                <w:sz w:val="24"/>
                <w:szCs w:val="24"/>
              </w:rPr>
            </w:pPr>
            <w:r w:rsidRPr="000E2796">
              <w:rPr>
                <w:sz w:val="24"/>
                <w:szCs w:val="24"/>
              </w:rPr>
              <w:t>Показатели</w:t>
            </w:r>
          </w:p>
        </w:tc>
        <w:tc>
          <w:tcPr>
            <w:tcW w:w="7180" w:type="dxa"/>
            <w:gridSpan w:val="3"/>
            <w:shd w:val="clear" w:color="auto" w:fill="auto"/>
          </w:tcPr>
          <w:p w:rsidR="004B3B82" w:rsidRPr="000E2796" w:rsidRDefault="004B3B82" w:rsidP="00AE034C">
            <w:pPr>
              <w:jc w:val="center"/>
              <w:rPr>
                <w:sz w:val="24"/>
                <w:szCs w:val="24"/>
              </w:rPr>
            </w:pPr>
            <w:r w:rsidRPr="000E2796">
              <w:rPr>
                <w:sz w:val="24"/>
                <w:szCs w:val="24"/>
              </w:rPr>
              <w:t>Проект (тыс. рублей)</w:t>
            </w:r>
          </w:p>
        </w:tc>
      </w:tr>
      <w:tr w:rsidR="004B3B82" w:rsidRPr="000E2796" w:rsidTr="00AE034C">
        <w:tc>
          <w:tcPr>
            <w:tcW w:w="2393" w:type="dxa"/>
            <w:vMerge/>
            <w:shd w:val="clear" w:color="auto" w:fill="auto"/>
          </w:tcPr>
          <w:p w:rsidR="004B3B82" w:rsidRPr="000E2796" w:rsidRDefault="004B3B82" w:rsidP="00AE034C">
            <w:pPr>
              <w:jc w:val="both"/>
              <w:rPr>
                <w:sz w:val="24"/>
                <w:szCs w:val="24"/>
              </w:rPr>
            </w:pPr>
          </w:p>
        </w:tc>
        <w:tc>
          <w:tcPr>
            <w:tcW w:w="2393" w:type="dxa"/>
            <w:shd w:val="clear" w:color="auto" w:fill="auto"/>
          </w:tcPr>
          <w:p w:rsidR="004B3B82" w:rsidRPr="000E2796" w:rsidRDefault="004B3B82" w:rsidP="00AE034C">
            <w:pPr>
              <w:jc w:val="center"/>
              <w:rPr>
                <w:sz w:val="24"/>
                <w:szCs w:val="24"/>
              </w:rPr>
            </w:pPr>
            <w:r w:rsidRPr="000E2796">
              <w:rPr>
                <w:sz w:val="24"/>
                <w:szCs w:val="24"/>
              </w:rPr>
              <w:t>2020 год</w:t>
            </w:r>
          </w:p>
        </w:tc>
        <w:tc>
          <w:tcPr>
            <w:tcW w:w="2393" w:type="dxa"/>
            <w:shd w:val="clear" w:color="auto" w:fill="auto"/>
          </w:tcPr>
          <w:p w:rsidR="004B3B82" w:rsidRPr="000E2796" w:rsidRDefault="004B3B82" w:rsidP="00AE034C">
            <w:pPr>
              <w:jc w:val="center"/>
              <w:rPr>
                <w:sz w:val="24"/>
                <w:szCs w:val="24"/>
              </w:rPr>
            </w:pPr>
            <w:r w:rsidRPr="000E2796">
              <w:rPr>
                <w:sz w:val="24"/>
                <w:szCs w:val="24"/>
              </w:rPr>
              <w:t>2021 год</w:t>
            </w:r>
          </w:p>
        </w:tc>
        <w:tc>
          <w:tcPr>
            <w:tcW w:w="2394" w:type="dxa"/>
            <w:shd w:val="clear" w:color="auto" w:fill="auto"/>
          </w:tcPr>
          <w:p w:rsidR="004B3B82" w:rsidRPr="000E2796" w:rsidRDefault="004B3B82" w:rsidP="00AE034C">
            <w:pPr>
              <w:jc w:val="center"/>
              <w:rPr>
                <w:sz w:val="24"/>
                <w:szCs w:val="24"/>
              </w:rPr>
            </w:pPr>
            <w:r w:rsidRPr="000E2796">
              <w:rPr>
                <w:sz w:val="24"/>
                <w:szCs w:val="24"/>
              </w:rPr>
              <w:t>2022 год</w:t>
            </w:r>
          </w:p>
        </w:tc>
      </w:tr>
      <w:tr w:rsidR="004B3B82" w:rsidRPr="000E2796" w:rsidTr="00AE034C">
        <w:tc>
          <w:tcPr>
            <w:tcW w:w="2393" w:type="dxa"/>
            <w:shd w:val="clear" w:color="auto" w:fill="auto"/>
          </w:tcPr>
          <w:p w:rsidR="004B3B82" w:rsidRPr="000E2796" w:rsidRDefault="004B3B82" w:rsidP="00AE034C">
            <w:pPr>
              <w:jc w:val="both"/>
              <w:rPr>
                <w:sz w:val="24"/>
                <w:szCs w:val="24"/>
              </w:rPr>
            </w:pPr>
            <w:r w:rsidRPr="000E2796">
              <w:rPr>
                <w:sz w:val="24"/>
                <w:szCs w:val="24"/>
              </w:rPr>
              <w:t>Доходы</w:t>
            </w:r>
          </w:p>
        </w:tc>
        <w:tc>
          <w:tcPr>
            <w:tcW w:w="2393" w:type="dxa"/>
            <w:shd w:val="clear" w:color="auto" w:fill="auto"/>
          </w:tcPr>
          <w:p w:rsidR="004B3B82" w:rsidRPr="000E2796" w:rsidRDefault="009506DB" w:rsidP="00AE034C">
            <w:pPr>
              <w:jc w:val="right"/>
              <w:rPr>
                <w:sz w:val="24"/>
                <w:szCs w:val="24"/>
              </w:rPr>
            </w:pPr>
            <w:r>
              <w:rPr>
                <w:sz w:val="24"/>
                <w:szCs w:val="24"/>
              </w:rPr>
              <w:t>2 091 257,1</w:t>
            </w:r>
          </w:p>
        </w:tc>
        <w:tc>
          <w:tcPr>
            <w:tcW w:w="2393" w:type="dxa"/>
            <w:shd w:val="clear" w:color="auto" w:fill="auto"/>
          </w:tcPr>
          <w:p w:rsidR="004B3B82" w:rsidRPr="000E2796" w:rsidRDefault="009506DB" w:rsidP="00AE034C">
            <w:pPr>
              <w:jc w:val="right"/>
              <w:rPr>
                <w:sz w:val="24"/>
                <w:szCs w:val="24"/>
              </w:rPr>
            </w:pPr>
            <w:r>
              <w:rPr>
                <w:sz w:val="24"/>
                <w:szCs w:val="24"/>
              </w:rPr>
              <w:t>1 887 023,2</w:t>
            </w:r>
          </w:p>
        </w:tc>
        <w:tc>
          <w:tcPr>
            <w:tcW w:w="2394" w:type="dxa"/>
            <w:shd w:val="clear" w:color="auto" w:fill="auto"/>
          </w:tcPr>
          <w:p w:rsidR="004B3B82" w:rsidRPr="000E2796" w:rsidRDefault="009506DB" w:rsidP="00AE034C">
            <w:pPr>
              <w:jc w:val="right"/>
              <w:rPr>
                <w:sz w:val="24"/>
                <w:szCs w:val="24"/>
              </w:rPr>
            </w:pPr>
            <w:r>
              <w:rPr>
                <w:sz w:val="24"/>
                <w:szCs w:val="24"/>
              </w:rPr>
              <w:t>1 712 303,3</w:t>
            </w:r>
          </w:p>
        </w:tc>
      </w:tr>
      <w:tr w:rsidR="004B3B82" w:rsidRPr="000E2796" w:rsidTr="00AE034C">
        <w:tc>
          <w:tcPr>
            <w:tcW w:w="2393" w:type="dxa"/>
            <w:shd w:val="clear" w:color="auto" w:fill="auto"/>
          </w:tcPr>
          <w:p w:rsidR="004B3B82" w:rsidRPr="000E2796" w:rsidRDefault="004B3B82" w:rsidP="00AE034C">
            <w:pPr>
              <w:jc w:val="both"/>
              <w:rPr>
                <w:sz w:val="24"/>
                <w:szCs w:val="24"/>
              </w:rPr>
            </w:pPr>
            <w:r w:rsidRPr="000E2796">
              <w:rPr>
                <w:sz w:val="24"/>
                <w:szCs w:val="24"/>
              </w:rPr>
              <w:t>Расходы</w:t>
            </w:r>
          </w:p>
        </w:tc>
        <w:tc>
          <w:tcPr>
            <w:tcW w:w="2393" w:type="dxa"/>
            <w:shd w:val="clear" w:color="auto" w:fill="auto"/>
          </w:tcPr>
          <w:p w:rsidR="004B3B82" w:rsidRPr="000E2796" w:rsidRDefault="009506DB" w:rsidP="00AE034C">
            <w:pPr>
              <w:jc w:val="right"/>
              <w:rPr>
                <w:sz w:val="24"/>
                <w:szCs w:val="24"/>
              </w:rPr>
            </w:pPr>
            <w:r>
              <w:rPr>
                <w:sz w:val="24"/>
                <w:szCs w:val="24"/>
              </w:rPr>
              <w:t>2 091 257,1</w:t>
            </w:r>
          </w:p>
        </w:tc>
        <w:tc>
          <w:tcPr>
            <w:tcW w:w="2393" w:type="dxa"/>
            <w:shd w:val="clear" w:color="auto" w:fill="auto"/>
          </w:tcPr>
          <w:p w:rsidR="004B3B82" w:rsidRPr="000E2796" w:rsidRDefault="009506DB" w:rsidP="009506DB">
            <w:pPr>
              <w:jc w:val="right"/>
              <w:rPr>
                <w:sz w:val="24"/>
                <w:szCs w:val="24"/>
              </w:rPr>
            </w:pPr>
            <w:r>
              <w:rPr>
                <w:sz w:val="24"/>
                <w:szCs w:val="24"/>
              </w:rPr>
              <w:t>1 873 741,8</w:t>
            </w:r>
          </w:p>
        </w:tc>
        <w:tc>
          <w:tcPr>
            <w:tcW w:w="2394" w:type="dxa"/>
            <w:shd w:val="clear" w:color="auto" w:fill="auto"/>
          </w:tcPr>
          <w:p w:rsidR="004B3B82" w:rsidRPr="000E2796" w:rsidRDefault="009506DB" w:rsidP="00B77F1A">
            <w:pPr>
              <w:jc w:val="right"/>
              <w:rPr>
                <w:sz w:val="24"/>
                <w:szCs w:val="24"/>
              </w:rPr>
            </w:pPr>
            <w:r>
              <w:rPr>
                <w:sz w:val="24"/>
                <w:szCs w:val="24"/>
              </w:rPr>
              <w:t>1 695 280,7</w:t>
            </w:r>
          </w:p>
        </w:tc>
      </w:tr>
      <w:tr w:rsidR="004B3B82" w:rsidRPr="000E2796" w:rsidTr="00AE034C">
        <w:tc>
          <w:tcPr>
            <w:tcW w:w="2393" w:type="dxa"/>
            <w:shd w:val="clear" w:color="auto" w:fill="auto"/>
          </w:tcPr>
          <w:p w:rsidR="004B3B82" w:rsidRPr="000E2796" w:rsidRDefault="004B3B82" w:rsidP="00AE034C">
            <w:pPr>
              <w:jc w:val="both"/>
              <w:rPr>
                <w:sz w:val="24"/>
                <w:szCs w:val="24"/>
              </w:rPr>
            </w:pPr>
            <w:r w:rsidRPr="000E2796">
              <w:rPr>
                <w:sz w:val="24"/>
                <w:szCs w:val="24"/>
              </w:rPr>
              <w:t>Условно-утвержден</w:t>
            </w:r>
            <w:r>
              <w:rPr>
                <w:sz w:val="24"/>
                <w:szCs w:val="24"/>
              </w:rPr>
              <w:t>-</w:t>
            </w:r>
            <w:r w:rsidRPr="000E2796">
              <w:rPr>
                <w:sz w:val="24"/>
                <w:szCs w:val="24"/>
              </w:rPr>
              <w:t>ные расходы</w:t>
            </w:r>
          </w:p>
        </w:tc>
        <w:tc>
          <w:tcPr>
            <w:tcW w:w="2393" w:type="dxa"/>
            <w:shd w:val="clear" w:color="auto" w:fill="auto"/>
          </w:tcPr>
          <w:p w:rsidR="004B3B82" w:rsidRPr="000E2796" w:rsidRDefault="004B3B82" w:rsidP="00AE034C">
            <w:pPr>
              <w:jc w:val="right"/>
              <w:rPr>
                <w:sz w:val="24"/>
                <w:szCs w:val="24"/>
              </w:rPr>
            </w:pPr>
            <w:r w:rsidRPr="000E2796">
              <w:rPr>
                <w:sz w:val="24"/>
                <w:szCs w:val="24"/>
              </w:rPr>
              <w:t>0</w:t>
            </w:r>
          </w:p>
        </w:tc>
        <w:tc>
          <w:tcPr>
            <w:tcW w:w="2393" w:type="dxa"/>
            <w:shd w:val="clear" w:color="auto" w:fill="auto"/>
          </w:tcPr>
          <w:p w:rsidR="004B3B82" w:rsidRPr="000E2796" w:rsidRDefault="009506DB" w:rsidP="00AE034C">
            <w:pPr>
              <w:jc w:val="right"/>
              <w:rPr>
                <w:sz w:val="24"/>
                <w:szCs w:val="24"/>
              </w:rPr>
            </w:pPr>
            <w:r>
              <w:rPr>
                <w:sz w:val="24"/>
                <w:szCs w:val="24"/>
              </w:rPr>
              <w:t>13 281,4</w:t>
            </w:r>
          </w:p>
        </w:tc>
        <w:tc>
          <w:tcPr>
            <w:tcW w:w="2394" w:type="dxa"/>
            <w:shd w:val="clear" w:color="auto" w:fill="auto"/>
          </w:tcPr>
          <w:p w:rsidR="004B3B82" w:rsidRPr="000E2796" w:rsidRDefault="009506DB" w:rsidP="00AE034C">
            <w:pPr>
              <w:jc w:val="right"/>
              <w:rPr>
                <w:sz w:val="24"/>
                <w:szCs w:val="24"/>
              </w:rPr>
            </w:pPr>
            <w:r>
              <w:rPr>
                <w:sz w:val="24"/>
                <w:szCs w:val="24"/>
              </w:rPr>
              <w:t>17 022,6</w:t>
            </w:r>
          </w:p>
        </w:tc>
      </w:tr>
      <w:tr w:rsidR="009506DB" w:rsidRPr="000E2796" w:rsidTr="00AE034C">
        <w:tc>
          <w:tcPr>
            <w:tcW w:w="2393" w:type="dxa"/>
            <w:shd w:val="clear" w:color="auto" w:fill="auto"/>
          </w:tcPr>
          <w:p w:rsidR="009506DB" w:rsidRPr="000E2796" w:rsidRDefault="009506DB" w:rsidP="00AE034C">
            <w:pPr>
              <w:jc w:val="both"/>
              <w:rPr>
                <w:sz w:val="24"/>
                <w:szCs w:val="24"/>
              </w:rPr>
            </w:pPr>
            <w:r w:rsidRPr="000E2796">
              <w:rPr>
                <w:sz w:val="24"/>
                <w:szCs w:val="24"/>
              </w:rPr>
              <w:t>Дефицит</w:t>
            </w:r>
          </w:p>
        </w:tc>
        <w:tc>
          <w:tcPr>
            <w:tcW w:w="2393" w:type="dxa"/>
            <w:shd w:val="clear" w:color="auto" w:fill="auto"/>
          </w:tcPr>
          <w:p w:rsidR="009506DB" w:rsidRPr="000E2796" w:rsidRDefault="009506DB" w:rsidP="00AE034C">
            <w:pPr>
              <w:jc w:val="right"/>
              <w:rPr>
                <w:sz w:val="24"/>
                <w:szCs w:val="24"/>
              </w:rPr>
            </w:pPr>
            <w:r w:rsidRPr="000E2796">
              <w:rPr>
                <w:sz w:val="24"/>
                <w:szCs w:val="24"/>
              </w:rPr>
              <w:t>0</w:t>
            </w:r>
          </w:p>
        </w:tc>
        <w:tc>
          <w:tcPr>
            <w:tcW w:w="2393" w:type="dxa"/>
            <w:shd w:val="clear" w:color="auto" w:fill="auto"/>
          </w:tcPr>
          <w:p w:rsidR="009506DB" w:rsidRPr="000E2796" w:rsidRDefault="009506DB" w:rsidP="00AE034C">
            <w:pPr>
              <w:jc w:val="right"/>
              <w:rPr>
                <w:sz w:val="24"/>
                <w:szCs w:val="24"/>
              </w:rPr>
            </w:pPr>
            <w:r w:rsidRPr="000E2796">
              <w:rPr>
                <w:sz w:val="24"/>
                <w:szCs w:val="24"/>
              </w:rPr>
              <w:t>0</w:t>
            </w:r>
          </w:p>
        </w:tc>
        <w:tc>
          <w:tcPr>
            <w:tcW w:w="2394" w:type="dxa"/>
            <w:shd w:val="clear" w:color="auto" w:fill="auto"/>
          </w:tcPr>
          <w:p w:rsidR="009506DB" w:rsidRPr="000E2796" w:rsidRDefault="009506DB" w:rsidP="00AE034C">
            <w:pPr>
              <w:jc w:val="right"/>
              <w:rPr>
                <w:sz w:val="24"/>
                <w:szCs w:val="24"/>
              </w:rPr>
            </w:pPr>
            <w:r w:rsidRPr="000E2796">
              <w:rPr>
                <w:sz w:val="24"/>
                <w:szCs w:val="24"/>
              </w:rPr>
              <w:t>0</w:t>
            </w:r>
          </w:p>
        </w:tc>
      </w:tr>
      <w:tr w:rsidR="009506DB" w:rsidRPr="000E2796" w:rsidTr="00AE034C">
        <w:tc>
          <w:tcPr>
            <w:tcW w:w="2393" w:type="dxa"/>
            <w:shd w:val="clear" w:color="auto" w:fill="auto"/>
          </w:tcPr>
          <w:p w:rsidR="009506DB" w:rsidRPr="000E2796" w:rsidRDefault="009506DB" w:rsidP="00AE034C">
            <w:pPr>
              <w:jc w:val="both"/>
              <w:rPr>
                <w:sz w:val="24"/>
                <w:szCs w:val="24"/>
              </w:rPr>
            </w:pPr>
            <w:r w:rsidRPr="000E2796">
              <w:rPr>
                <w:sz w:val="24"/>
                <w:szCs w:val="24"/>
              </w:rPr>
              <w:t>Верхний предел муниципального долга на 1 января года, следующим за очередным финансо</w:t>
            </w:r>
            <w:r>
              <w:rPr>
                <w:sz w:val="24"/>
                <w:szCs w:val="24"/>
              </w:rPr>
              <w:t>-</w:t>
            </w:r>
            <w:r w:rsidRPr="000E2796">
              <w:rPr>
                <w:sz w:val="24"/>
                <w:szCs w:val="24"/>
              </w:rPr>
              <w:t>вым годом и каждым годом планового периода</w:t>
            </w:r>
          </w:p>
        </w:tc>
        <w:tc>
          <w:tcPr>
            <w:tcW w:w="2393" w:type="dxa"/>
            <w:shd w:val="clear" w:color="auto" w:fill="auto"/>
          </w:tcPr>
          <w:p w:rsidR="009506DB" w:rsidRPr="000E2796" w:rsidRDefault="009506DB" w:rsidP="00AE034C">
            <w:pPr>
              <w:jc w:val="right"/>
              <w:rPr>
                <w:sz w:val="24"/>
                <w:szCs w:val="24"/>
              </w:rPr>
            </w:pPr>
            <w:r w:rsidRPr="000E2796">
              <w:rPr>
                <w:sz w:val="24"/>
                <w:szCs w:val="24"/>
              </w:rPr>
              <w:t>0</w:t>
            </w:r>
          </w:p>
        </w:tc>
        <w:tc>
          <w:tcPr>
            <w:tcW w:w="2393" w:type="dxa"/>
            <w:shd w:val="clear" w:color="auto" w:fill="auto"/>
          </w:tcPr>
          <w:p w:rsidR="009506DB" w:rsidRPr="000E2796" w:rsidRDefault="009506DB" w:rsidP="00AE034C">
            <w:pPr>
              <w:jc w:val="right"/>
              <w:rPr>
                <w:sz w:val="24"/>
                <w:szCs w:val="24"/>
              </w:rPr>
            </w:pPr>
            <w:r w:rsidRPr="000E2796">
              <w:rPr>
                <w:sz w:val="24"/>
                <w:szCs w:val="24"/>
              </w:rPr>
              <w:t>0</w:t>
            </w:r>
          </w:p>
        </w:tc>
        <w:tc>
          <w:tcPr>
            <w:tcW w:w="2394" w:type="dxa"/>
            <w:shd w:val="clear" w:color="auto" w:fill="auto"/>
          </w:tcPr>
          <w:p w:rsidR="009506DB" w:rsidRPr="000E2796" w:rsidRDefault="009506DB" w:rsidP="00AE034C">
            <w:pPr>
              <w:jc w:val="right"/>
              <w:rPr>
                <w:sz w:val="24"/>
                <w:szCs w:val="24"/>
              </w:rPr>
            </w:pPr>
            <w:r w:rsidRPr="000E2796">
              <w:rPr>
                <w:sz w:val="24"/>
                <w:szCs w:val="24"/>
              </w:rPr>
              <w:t>0</w:t>
            </w:r>
          </w:p>
        </w:tc>
      </w:tr>
    </w:tbl>
    <w:p w:rsidR="004B3B82" w:rsidRDefault="004B3B82" w:rsidP="004B3B82">
      <w:pPr>
        <w:tabs>
          <w:tab w:val="left" w:pos="9639"/>
        </w:tabs>
        <w:ind w:firstLine="709"/>
        <w:jc w:val="both"/>
        <w:rPr>
          <w:bCs/>
          <w:sz w:val="28"/>
          <w:szCs w:val="28"/>
        </w:rPr>
      </w:pPr>
    </w:p>
    <w:p w:rsidR="004B3B82" w:rsidRDefault="004B3B82" w:rsidP="004B3B82">
      <w:pPr>
        <w:tabs>
          <w:tab w:val="left" w:pos="9639"/>
        </w:tabs>
        <w:ind w:firstLine="709"/>
        <w:jc w:val="both"/>
        <w:rPr>
          <w:sz w:val="28"/>
          <w:szCs w:val="28"/>
        </w:rPr>
      </w:pPr>
      <w:r w:rsidRPr="00C13D36">
        <w:rPr>
          <w:sz w:val="28"/>
          <w:szCs w:val="28"/>
        </w:rPr>
        <w:t>Согласно статье 39 Бюджетного кодекса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36D2" w:rsidRDefault="00EF36D2" w:rsidP="004B3B82">
      <w:pPr>
        <w:tabs>
          <w:tab w:val="left" w:pos="9639"/>
        </w:tabs>
        <w:ind w:firstLine="709"/>
        <w:jc w:val="both"/>
        <w:rPr>
          <w:sz w:val="28"/>
          <w:szCs w:val="28"/>
        </w:rPr>
      </w:pPr>
      <w:r>
        <w:rPr>
          <w:sz w:val="28"/>
          <w:szCs w:val="28"/>
        </w:rPr>
        <w:t xml:space="preserve">Пунктом 21 проекта решения в соответствии с </w:t>
      </w:r>
      <w:r w:rsidR="00B77F1A">
        <w:rPr>
          <w:sz w:val="28"/>
          <w:szCs w:val="28"/>
        </w:rPr>
        <w:t>пунктом</w:t>
      </w:r>
      <w:r>
        <w:rPr>
          <w:sz w:val="28"/>
          <w:szCs w:val="28"/>
        </w:rPr>
        <w:t xml:space="preserve"> 8 статьи 217 Бюджетного кодекса РФ</w:t>
      </w:r>
      <w:r w:rsidR="00B77F1A">
        <w:rPr>
          <w:sz w:val="28"/>
          <w:szCs w:val="28"/>
        </w:rPr>
        <w:t xml:space="preserve"> установлены основания для внесения изменений в сводную бюджетную роспись бюджета Тутаевского муниципального района. По сравнению с решением о бюджете ТМР на 2019-2021 годы </w:t>
      </w:r>
      <w:r w:rsidR="00454A11">
        <w:rPr>
          <w:sz w:val="28"/>
          <w:szCs w:val="28"/>
        </w:rPr>
        <w:t xml:space="preserve">пункт 21 в проекте решения дополнен основанием – приостановление (сокращение) </w:t>
      </w:r>
      <w:r w:rsidR="00454A11">
        <w:rPr>
          <w:sz w:val="28"/>
          <w:szCs w:val="28"/>
        </w:rPr>
        <w:lastRenderedPageBreak/>
        <w:t>расходов бюджета Тутаевского муниципального района.</w:t>
      </w:r>
    </w:p>
    <w:p w:rsidR="004B3B82" w:rsidRDefault="004B3B82" w:rsidP="004B3B82">
      <w:pPr>
        <w:tabs>
          <w:tab w:val="left" w:pos="9639"/>
        </w:tabs>
        <w:ind w:firstLine="709"/>
        <w:jc w:val="both"/>
        <w:rPr>
          <w:sz w:val="28"/>
          <w:szCs w:val="28"/>
        </w:rPr>
      </w:pPr>
      <w:r>
        <w:rPr>
          <w:sz w:val="28"/>
          <w:szCs w:val="28"/>
        </w:rPr>
        <w:t>Источники внутреннего финансирования дефицита, указанные в пункте 3 проекта бюджета (приложение №6), соответствуют по составу требованиям статьи 95 Бюджетного кодекса РФ.</w:t>
      </w:r>
    </w:p>
    <w:p w:rsidR="00AB7B46" w:rsidRDefault="00AB7B46" w:rsidP="00D6301F">
      <w:pPr>
        <w:ind w:firstLine="709"/>
        <w:jc w:val="both"/>
        <w:rPr>
          <w:sz w:val="28"/>
          <w:szCs w:val="28"/>
        </w:rPr>
      </w:pPr>
    </w:p>
    <w:p w:rsidR="00DA7864" w:rsidRDefault="00DA7864" w:rsidP="008466D4">
      <w:pPr>
        <w:tabs>
          <w:tab w:val="left" w:pos="9639"/>
        </w:tabs>
        <w:jc w:val="center"/>
        <w:rPr>
          <w:b/>
          <w:bCs/>
          <w:sz w:val="28"/>
          <w:szCs w:val="28"/>
        </w:rPr>
      </w:pPr>
      <w:r w:rsidRPr="00AC4165">
        <w:rPr>
          <w:b/>
          <w:bCs/>
          <w:sz w:val="28"/>
          <w:szCs w:val="28"/>
        </w:rPr>
        <w:t>П</w:t>
      </w:r>
      <w:r>
        <w:rPr>
          <w:b/>
          <w:bCs/>
          <w:sz w:val="28"/>
          <w:szCs w:val="28"/>
        </w:rPr>
        <w:t>араметры</w:t>
      </w:r>
      <w:r w:rsidRPr="00AC4165">
        <w:rPr>
          <w:b/>
          <w:bCs/>
          <w:sz w:val="28"/>
          <w:szCs w:val="28"/>
        </w:rPr>
        <w:t xml:space="preserve"> прогноза со</w:t>
      </w:r>
      <w:r>
        <w:rPr>
          <w:b/>
          <w:bCs/>
          <w:sz w:val="28"/>
          <w:szCs w:val="28"/>
        </w:rPr>
        <w:t xml:space="preserve">циально-экономического </w:t>
      </w:r>
    </w:p>
    <w:p w:rsidR="00DA7864" w:rsidRPr="00AC4165" w:rsidRDefault="00DA7864" w:rsidP="008466D4">
      <w:pPr>
        <w:tabs>
          <w:tab w:val="left" w:pos="9639"/>
        </w:tabs>
        <w:jc w:val="center"/>
        <w:rPr>
          <w:b/>
          <w:bCs/>
          <w:sz w:val="28"/>
          <w:szCs w:val="28"/>
        </w:rPr>
      </w:pPr>
      <w:r>
        <w:rPr>
          <w:b/>
          <w:bCs/>
          <w:sz w:val="28"/>
          <w:szCs w:val="28"/>
        </w:rPr>
        <w:t xml:space="preserve">развития Тутаевского муниципального района </w:t>
      </w:r>
    </w:p>
    <w:p w:rsidR="00DA7864" w:rsidRDefault="00DA7864" w:rsidP="008466D4">
      <w:pPr>
        <w:ind w:firstLine="720"/>
        <w:jc w:val="both"/>
        <w:rPr>
          <w:sz w:val="28"/>
          <w:szCs w:val="28"/>
        </w:rPr>
      </w:pPr>
    </w:p>
    <w:p w:rsidR="003955DB" w:rsidRPr="003955DB" w:rsidRDefault="009C3D5D" w:rsidP="003955DB">
      <w:pPr>
        <w:ind w:firstLine="709"/>
        <w:jc w:val="both"/>
        <w:rPr>
          <w:sz w:val="28"/>
          <w:szCs w:val="28"/>
        </w:rPr>
      </w:pPr>
      <w:r>
        <w:rPr>
          <w:sz w:val="28"/>
          <w:szCs w:val="28"/>
        </w:rPr>
        <w:t xml:space="preserve">По сведениям </w:t>
      </w:r>
      <w:r w:rsidRPr="009C3D5D">
        <w:rPr>
          <w:sz w:val="28"/>
          <w:szCs w:val="28"/>
        </w:rPr>
        <w:t>Минэкономразвития  России</w:t>
      </w:r>
      <w:r>
        <w:rPr>
          <w:sz w:val="28"/>
          <w:szCs w:val="28"/>
        </w:rPr>
        <w:t xml:space="preserve"> ф</w:t>
      </w:r>
      <w:r w:rsidR="009573C6" w:rsidRPr="009573C6">
        <w:rPr>
          <w:sz w:val="28"/>
          <w:szCs w:val="28"/>
        </w:rPr>
        <w:t xml:space="preserve">ормирование  прогноза  социально-экономического  развития  Российской Федерации </w:t>
      </w:r>
      <w:r w:rsidR="003955DB" w:rsidRPr="003955DB">
        <w:rPr>
          <w:sz w:val="28"/>
          <w:szCs w:val="28"/>
        </w:rPr>
        <w:t>на 2020  год  и  на  плановый  период  2021  и  2022  годов  осуществлялось  в условиях замедления роста экономики по сравнению с предыдущим годом.</w:t>
      </w:r>
      <w:r w:rsidR="003955DB">
        <w:rPr>
          <w:sz w:val="28"/>
          <w:szCs w:val="28"/>
        </w:rPr>
        <w:t xml:space="preserve"> </w:t>
      </w:r>
      <w:r w:rsidR="003955DB" w:rsidRPr="003955DB">
        <w:rPr>
          <w:sz w:val="28"/>
          <w:szCs w:val="28"/>
        </w:rPr>
        <w:t>Курс  национальной  валюты  в  январе  –  июле  преимущественно  укреплялся  (с 67,3 рубля за доллар США в январе до 63,2 рубля за доллар США в июле), однако в августе начал  ослабевать  в  результате  усиления  санкционного  давления.  При  этом  отмечалось снижение зависимости курса рубля от цен на нефть, изменение стоимости которой вызывало лишь незначительное колебание курса национальной валюты (в июне 2019 года курс рубля укрепился на 0,6 рубля на фоне снижение цен на нефть на 8,9 доллара США) При этом цены на нефть находились на относительно высоком  уровне, хотя фундаментальные факторы не предполагают их дальнейшего  существенного  роста  (на  рынок  оказывает  давление увеличение добычи в США, прогнозы о снижении мирового спроса на нефть и ожидаемый рост добычи в ряде стран, испытывающих в настоящий момент перебои с поставками).</w:t>
      </w:r>
    </w:p>
    <w:p w:rsidR="003955DB" w:rsidRPr="003955DB" w:rsidRDefault="003955DB" w:rsidP="003955DB">
      <w:pPr>
        <w:ind w:firstLine="709"/>
        <w:jc w:val="both"/>
        <w:rPr>
          <w:sz w:val="28"/>
          <w:szCs w:val="28"/>
        </w:rPr>
      </w:pPr>
      <w:r w:rsidRPr="003955DB">
        <w:rPr>
          <w:sz w:val="28"/>
          <w:szCs w:val="28"/>
        </w:rPr>
        <w:t>Реальная  заработная  плата  и  реальный  размер  назначенных  пенсий  росли  умеренными темпами,  при  этом  реальные  располагаемые  денежные  доходы  снижались  (за  первое</w:t>
      </w:r>
      <w:r>
        <w:rPr>
          <w:sz w:val="28"/>
          <w:szCs w:val="28"/>
        </w:rPr>
        <w:t xml:space="preserve"> </w:t>
      </w:r>
      <w:r w:rsidRPr="003955DB">
        <w:rPr>
          <w:sz w:val="28"/>
          <w:szCs w:val="28"/>
        </w:rPr>
        <w:t>полугодие 2019 года – на 1,3 %) на фоне опережающего роста обязательных платежей.</w:t>
      </w:r>
    </w:p>
    <w:p w:rsidR="003955DB" w:rsidRPr="003955DB" w:rsidRDefault="003955DB" w:rsidP="003955DB">
      <w:pPr>
        <w:ind w:firstLine="709"/>
        <w:jc w:val="both"/>
        <w:rPr>
          <w:sz w:val="28"/>
          <w:szCs w:val="28"/>
        </w:rPr>
      </w:pPr>
      <w:r w:rsidRPr="003955DB">
        <w:rPr>
          <w:sz w:val="28"/>
          <w:szCs w:val="28"/>
        </w:rPr>
        <w:t>Промышленное  производство,  несмотря  на  неустойчивую  динамику,  росло  относительно высокими  темпами.  Одновременно  отмечалось  замедление  динамики  показателей потребительского спроса.</w:t>
      </w:r>
    </w:p>
    <w:p w:rsidR="003955DB" w:rsidRDefault="003955DB" w:rsidP="003955DB">
      <w:pPr>
        <w:ind w:firstLine="709"/>
        <w:jc w:val="both"/>
        <w:rPr>
          <w:sz w:val="28"/>
          <w:szCs w:val="28"/>
        </w:rPr>
      </w:pPr>
      <w:r w:rsidRPr="003955DB">
        <w:rPr>
          <w:sz w:val="28"/>
          <w:szCs w:val="28"/>
        </w:rPr>
        <w:t>Инфляция  нах</w:t>
      </w:r>
      <w:r>
        <w:rPr>
          <w:sz w:val="28"/>
          <w:szCs w:val="28"/>
        </w:rPr>
        <w:t>одилась  выше  целевого  уровня</w:t>
      </w:r>
      <w:r w:rsidRPr="003955DB">
        <w:rPr>
          <w:sz w:val="28"/>
          <w:szCs w:val="28"/>
        </w:rPr>
        <w:t>,  установленного  Банком  России  на уровне  4 %,  но  после  пикового  значения  в  марте  (5,3 %  в  годовом  выражении)  начала замедляться.</w:t>
      </w:r>
    </w:p>
    <w:p w:rsidR="003955DB" w:rsidRPr="003955DB" w:rsidRDefault="003955DB" w:rsidP="003955DB">
      <w:pPr>
        <w:ind w:firstLine="709"/>
        <w:jc w:val="both"/>
        <w:rPr>
          <w:sz w:val="28"/>
          <w:szCs w:val="28"/>
        </w:rPr>
      </w:pPr>
      <w:r w:rsidRPr="003955DB">
        <w:rPr>
          <w:sz w:val="28"/>
          <w:szCs w:val="28"/>
        </w:rPr>
        <w:t xml:space="preserve">С  учетом  «слабой»  экономической  статистики  за  прошедший  период  2019  года Минэкономразвития  России  ухудшило  прогнозные  оценки  по  большинству макроэкономических показателей.  </w:t>
      </w:r>
    </w:p>
    <w:p w:rsidR="007A3A36" w:rsidRDefault="003955DB" w:rsidP="003955DB">
      <w:pPr>
        <w:ind w:firstLine="709"/>
        <w:jc w:val="both"/>
        <w:rPr>
          <w:sz w:val="28"/>
          <w:szCs w:val="28"/>
        </w:rPr>
      </w:pPr>
      <w:r w:rsidRPr="003955DB">
        <w:rPr>
          <w:sz w:val="28"/>
          <w:szCs w:val="28"/>
        </w:rPr>
        <w:t>С учетом текущих статистических данных Росстата по инвестициям в основной капитал (0,6%  за  первое  полугодие  2019  года)  прогнозная  оценка  на  2019  год  понижена  с  3,1 %  в Сценарных  условиях  до  2 %  в  базовом  варианте  Прогноза.  Для  достижения  прогнозного значения динамика инвестиций в основной капитал во втором полугодии должна ускориться до  уровня свыше 3 % на фоне высокой базы 2018 года (прирост в  III  квартале – 6,4 %, в IV</w:t>
      </w:r>
      <w:r>
        <w:rPr>
          <w:sz w:val="28"/>
          <w:szCs w:val="28"/>
        </w:rPr>
        <w:t xml:space="preserve"> </w:t>
      </w:r>
      <w:r w:rsidRPr="003955DB">
        <w:rPr>
          <w:sz w:val="28"/>
          <w:szCs w:val="28"/>
        </w:rPr>
        <w:t>квартале – 2,9</w:t>
      </w:r>
      <w:r w:rsidR="007A3A36">
        <w:rPr>
          <w:sz w:val="28"/>
          <w:szCs w:val="28"/>
        </w:rPr>
        <w:t xml:space="preserve"> </w:t>
      </w:r>
      <w:r w:rsidRPr="003955DB">
        <w:rPr>
          <w:sz w:val="28"/>
          <w:szCs w:val="28"/>
        </w:rPr>
        <w:t xml:space="preserve">%). </w:t>
      </w:r>
    </w:p>
    <w:p w:rsidR="003955DB" w:rsidRDefault="003955DB" w:rsidP="003955DB">
      <w:pPr>
        <w:ind w:firstLine="709"/>
        <w:jc w:val="both"/>
        <w:rPr>
          <w:sz w:val="28"/>
          <w:szCs w:val="28"/>
        </w:rPr>
      </w:pPr>
      <w:r w:rsidRPr="003955DB">
        <w:rPr>
          <w:sz w:val="28"/>
          <w:szCs w:val="28"/>
        </w:rPr>
        <w:t xml:space="preserve">По  мнению  Минэкономразвития  России,  ускорение  роста  инвестиций ожидается за счет «догоняющего» роста бюджетных инвестиций </w:t>
      </w:r>
      <w:r w:rsidRPr="003955DB">
        <w:rPr>
          <w:sz w:val="28"/>
          <w:szCs w:val="28"/>
        </w:rPr>
        <w:lastRenderedPageBreak/>
        <w:t>во втором полугодии 2019 года. При этом существует риск, что обязательства не будут исполнены в полном объеме с учетом  уровня  исполнения  расходов  федерального  бюджета,  сложившегося  в  последние годы.</w:t>
      </w:r>
    </w:p>
    <w:p w:rsidR="003955DB" w:rsidRPr="003955DB" w:rsidRDefault="003955DB" w:rsidP="003955DB">
      <w:pPr>
        <w:ind w:firstLine="709"/>
        <w:jc w:val="both"/>
        <w:rPr>
          <w:sz w:val="28"/>
          <w:szCs w:val="28"/>
        </w:rPr>
      </w:pPr>
      <w:r w:rsidRPr="003955DB">
        <w:rPr>
          <w:sz w:val="28"/>
          <w:szCs w:val="28"/>
        </w:rPr>
        <w:t xml:space="preserve">Реальные располагаемые денежные доходы в первом полугодии текущего года находились в отрицательной зоне (сокращение на 1,3 %). В результате прогнозная оценка в целом по году была  понижена  до  0,1  %  (1,0  %  в  Сценарных  условиях).  </w:t>
      </w:r>
      <w:r w:rsidR="007A3A36">
        <w:rPr>
          <w:sz w:val="28"/>
          <w:szCs w:val="28"/>
        </w:rPr>
        <w:t>В</w:t>
      </w:r>
      <w:r w:rsidRPr="003955DB">
        <w:rPr>
          <w:sz w:val="28"/>
          <w:szCs w:val="28"/>
        </w:rPr>
        <w:t>о  II</w:t>
      </w:r>
      <w:r w:rsidR="00C67109">
        <w:rPr>
          <w:sz w:val="28"/>
          <w:szCs w:val="28"/>
        </w:rPr>
        <w:t xml:space="preserve"> </w:t>
      </w:r>
      <w:r w:rsidRPr="003955DB">
        <w:rPr>
          <w:sz w:val="28"/>
          <w:szCs w:val="28"/>
        </w:rPr>
        <w:t xml:space="preserve">квартале  снижение  замедлилось,  для  выхода  на  прирост  в  0,1 %  реальные  располагаемые денежные доходы населения должны вырасти во втором полугодии не менее чем на 1,5 %. </w:t>
      </w:r>
    </w:p>
    <w:p w:rsidR="003955DB" w:rsidRPr="003955DB" w:rsidRDefault="003955DB" w:rsidP="003955DB">
      <w:pPr>
        <w:ind w:firstLine="709"/>
        <w:jc w:val="both"/>
        <w:rPr>
          <w:sz w:val="28"/>
          <w:szCs w:val="28"/>
        </w:rPr>
      </w:pPr>
      <w:r w:rsidRPr="003955DB">
        <w:rPr>
          <w:sz w:val="28"/>
          <w:szCs w:val="28"/>
        </w:rPr>
        <w:t>Определенную поддержку темпам роста реальных доходов населения окажет более низкий уровень инфляции, ожидаемый по итогам текущего года (3,8 % против 4,3 % в Сценарных условиях).</w:t>
      </w:r>
    </w:p>
    <w:p w:rsidR="003955DB" w:rsidRPr="003955DB" w:rsidRDefault="003955DB" w:rsidP="003955DB">
      <w:pPr>
        <w:ind w:firstLine="709"/>
        <w:jc w:val="both"/>
        <w:rPr>
          <w:sz w:val="28"/>
          <w:szCs w:val="28"/>
        </w:rPr>
      </w:pPr>
      <w:r w:rsidRPr="003955DB">
        <w:rPr>
          <w:sz w:val="28"/>
          <w:szCs w:val="28"/>
        </w:rPr>
        <w:t xml:space="preserve">С  учетом  ожидаемого </w:t>
      </w:r>
      <w:r w:rsidR="00FF2181" w:rsidRPr="003955DB">
        <w:rPr>
          <w:sz w:val="28"/>
          <w:szCs w:val="28"/>
        </w:rPr>
        <w:t>около нулевого</w:t>
      </w:r>
      <w:r w:rsidRPr="003955DB">
        <w:rPr>
          <w:sz w:val="28"/>
          <w:szCs w:val="28"/>
        </w:rPr>
        <w:t xml:space="preserve">  роста  реальных  располагаемых  доходов  в  меньшую сторону  была  скорректирована  прогнозная  оценка  по  обороту  розничной  торговли  в  2019</w:t>
      </w:r>
      <w:r w:rsidR="00C67109">
        <w:rPr>
          <w:sz w:val="28"/>
          <w:szCs w:val="28"/>
        </w:rPr>
        <w:t xml:space="preserve"> </w:t>
      </w:r>
      <w:r w:rsidRPr="003955DB">
        <w:rPr>
          <w:sz w:val="28"/>
          <w:szCs w:val="28"/>
        </w:rPr>
        <w:t xml:space="preserve">году (1,3 % вместо 1,6 % в Сценарных условиях), а  оценка по платным услугам населению перешла  в  отрицательную  область  (-0,5  %  с  1,4  %  в  Сценарных  условиях)  на  фоне негативной текущей статистики. </w:t>
      </w:r>
    </w:p>
    <w:p w:rsidR="003955DB" w:rsidRDefault="003955DB" w:rsidP="003955DB">
      <w:pPr>
        <w:ind w:firstLine="709"/>
        <w:jc w:val="both"/>
        <w:rPr>
          <w:sz w:val="28"/>
          <w:szCs w:val="28"/>
        </w:rPr>
      </w:pPr>
      <w:r w:rsidRPr="003955DB">
        <w:rPr>
          <w:sz w:val="28"/>
          <w:szCs w:val="28"/>
        </w:rPr>
        <w:t>За первое полугодие 2019 года национальная экономика  выросла всего на 0,7 %  в годовом выражении.  При  этом,  несмотря  на  ухудшение  прогнозных  оценок  по  большинству показателей  по  сравнению  со  Сценарными  условиями,  прирост  ВВП  остался  на  том  же уровне  –  1,3  %.  По  оценке  Росстата,  номинальный  объем  ВВП  в  первом  полугодии  2019  года  составил 46,7 % прогнозного значения.</w:t>
      </w:r>
    </w:p>
    <w:p w:rsidR="00FF4EBF" w:rsidRDefault="00FF4EBF" w:rsidP="000E724C">
      <w:pPr>
        <w:ind w:firstLine="720"/>
        <w:jc w:val="both"/>
        <w:rPr>
          <w:sz w:val="28"/>
          <w:szCs w:val="28"/>
        </w:rPr>
      </w:pPr>
      <w:r>
        <w:rPr>
          <w:sz w:val="28"/>
          <w:szCs w:val="28"/>
        </w:rPr>
        <w:t xml:space="preserve">В соответствии со статьей 172 Бюджетного кодекса Российской Федерации проект </w:t>
      </w:r>
      <w:r w:rsidR="00CF2AED">
        <w:rPr>
          <w:sz w:val="28"/>
          <w:szCs w:val="28"/>
        </w:rPr>
        <w:t>муниципального</w:t>
      </w:r>
      <w:r>
        <w:rPr>
          <w:sz w:val="28"/>
          <w:szCs w:val="28"/>
        </w:rPr>
        <w:t xml:space="preserve"> бюджета на очередной финансовый год и плановый период основывается на прогнозе социально-экономического развития соответствующей территории, основных направлениях бюджетной и налоговой политики. Требования к содержанию, порядку разработки и принятия Прогноза социально-экономического развития муниципального образования установлены статьей 173 Бюджетного кодекса Российской Федерации. </w:t>
      </w:r>
    </w:p>
    <w:p w:rsidR="00626509" w:rsidRPr="00273C61" w:rsidRDefault="00DA7864" w:rsidP="00626509">
      <w:pPr>
        <w:ind w:firstLine="709"/>
        <w:jc w:val="both"/>
        <w:rPr>
          <w:color w:val="000000"/>
          <w:sz w:val="28"/>
          <w:szCs w:val="28"/>
        </w:rPr>
      </w:pPr>
      <w:r w:rsidRPr="00626509">
        <w:rPr>
          <w:color w:val="000000"/>
          <w:sz w:val="28"/>
          <w:szCs w:val="28"/>
        </w:rPr>
        <w:t xml:space="preserve">Основные параметры прогноза социально-экономического развития Тутаевского муниципального района </w:t>
      </w:r>
      <w:r w:rsidR="00773AC0" w:rsidRPr="00626509">
        <w:rPr>
          <w:color w:val="000000"/>
          <w:sz w:val="28"/>
          <w:szCs w:val="28"/>
        </w:rPr>
        <w:t xml:space="preserve">и городского поселения Тутаев </w:t>
      </w:r>
      <w:r w:rsidRPr="00626509">
        <w:rPr>
          <w:color w:val="000000"/>
          <w:sz w:val="28"/>
          <w:szCs w:val="28"/>
        </w:rPr>
        <w:t>на 20</w:t>
      </w:r>
      <w:r w:rsidR="00773AC0" w:rsidRPr="00626509">
        <w:rPr>
          <w:color w:val="000000"/>
          <w:sz w:val="28"/>
          <w:szCs w:val="28"/>
        </w:rPr>
        <w:t>20</w:t>
      </w:r>
      <w:r w:rsidR="00685CC8" w:rsidRPr="00626509">
        <w:rPr>
          <w:color w:val="000000"/>
          <w:sz w:val="28"/>
          <w:szCs w:val="28"/>
        </w:rPr>
        <w:t> год</w:t>
      </w:r>
      <w:r w:rsidR="00685CC8" w:rsidRPr="00273C61">
        <w:rPr>
          <w:color w:val="000000"/>
          <w:sz w:val="28"/>
          <w:szCs w:val="28"/>
        </w:rPr>
        <w:t xml:space="preserve"> и плановый период 20</w:t>
      </w:r>
      <w:r w:rsidR="00CF2AED">
        <w:rPr>
          <w:color w:val="000000"/>
          <w:sz w:val="28"/>
          <w:szCs w:val="28"/>
        </w:rPr>
        <w:t>2</w:t>
      </w:r>
      <w:r w:rsidR="00773AC0">
        <w:rPr>
          <w:color w:val="000000"/>
          <w:sz w:val="28"/>
          <w:szCs w:val="28"/>
        </w:rPr>
        <w:t>1</w:t>
      </w:r>
      <w:r w:rsidRPr="00273C61">
        <w:rPr>
          <w:color w:val="000000"/>
          <w:sz w:val="28"/>
          <w:szCs w:val="28"/>
        </w:rPr>
        <w:t>-  20</w:t>
      </w:r>
      <w:r w:rsidR="00273C61" w:rsidRPr="00273C61">
        <w:rPr>
          <w:color w:val="000000"/>
          <w:sz w:val="28"/>
          <w:szCs w:val="28"/>
        </w:rPr>
        <w:t>2</w:t>
      </w:r>
      <w:r w:rsidR="00773AC0">
        <w:rPr>
          <w:color w:val="000000"/>
          <w:sz w:val="28"/>
          <w:szCs w:val="28"/>
        </w:rPr>
        <w:t>2</w:t>
      </w:r>
      <w:r w:rsidRPr="00273C61">
        <w:rPr>
          <w:color w:val="000000"/>
          <w:sz w:val="28"/>
          <w:szCs w:val="28"/>
        </w:rPr>
        <w:t xml:space="preserve"> годов  разработаны в соответствии с требованиями Бюджетного кодекса Российской Федерации, </w:t>
      </w:r>
      <w:r w:rsidR="00626509" w:rsidRPr="00626509">
        <w:rPr>
          <w:color w:val="000000"/>
          <w:sz w:val="28"/>
          <w:szCs w:val="28"/>
        </w:rPr>
        <w:t>Положени</w:t>
      </w:r>
      <w:r w:rsidR="00626509">
        <w:rPr>
          <w:color w:val="000000"/>
          <w:sz w:val="28"/>
          <w:szCs w:val="28"/>
        </w:rPr>
        <w:t>я</w:t>
      </w:r>
      <w:r w:rsidR="00626509" w:rsidRPr="00626509">
        <w:rPr>
          <w:color w:val="000000"/>
          <w:sz w:val="28"/>
          <w:szCs w:val="28"/>
        </w:rPr>
        <w:t xml:space="preserve"> о бюджетном устройстве и бюджетном процессе в</w:t>
      </w:r>
      <w:r w:rsidR="00626509">
        <w:rPr>
          <w:color w:val="000000"/>
          <w:sz w:val="28"/>
          <w:szCs w:val="28"/>
        </w:rPr>
        <w:t xml:space="preserve"> </w:t>
      </w:r>
      <w:r w:rsidR="00626509" w:rsidRPr="00626509">
        <w:rPr>
          <w:color w:val="000000"/>
          <w:sz w:val="28"/>
          <w:szCs w:val="28"/>
        </w:rPr>
        <w:t>Тутаевском муниципальном районе, утвержденн</w:t>
      </w:r>
      <w:r w:rsidR="00626509">
        <w:rPr>
          <w:color w:val="000000"/>
          <w:sz w:val="28"/>
          <w:szCs w:val="28"/>
        </w:rPr>
        <w:t>ого</w:t>
      </w:r>
      <w:r w:rsidR="00626509" w:rsidRPr="00626509">
        <w:rPr>
          <w:color w:val="000000"/>
          <w:sz w:val="28"/>
          <w:szCs w:val="28"/>
        </w:rPr>
        <w:t xml:space="preserve"> решением</w:t>
      </w:r>
      <w:r w:rsidR="00626509">
        <w:rPr>
          <w:color w:val="000000"/>
          <w:sz w:val="28"/>
          <w:szCs w:val="28"/>
        </w:rPr>
        <w:t xml:space="preserve"> </w:t>
      </w:r>
      <w:r w:rsidR="00626509" w:rsidRPr="00626509">
        <w:rPr>
          <w:color w:val="000000"/>
          <w:sz w:val="28"/>
          <w:szCs w:val="28"/>
        </w:rPr>
        <w:t>Муниципального Совета Тутаевского муниципального района от 28.09.2012</w:t>
      </w:r>
      <w:r w:rsidR="00626509">
        <w:rPr>
          <w:color w:val="000000"/>
          <w:sz w:val="28"/>
          <w:szCs w:val="28"/>
        </w:rPr>
        <w:t xml:space="preserve"> </w:t>
      </w:r>
      <w:r w:rsidR="00626509" w:rsidRPr="00626509">
        <w:rPr>
          <w:color w:val="000000"/>
          <w:sz w:val="28"/>
          <w:szCs w:val="28"/>
        </w:rPr>
        <w:t>№</w:t>
      </w:r>
      <w:r w:rsidR="00626509">
        <w:rPr>
          <w:color w:val="000000"/>
          <w:sz w:val="28"/>
          <w:szCs w:val="28"/>
        </w:rPr>
        <w:t>116</w:t>
      </w:r>
      <w:r w:rsidR="00626509" w:rsidRPr="00626509">
        <w:rPr>
          <w:color w:val="000000"/>
          <w:sz w:val="28"/>
          <w:szCs w:val="28"/>
        </w:rPr>
        <w:t>-</w:t>
      </w:r>
      <w:r w:rsidR="00626509">
        <w:rPr>
          <w:color w:val="000000"/>
          <w:sz w:val="28"/>
          <w:szCs w:val="28"/>
        </w:rPr>
        <w:t>г</w:t>
      </w:r>
      <w:r w:rsidR="00B65861">
        <w:rPr>
          <w:color w:val="000000"/>
          <w:sz w:val="28"/>
          <w:szCs w:val="28"/>
        </w:rPr>
        <w:t xml:space="preserve">, </w:t>
      </w:r>
      <w:r w:rsidR="00626509" w:rsidRPr="00626509">
        <w:rPr>
          <w:color w:val="000000"/>
          <w:sz w:val="28"/>
          <w:szCs w:val="28"/>
        </w:rPr>
        <w:t>и планом</w:t>
      </w:r>
      <w:r w:rsidR="00626509">
        <w:rPr>
          <w:color w:val="000000"/>
          <w:sz w:val="28"/>
          <w:szCs w:val="28"/>
        </w:rPr>
        <w:t xml:space="preserve"> </w:t>
      </w:r>
      <w:r w:rsidR="00626509" w:rsidRPr="00626509">
        <w:rPr>
          <w:color w:val="000000"/>
          <w:sz w:val="28"/>
          <w:szCs w:val="28"/>
        </w:rPr>
        <w:t>разработки проекта бюджета Тутаевского муниципального района на 2020 год и плановый период 2021 -2022 годов, утвержденным постановлением Администрации Тутаевского</w:t>
      </w:r>
      <w:r w:rsidR="00626509">
        <w:rPr>
          <w:color w:val="000000"/>
          <w:sz w:val="28"/>
          <w:szCs w:val="28"/>
        </w:rPr>
        <w:t xml:space="preserve"> </w:t>
      </w:r>
      <w:r w:rsidR="00626509" w:rsidRPr="00626509">
        <w:rPr>
          <w:color w:val="000000"/>
          <w:sz w:val="28"/>
          <w:szCs w:val="28"/>
        </w:rPr>
        <w:t>муниципального района от 17.06.2019 №425-п</w:t>
      </w:r>
      <w:r w:rsidR="00626509">
        <w:rPr>
          <w:color w:val="000000"/>
          <w:sz w:val="28"/>
          <w:szCs w:val="28"/>
        </w:rPr>
        <w:t>.</w:t>
      </w:r>
    </w:p>
    <w:p w:rsidR="00273C61" w:rsidRPr="00A74EEB" w:rsidRDefault="00DA7864" w:rsidP="00273C61">
      <w:pPr>
        <w:ind w:firstLine="709"/>
        <w:jc w:val="both"/>
        <w:rPr>
          <w:sz w:val="28"/>
          <w:szCs w:val="28"/>
        </w:rPr>
      </w:pPr>
      <w:r w:rsidRPr="00273C61">
        <w:rPr>
          <w:color w:val="000000"/>
          <w:sz w:val="28"/>
          <w:szCs w:val="28"/>
        </w:rPr>
        <w:t xml:space="preserve"> </w:t>
      </w:r>
      <w:r w:rsidR="00273C61" w:rsidRPr="00A97E60">
        <w:rPr>
          <w:sz w:val="28"/>
          <w:szCs w:val="28"/>
        </w:rPr>
        <w:t>Уточненный прогноз социально-экономического развития Тутаевского муниципального района разработан в двух основных вариантах.</w:t>
      </w:r>
      <w:r w:rsidR="00273C61" w:rsidRPr="00A74EEB">
        <w:rPr>
          <w:sz w:val="28"/>
          <w:szCs w:val="28"/>
        </w:rPr>
        <w:t xml:space="preserve"> </w:t>
      </w:r>
    </w:p>
    <w:p w:rsidR="00A97E60" w:rsidRDefault="00A97E60" w:rsidP="00A97E60">
      <w:pPr>
        <w:ind w:firstLine="709"/>
        <w:jc w:val="both"/>
        <w:rPr>
          <w:sz w:val="28"/>
          <w:szCs w:val="28"/>
        </w:rPr>
      </w:pPr>
      <w:r w:rsidRPr="00A97E60">
        <w:rPr>
          <w:sz w:val="28"/>
          <w:szCs w:val="28"/>
        </w:rPr>
        <w:t>Первый вариант является</w:t>
      </w:r>
      <w:r>
        <w:rPr>
          <w:sz w:val="28"/>
          <w:szCs w:val="28"/>
        </w:rPr>
        <w:t xml:space="preserve"> </w:t>
      </w:r>
      <w:r w:rsidRPr="00A97E60">
        <w:rPr>
          <w:sz w:val="28"/>
          <w:szCs w:val="28"/>
        </w:rPr>
        <w:t xml:space="preserve">консервативным. Он построен исходя из </w:t>
      </w:r>
      <w:r w:rsidRPr="00A97E60">
        <w:rPr>
          <w:sz w:val="28"/>
          <w:szCs w:val="28"/>
        </w:rPr>
        <w:lastRenderedPageBreak/>
        <w:t>менее благоприятного сценария внутренних</w:t>
      </w:r>
      <w:r>
        <w:rPr>
          <w:sz w:val="28"/>
          <w:szCs w:val="28"/>
        </w:rPr>
        <w:t xml:space="preserve"> </w:t>
      </w:r>
      <w:r w:rsidRPr="00A97E60">
        <w:rPr>
          <w:sz w:val="28"/>
          <w:szCs w:val="28"/>
        </w:rPr>
        <w:t>условий функционирования экономики и социальной сферы района. Этот вариант</w:t>
      </w:r>
      <w:r>
        <w:rPr>
          <w:sz w:val="28"/>
          <w:szCs w:val="28"/>
        </w:rPr>
        <w:t xml:space="preserve"> </w:t>
      </w:r>
      <w:r w:rsidRPr="00A97E60">
        <w:rPr>
          <w:sz w:val="28"/>
          <w:szCs w:val="28"/>
        </w:rPr>
        <w:t>разработан на основе сценария более медленных темпов экономического роста в</w:t>
      </w:r>
      <w:r>
        <w:rPr>
          <w:sz w:val="28"/>
          <w:szCs w:val="28"/>
        </w:rPr>
        <w:t xml:space="preserve"> </w:t>
      </w:r>
      <w:r w:rsidRPr="00A97E60">
        <w:rPr>
          <w:sz w:val="28"/>
          <w:szCs w:val="28"/>
        </w:rPr>
        <w:t>районе на фоне аналогичных процессов в экономике Ярославской области и</w:t>
      </w:r>
      <w:r>
        <w:rPr>
          <w:sz w:val="28"/>
          <w:szCs w:val="28"/>
        </w:rPr>
        <w:t xml:space="preserve"> </w:t>
      </w:r>
      <w:r w:rsidRPr="00A97E60">
        <w:rPr>
          <w:sz w:val="28"/>
          <w:szCs w:val="28"/>
        </w:rPr>
        <w:t>предполагает сравнительно невысокий, но устойчивый рост основных социально экономических показателей и ухудшение демографических показателей, в первую</w:t>
      </w:r>
      <w:r>
        <w:rPr>
          <w:sz w:val="28"/>
          <w:szCs w:val="28"/>
        </w:rPr>
        <w:t xml:space="preserve"> </w:t>
      </w:r>
      <w:r w:rsidRPr="00A97E60">
        <w:rPr>
          <w:sz w:val="28"/>
          <w:szCs w:val="28"/>
        </w:rPr>
        <w:t>очередь значительное снижение уровня рождаемости в районе. Второй вариант</w:t>
      </w:r>
      <w:r>
        <w:rPr>
          <w:sz w:val="28"/>
          <w:szCs w:val="28"/>
        </w:rPr>
        <w:t xml:space="preserve"> </w:t>
      </w:r>
      <w:r w:rsidRPr="00A97E60">
        <w:rPr>
          <w:sz w:val="28"/>
          <w:szCs w:val="28"/>
        </w:rPr>
        <w:t>является благоприятным (базовым), исходит из более благоприятных внешних и</w:t>
      </w:r>
      <w:r>
        <w:rPr>
          <w:sz w:val="28"/>
          <w:szCs w:val="28"/>
        </w:rPr>
        <w:t xml:space="preserve"> </w:t>
      </w:r>
      <w:r w:rsidRPr="00A97E60">
        <w:rPr>
          <w:sz w:val="28"/>
          <w:szCs w:val="28"/>
        </w:rPr>
        <w:t>внутренних условий развития экономики района и ее социальной сферы и</w:t>
      </w:r>
      <w:r>
        <w:rPr>
          <w:sz w:val="28"/>
          <w:szCs w:val="28"/>
        </w:rPr>
        <w:t xml:space="preserve"> </w:t>
      </w:r>
      <w:r w:rsidRPr="00A97E60">
        <w:rPr>
          <w:sz w:val="28"/>
          <w:szCs w:val="28"/>
        </w:rPr>
        <w:t>предполагает более высокие темпы прироста экономики, главным образом за счет</w:t>
      </w:r>
      <w:r>
        <w:rPr>
          <w:sz w:val="28"/>
          <w:szCs w:val="28"/>
        </w:rPr>
        <w:t xml:space="preserve"> </w:t>
      </w:r>
      <w:r w:rsidRPr="00A97E60">
        <w:rPr>
          <w:sz w:val="28"/>
          <w:szCs w:val="28"/>
        </w:rPr>
        <w:t>увеличения инвестиционной привлекательности района и эффективного</w:t>
      </w:r>
      <w:r>
        <w:rPr>
          <w:sz w:val="28"/>
          <w:szCs w:val="28"/>
        </w:rPr>
        <w:t xml:space="preserve"> </w:t>
      </w:r>
      <w:r w:rsidRPr="00A97E60">
        <w:rPr>
          <w:sz w:val="28"/>
          <w:szCs w:val="28"/>
        </w:rPr>
        <w:t>функционирования территории опережающего социально-экономического развития</w:t>
      </w:r>
      <w:r>
        <w:rPr>
          <w:sz w:val="28"/>
          <w:szCs w:val="28"/>
        </w:rPr>
        <w:t xml:space="preserve"> </w:t>
      </w:r>
      <w:r w:rsidRPr="00A97E60">
        <w:rPr>
          <w:sz w:val="28"/>
          <w:szCs w:val="28"/>
        </w:rPr>
        <w:t>Тутаев</w:t>
      </w:r>
      <w:r>
        <w:rPr>
          <w:sz w:val="28"/>
          <w:szCs w:val="28"/>
        </w:rPr>
        <w:t>.</w:t>
      </w:r>
    </w:p>
    <w:p w:rsidR="00512787" w:rsidRDefault="003942AD" w:rsidP="00A97E60">
      <w:pPr>
        <w:ind w:firstLine="709"/>
        <w:jc w:val="both"/>
        <w:rPr>
          <w:sz w:val="28"/>
          <w:szCs w:val="28"/>
        </w:rPr>
      </w:pPr>
      <w:r w:rsidRPr="00996AC6">
        <w:rPr>
          <w:sz w:val="28"/>
          <w:szCs w:val="28"/>
        </w:rPr>
        <w:t xml:space="preserve">В последние годы экономика </w:t>
      </w:r>
      <w:r w:rsidR="00E17E3A">
        <w:rPr>
          <w:sz w:val="28"/>
          <w:szCs w:val="28"/>
        </w:rPr>
        <w:t xml:space="preserve">Тутаевского муниципального </w:t>
      </w:r>
      <w:r w:rsidRPr="00996AC6">
        <w:rPr>
          <w:sz w:val="28"/>
          <w:szCs w:val="28"/>
        </w:rPr>
        <w:t xml:space="preserve">района имеет отрицательную динамику развития: объем отгруженных товаров собственного производства, выполненных работ и услуг собственными силами сократился с </w:t>
      </w:r>
      <w:r w:rsidR="007D3E5A">
        <w:rPr>
          <w:sz w:val="28"/>
          <w:szCs w:val="28"/>
        </w:rPr>
        <w:t>7,9</w:t>
      </w:r>
      <w:r w:rsidRPr="00996AC6">
        <w:rPr>
          <w:sz w:val="28"/>
          <w:szCs w:val="28"/>
        </w:rPr>
        <w:t xml:space="preserve"> млрд. рублей в 201</w:t>
      </w:r>
      <w:r w:rsidR="007D3E5A">
        <w:rPr>
          <w:sz w:val="28"/>
          <w:szCs w:val="28"/>
        </w:rPr>
        <w:t>5</w:t>
      </w:r>
      <w:r w:rsidRPr="00996AC6">
        <w:rPr>
          <w:sz w:val="28"/>
          <w:szCs w:val="28"/>
        </w:rPr>
        <w:t xml:space="preserve"> году </w:t>
      </w:r>
      <w:r w:rsidRPr="0092275C">
        <w:rPr>
          <w:sz w:val="28"/>
          <w:szCs w:val="28"/>
        </w:rPr>
        <w:t>до 6,</w:t>
      </w:r>
      <w:r w:rsidR="004D3846">
        <w:rPr>
          <w:sz w:val="28"/>
          <w:szCs w:val="28"/>
        </w:rPr>
        <w:t>6</w:t>
      </w:r>
      <w:r w:rsidRPr="0092275C">
        <w:rPr>
          <w:sz w:val="28"/>
          <w:szCs w:val="28"/>
        </w:rPr>
        <w:t xml:space="preserve"> млрд. рублей в </w:t>
      </w:r>
      <w:r w:rsidR="007D3E5A" w:rsidRPr="0092275C">
        <w:rPr>
          <w:sz w:val="28"/>
          <w:szCs w:val="28"/>
        </w:rPr>
        <w:t>2017 год</w:t>
      </w:r>
      <w:r w:rsidR="0092275C" w:rsidRPr="0092275C">
        <w:rPr>
          <w:sz w:val="28"/>
          <w:szCs w:val="28"/>
        </w:rPr>
        <w:t>у</w:t>
      </w:r>
      <w:r w:rsidR="007D3E5A" w:rsidRPr="0092275C">
        <w:rPr>
          <w:sz w:val="28"/>
          <w:szCs w:val="28"/>
        </w:rPr>
        <w:t>.</w:t>
      </w:r>
      <w:r w:rsidR="007D3E5A">
        <w:rPr>
          <w:sz w:val="28"/>
          <w:szCs w:val="28"/>
        </w:rPr>
        <w:t xml:space="preserve"> </w:t>
      </w:r>
    </w:p>
    <w:p w:rsidR="00A97E60" w:rsidRDefault="007D3E5A" w:rsidP="00A97E60">
      <w:pPr>
        <w:ind w:firstLine="709"/>
        <w:jc w:val="both"/>
        <w:rPr>
          <w:sz w:val="28"/>
          <w:szCs w:val="28"/>
        </w:rPr>
      </w:pPr>
      <w:r>
        <w:rPr>
          <w:sz w:val="28"/>
          <w:szCs w:val="28"/>
        </w:rPr>
        <w:t xml:space="preserve">По оценке управления </w:t>
      </w:r>
      <w:r w:rsidR="00896CE3">
        <w:rPr>
          <w:sz w:val="28"/>
          <w:szCs w:val="28"/>
        </w:rPr>
        <w:t>экономического развития и инвестиционной политики Администрации Тутаевского муниципального района</w:t>
      </w:r>
      <w:r w:rsidR="0092275C">
        <w:rPr>
          <w:sz w:val="28"/>
          <w:szCs w:val="28"/>
        </w:rPr>
        <w:t xml:space="preserve"> в</w:t>
      </w:r>
      <w:r w:rsidR="00A97E60" w:rsidRPr="00A97E60">
        <w:rPr>
          <w:sz w:val="28"/>
          <w:szCs w:val="28"/>
        </w:rPr>
        <w:t xml:space="preserve"> перво</w:t>
      </w:r>
      <w:r w:rsidR="0092275C">
        <w:rPr>
          <w:sz w:val="28"/>
          <w:szCs w:val="28"/>
        </w:rPr>
        <w:t>м</w:t>
      </w:r>
      <w:r w:rsidR="00A97E60" w:rsidRPr="00A97E60">
        <w:rPr>
          <w:sz w:val="28"/>
          <w:szCs w:val="28"/>
        </w:rPr>
        <w:t xml:space="preserve"> полугоди</w:t>
      </w:r>
      <w:r w:rsidR="0092275C">
        <w:rPr>
          <w:sz w:val="28"/>
          <w:szCs w:val="28"/>
        </w:rPr>
        <w:t>и</w:t>
      </w:r>
      <w:r w:rsidR="00A97E60" w:rsidRPr="00A97E60">
        <w:rPr>
          <w:sz w:val="28"/>
          <w:szCs w:val="28"/>
        </w:rPr>
        <w:t xml:space="preserve"> 2019 года</w:t>
      </w:r>
      <w:r w:rsidR="00A97E60">
        <w:rPr>
          <w:sz w:val="28"/>
          <w:szCs w:val="28"/>
        </w:rPr>
        <w:t xml:space="preserve"> </w:t>
      </w:r>
      <w:r w:rsidR="00A97E60" w:rsidRPr="00A97E60">
        <w:rPr>
          <w:sz w:val="28"/>
          <w:szCs w:val="28"/>
        </w:rPr>
        <w:t>наблюдается снижение объемов отгрузки в секторе «обрабатывающее производство»</w:t>
      </w:r>
      <w:r w:rsidR="0092275C">
        <w:rPr>
          <w:sz w:val="28"/>
          <w:szCs w:val="28"/>
        </w:rPr>
        <w:t xml:space="preserve"> до </w:t>
      </w:r>
      <w:r w:rsidR="00A97E60" w:rsidRPr="00A97E60">
        <w:rPr>
          <w:sz w:val="28"/>
          <w:szCs w:val="28"/>
        </w:rPr>
        <w:t>2</w:t>
      </w:r>
      <w:r w:rsidR="00A97E60">
        <w:rPr>
          <w:sz w:val="28"/>
          <w:szCs w:val="28"/>
        </w:rPr>
        <w:t>,</w:t>
      </w:r>
      <w:r w:rsidR="00A97E60" w:rsidRPr="00A97E60">
        <w:rPr>
          <w:sz w:val="28"/>
          <w:szCs w:val="28"/>
        </w:rPr>
        <w:t>9 мл</w:t>
      </w:r>
      <w:r w:rsidR="00A97E60">
        <w:rPr>
          <w:sz w:val="28"/>
          <w:szCs w:val="28"/>
        </w:rPr>
        <w:t>рд</w:t>
      </w:r>
      <w:r w:rsidR="00A97E60" w:rsidRPr="00A97E60">
        <w:rPr>
          <w:sz w:val="28"/>
          <w:szCs w:val="28"/>
        </w:rPr>
        <w:t>. руб</w:t>
      </w:r>
      <w:r w:rsidR="00A97E60">
        <w:rPr>
          <w:sz w:val="28"/>
          <w:szCs w:val="28"/>
        </w:rPr>
        <w:t>лей.</w:t>
      </w:r>
      <w:r w:rsidR="0092275C">
        <w:rPr>
          <w:sz w:val="28"/>
          <w:szCs w:val="28"/>
        </w:rPr>
        <w:t xml:space="preserve"> </w:t>
      </w:r>
      <w:r w:rsidR="00A97E60" w:rsidRPr="00A97E60">
        <w:rPr>
          <w:sz w:val="28"/>
          <w:szCs w:val="28"/>
        </w:rPr>
        <w:t xml:space="preserve"> В целом</w:t>
      </w:r>
      <w:r w:rsidR="00A97E60">
        <w:rPr>
          <w:sz w:val="28"/>
          <w:szCs w:val="28"/>
        </w:rPr>
        <w:t xml:space="preserve"> </w:t>
      </w:r>
      <w:r w:rsidR="00A97E60" w:rsidRPr="00A97E60">
        <w:rPr>
          <w:sz w:val="28"/>
          <w:szCs w:val="28"/>
        </w:rPr>
        <w:t xml:space="preserve">на 2019 год прогнозируется объем промышленного производства в объеме </w:t>
      </w:r>
      <w:r w:rsidR="00A97E60">
        <w:rPr>
          <w:sz w:val="28"/>
          <w:szCs w:val="28"/>
        </w:rPr>
        <w:t>около 8 млрд</w:t>
      </w:r>
      <w:r w:rsidR="00A97E60" w:rsidRPr="00A97E60">
        <w:rPr>
          <w:sz w:val="28"/>
          <w:szCs w:val="28"/>
        </w:rPr>
        <w:t>.</w:t>
      </w:r>
      <w:r w:rsidR="00A97E60">
        <w:rPr>
          <w:sz w:val="28"/>
          <w:szCs w:val="28"/>
        </w:rPr>
        <w:t xml:space="preserve"> </w:t>
      </w:r>
      <w:r w:rsidR="00A97E60" w:rsidRPr="00A97E60">
        <w:rPr>
          <w:sz w:val="28"/>
          <w:szCs w:val="28"/>
        </w:rPr>
        <w:t>руб</w:t>
      </w:r>
      <w:r w:rsidR="00A97E60">
        <w:rPr>
          <w:sz w:val="28"/>
          <w:szCs w:val="28"/>
        </w:rPr>
        <w:t>лей</w:t>
      </w:r>
      <w:r w:rsidR="00A97E60" w:rsidRPr="00A97E60">
        <w:rPr>
          <w:sz w:val="28"/>
          <w:szCs w:val="28"/>
        </w:rPr>
        <w:t>, что на 4,7</w:t>
      </w:r>
      <w:r w:rsidR="00A97E60">
        <w:rPr>
          <w:sz w:val="28"/>
          <w:szCs w:val="28"/>
        </w:rPr>
        <w:t>%</w:t>
      </w:r>
      <w:r w:rsidR="00A97E60" w:rsidRPr="00A97E60">
        <w:rPr>
          <w:sz w:val="28"/>
          <w:szCs w:val="28"/>
        </w:rPr>
        <w:t xml:space="preserve"> процента ниже уровня предыдущего года. В последующие периоды</w:t>
      </w:r>
      <w:r w:rsidR="00512787">
        <w:rPr>
          <w:sz w:val="28"/>
          <w:szCs w:val="28"/>
        </w:rPr>
        <w:t xml:space="preserve"> </w:t>
      </w:r>
      <w:r w:rsidR="00A97E60" w:rsidRPr="00A97E60">
        <w:rPr>
          <w:sz w:val="28"/>
          <w:szCs w:val="28"/>
        </w:rPr>
        <w:t>прогнозируется увеличение объе</w:t>
      </w:r>
      <w:r w:rsidR="00512787">
        <w:rPr>
          <w:sz w:val="28"/>
          <w:szCs w:val="28"/>
        </w:rPr>
        <w:t xml:space="preserve">мов промышленного производства по </w:t>
      </w:r>
      <w:r w:rsidR="00A97E60" w:rsidRPr="00A97E60">
        <w:rPr>
          <w:sz w:val="28"/>
          <w:szCs w:val="28"/>
        </w:rPr>
        <w:t>консервативному варианту - от 3,4 до 4,4</w:t>
      </w:r>
      <w:r w:rsidR="004D3846">
        <w:rPr>
          <w:sz w:val="28"/>
          <w:szCs w:val="28"/>
        </w:rPr>
        <w:t>%</w:t>
      </w:r>
      <w:r w:rsidR="00A97E60" w:rsidRPr="00A97E60">
        <w:rPr>
          <w:sz w:val="28"/>
          <w:szCs w:val="28"/>
        </w:rPr>
        <w:t xml:space="preserve"> в год</w:t>
      </w:r>
      <w:r w:rsidR="00512787">
        <w:rPr>
          <w:sz w:val="28"/>
          <w:szCs w:val="28"/>
        </w:rPr>
        <w:t>, по</w:t>
      </w:r>
      <w:r w:rsidR="00A97E60" w:rsidRPr="00A97E60">
        <w:rPr>
          <w:sz w:val="28"/>
          <w:szCs w:val="28"/>
        </w:rPr>
        <w:t xml:space="preserve"> благоприятному</w:t>
      </w:r>
      <w:r w:rsidR="00512787">
        <w:rPr>
          <w:sz w:val="28"/>
          <w:szCs w:val="28"/>
        </w:rPr>
        <w:t xml:space="preserve"> </w:t>
      </w:r>
      <w:r w:rsidR="00A97E60" w:rsidRPr="00A97E60">
        <w:rPr>
          <w:sz w:val="28"/>
          <w:szCs w:val="28"/>
        </w:rPr>
        <w:t>варианту прогноза - от 6 до 9,8</w:t>
      </w:r>
      <w:r w:rsidR="004D3846">
        <w:rPr>
          <w:sz w:val="28"/>
          <w:szCs w:val="28"/>
        </w:rPr>
        <w:t>%</w:t>
      </w:r>
      <w:r w:rsidR="00A97E60" w:rsidRPr="00A97E60">
        <w:rPr>
          <w:sz w:val="28"/>
          <w:szCs w:val="28"/>
        </w:rPr>
        <w:t xml:space="preserve"> в год. При благоприятном варианте прогноза</w:t>
      </w:r>
      <w:r w:rsidR="00512787">
        <w:rPr>
          <w:sz w:val="28"/>
          <w:szCs w:val="28"/>
        </w:rPr>
        <w:t xml:space="preserve"> </w:t>
      </w:r>
      <w:r w:rsidR="00A97E60" w:rsidRPr="00A97E60">
        <w:rPr>
          <w:sz w:val="28"/>
          <w:szCs w:val="28"/>
        </w:rPr>
        <w:t>ожидается, что объем промышленного производства по Тутаевскому району составит в</w:t>
      </w:r>
      <w:r w:rsidR="00512787">
        <w:rPr>
          <w:sz w:val="28"/>
          <w:szCs w:val="28"/>
        </w:rPr>
        <w:t xml:space="preserve"> </w:t>
      </w:r>
      <w:r w:rsidR="00A97E60" w:rsidRPr="00A97E60">
        <w:rPr>
          <w:sz w:val="28"/>
          <w:szCs w:val="28"/>
        </w:rPr>
        <w:t>2022 году не менее 10 мл</w:t>
      </w:r>
      <w:r w:rsidR="00512787">
        <w:rPr>
          <w:sz w:val="28"/>
          <w:szCs w:val="28"/>
        </w:rPr>
        <w:t>рд</w:t>
      </w:r>
      <w:r w:rsidR="00A97E60" w:rsidRPr="00A97E60">
        <w:rPr>
          <w:sz w:val="28"/>
          <w:szCs w:val="28"/>
        </w:rPr>
        <w:t>. руб</w:t>
      </w:r>
      <w:r w:rsidR="00512787">
        <w:rPr>
          <w:sz w:val="28"/>
          <w:szCs w:val="28"/>
        </w:rPr>
        <w:t>лей</w:t>
      </w:r>
      <w:r w:rsidR="00A97E60" w:rsidRPr="00A97E60">
        <w:rPr>
          <w:sz w:val="28"/>
          <w:szCs w:val="28"/>
        </w:rPr>
        <w:t>, что на 20</w:t>
      </w:r>
      <w:r w:rsidR="00512787">
        <w:rPr>
          <w:sz w:val="28"/>
          <w:szCs w:val="28"/>
        </w:rPr>
        <w:t>%</w:t>
      </w:r>
      <w:r w:rsidR="00A97E60" w:rsidRPr="00A97E60">
        <w:rPr>
          <w:sz w:val="28"/>
          <w:szCs w:val="28"/>
        </w:rPr>
        <w:t xml:space="preserve"> больше уровня 2018 года.</w:t>
      </w:r>
    </w:p>
    <w:p w:rsidR="00A97E60" w:rsidRDefault="00512787" w:rsidP="00512787">
      <w:pPr>
        <w:ind w:firstLine="709"/>
        <w:jc w:val="both"/>
        <w:rPr>
          <w:sz w:val="28"/>
          <w:szCs w:val="28"/>
        </w:rPr>
      </w:pPr>
      <w:r w:rsidRPr="00512787">
        <w:rPr>
          <w:sz w:val="28"/>
          <w:szCs w:val="28"/>
        </w:rPr>
        <w:t>По предварительным данным объем отгруженных товаров собственного</w:t>
      </w:r>
      <w:r>
        <w:rPr>
          <w:sz w:val="28"/>
          <w:szCs w:val="28"/>
        </w:rPr>
        <w:t xml:space="preserve"> </w:t>
      </w:r>
      <w:r w:rsidRPr="00512787">
        <w:rPr>
          <w:sz w:val="28"/>
          <w:szCs w:val="28"/>
        </w:rPr>
        <w:t>производства по сектору «сельское хозяйство» в 2019 году составит 804 млн. руб</w:t>
      </w:r>
      <w:r>
        <w:rPr>
          <w:sz w:val="28"/>
          <w:szCs w:val="28"/>
        </w:rPr>
        <w:t>лей</w:t>
      </w:r>
      <w:r w:rsidRPr="00512787">
        <w:rPr>
          <w:sz w:val="28"/>
          <w:szCs w:val="28"/>
        </w:rPr>
        <w:t>,</w:t>
      </w:r>
      <w:r>
        <w:rPr>
          <w:sz w:val="28"/>
          <w:szCs w:val="28"/>
        </w:rPr>
        <w:t xml:space="preserve"> </w:t>
      </w:r>
      <w:r w:rsidRPr="00512787">
        <w:rPr>
          <w:sz w:val="28"/>
          <w:szCs w:val="28"/>
        </w:rPr>
        <w:t>что соответствует уровню 2018 года.</w:t>
      </w:r>
      <w:r w:rsidR="004D3846">
        <w:rPr>
          <w:sz w:val="28"/>
          <w:szCs w:val="28"/>
        </w:rPr>
        <w:t xml:space="preserve"> В</w:t>
      </w:r>
      <w:r w:rsidRPr="00512787">
        <w:rPr>
          <w:sz w:val="28"/>
          <w:szCs w:val="28"/>
        </w:rPr>
        <w:t xml:space="preserve"> целом по району </w:t>
      </w:r>
      <w:r w:rsidR="004D3846">
        <w:rPr>
          <w:sz w:val="28"/>
          <w:szCs w:val="28"/>
        </w:rPr>
        <w:t>в</w:t>
      </w:r>
      <w:r w:rsidRPr="00512787">
        <w:rPr>
          <w:sz w:val="28"/>
          <w:szCs w:val="28"/>
        </w:rPr>
        <w:t xml:space="preserve"> сельскохозяйственно</w:t>
      </w:r>
      <w:r w:rsidR="004D3846">
        <w:rPr>
          <w:sz w:val="28"/>
          <w:szCs w:val="28"/>
        </w:rPr>
        <w:t>м</w:t>
      </w:r>
      <w:r w:rsidRPr="00512787">
        <w:rPr>
          <w:sz w:val="28"/>
          <w:szCs w:val="28"/>
        </w:rPr>
        <w:t xml:space="preserve"> сектор</w:t>
      </w:r>
      <w:r w:rsidR="004D3846">
        <w:rPr>
          <w:sz w:val="28"/>
          <w:szCs w:val="28"/>
        </w:rPr>
        <w:t>е</w:t>
      </w:r>
      <w:r w:rsidRPr="00512787">
        <w:rPr>
          <w:sz w:val="28"/>
          <w:szCs w:val="28"/>
        </w:rPr>
        <w:t xml:space="preserve"> экономики</w:t>
      </w:r>
      <w:r w:rsidR="004D3846" w:rsidRPr="004D3846">
        <w:rPr>
          <w:sz w:val="28"/>
          <w:szCs w:val="28"/>
        </w:rPr>
        <w:t xml:space="preserve"> </w:t>
      </w:r>
      <w:r w:rsidR="004D3846" w:rsidRPr="00512787">
        <w:rPr>
          <w:sz w:val="28"/>
          <w:szCs w:val="28"/>
        </w:rPr>
        <w:t>прогнозиру</w:t>
      </w:r>
      <w:r w:rsidR="004D3846">
        <w:rPr>
          <w:sz w:val="28"/>
          <w:szCs w:val="28"/>
        </w:rPr>
        <w:t>е</w:t>
      </w:r>
      <w:r w:rsidR="004D3846" w:rsidRPr="00512787">
        <w:rPr>
          <w:sz w:val="28"/>
          <w:szCs w:val="28"/>
        </w:rPr>
        <w:t>тся</w:t>
      </w:r>
      <w:r w:rsidRPr="00512787">
        <w:rPr>
          <w:sz w:val="28"/>
          <w:szCs w:val="28"/>
        </w:rPr>
        <w:t xml:space="preserve"> </w:t>
      </w:r>
      <w:r>
        <w:rPr>
          <w:sz w:val="28"/>
          <w:szCs w:val="28"/>
        </w:rPr>
        <w:t xml:space="preserve"> </w:t>
      </w:r>
      <w:r w:rsidRPr="00512787">
        <w:rPr>
          <w:sz w:val="28"/>
          <w:szCs w:val="28"/>
        </w:rPr>
        <w:t>небольшой рост показателей</w:t>
      </w:r>
      <w:r w:rsidR="004D3846">
        <w:rPr>
          <w:sz w:val="28"/>
          <w:szCs w:val="28"/>
        </w:rPr>
        <w:t xml:space="preserve"> </w:t>
      </w:r>
      <w:r w:rsidRPr="00512787">
        <w:rPr>
          <w:sz w:val="28"/>
          <w:szCs w:val="28"/>
        </w:rPr>
        <w:t>за сч</w:t>
      </w:r>
      <w:r w:rsidR="004D3846">
        <w:rPr>
          <w:sz w:val="28"/>
          <w:szCs w:val="28"/>
        </w:rPr>
        <w:t>е</w:t>
      </w:r>
      <w:r w:rsidRPr="00512787">
        <w:rPr>
          <w:sz w:val="28"/>
          <w:szCs w:val="28"/>
        </w:rPr>
        <w:t>т увеличения</w:t>
      </w:r>
      <w:r>
        <w:rPr>
          <w:sz w:val="28"/>
          <w:szCs w:val="28"/>
        </w:rPr>
        <w:t xml:space="preserve"> </w:t>
      </w:r>
      <w:r w:rsidRPr="00512787">
        <w:rPr>
          <w:sz w:val="28"/>
          <w:szCs w:val="28"/>
        </w:rPr>
        <w:t>продуктивности сельскохозяйственных животных и птицы, а также повышения</w:t>
      </w:r>
      <w:r>
        <w:rPr>
          <w:sz w:val="28"/>
          <w:szCs w:val="28"/>
        </w:rPr>
        <w:t xml:space="preserve"> </w:t>
      </w:r>
      <w:r w:rsidRPr="00512787">
        <w:rPr>
          <w:sz w:val="28"/>
          <w:szCs w:val="28"/>
        </w:rPr>
        <w:t>урожайности сельскохозяйственных культур. В среднем по всем категориям хозяйств</w:t>
      </w:r>
      <w:r>
        <w:rPr>
          <w:sz w:val="28"/>
          <w:szCs w:val="28"/>
        </w:rPr>
        <w:t xml:space="preserve"> </w:t>
      </w:r>
      <w:r w:rsidRPr="00512787">
        <w:rPr>
          <w:sz w:val="28"/>
          <w:szCs w:val="28"/>
        </w:rPr>
        <w:t>ежегодные темпы прироста сельхозпроизводства в 2020 - 2022 годы</w:t>
      </w:r>
      <w:r>
        <w:rPr>
          <w:sz w:val="28"/>
          <w:szCs w:val="28"/>
        </w:rPr>
        <w:t xml:space="preserve"> </w:t>
      </w:r>
      <w:r w:rsidRPr="00512787">
        <w:rPr>
          <w:sz w:val="28"/>
          <w:szCs w:val="28"/>
        </w:rPr>
        <w:t>предусматриваются в размере 0,5</w:t>
      </w:r>
      <w:r>
        <w:rPr>
          <w:sz w:val="28"/>
          <w:szCs w:val="28"/>
        </w:rPr>
        <w:t>%</w:t>
      </w:r>
      <w:r w:rsidRPr="00512787">
        <w:rPr>
          <w:sz w:val="28"/>
          <w:szCs w:val="28"/>
        </w:rPr>
        <w:t xml:space="preserve"> согласно консервативному варианту и 1,5</w:t>
      </w:r>
      <w:r>
        <w:rPr>
          <w:sz w:val="28"/>
          <w:szCs w:val="28"/>
        </w:rPr>
        <w:t>%</w:t>
      </w:r>
      <w:r w:rsidRPr="00512787">
        <w:rPr>
          <w:sz w:val="28"/>
          <w:szCs w:val="28"/>
        </w:rPr>
        <w:t xml:space="preserve"> согласно благоприятному варианту.</w:t>
      </w:r>
    </w:p>
    <w:p w:rsidR="00A97E60" w:rsidRDefault="00512787" w:rsidP="00C667C3">
      <w:pPr>
        <w:ind w:firstLine="709"/>
        <w:jc w:val="both"/>
        <w:rPr>
          <w:sz w:val="28"/>
          <w:szCs w:val="28"/>
        </w:rPr>
      </w:pPr>
      <w:r w:rsidRPr="00512787">
        <w:rPr>
          <w:sz w:val="28"/>
          <w:szCs w:val="28"/>
        </w:rPr>
        <w:t>В 2018 году  ввод в эксплуатацию жилых</w:t>
      </w:r>
      <w:r>
        <w:rPr>
          <w:sz w:val="28"/>
          <w:szCs w:val="28"/>
        </w:rPr>
        <w:t xml:space="preserve"> </w:t>
      </w:r>
      <w:r w:rsidRPr="00512787">
        <w:rPr>
          <w:sz w:val="28"/>
          <w:szCs w:val="28"/>
        </w:rPr>
        <w:t>домов составил 38, 1 тыс. кв. метров общей площади, прирост к уровню</w:t>
      </w:r>
      <w:r>
        <w:rPr>
          <w:sz w:val="28"/>
          <w:szCs w:val="28"/>
        </w:rPr>
        <w:t xml:space="preserve"> </w:t>
      </w:r>
      <w:r w:rsidRPr="00512787">
        <w:rPr>
          <w:sz w:val="28"/>
          <w:szCs w:val="28"/>
        </w:rPr>
        <w:t xml:space="preserve">предыдущего года - 41, 1 процента. </w:t>
      </w:r>
      <w:r w:rsidR="004744FB">
        <w:rPr>
          <w:sz w:val="28"/>
          <w:szCs w:val="28"/>
        </w:rPr>
        <w:t>По итогам</w:t>
      </w:r>
      <w:r w:rsidRPr="00512787">
        <w:rPr>
          <w:sz w:val="28"/>
          <w:szCs w:val="28"/>
        </w:rPr>
        <w:t xml:space="preserve"> 2019 год</w:t>
      </w:r>
      <w:r w:rsidR="004744FB">
        <w:rPr>
          <w:sz w:val="28"/>
          <w:szCs w:val="28"/>
        </w:rPr>
        <w:t>а</w:t>
      </w:r>
      <w:r w:rsidRPr="00512787">
        <w:rPr>
          <w:sz w:val="28"/>
          <w:szCs w:val="28"/>
        </w:rPr>
        <w:t xml:space="preserve"> </w:t>
      </w:r>
      <w:r w:rsidR="004744FB">
        <w:rPr>
          <w:sz w:val="28"/>
          <w:szCs w:val="28"/>
        </w:rPr>
        <w:t xml:space="preserve">ожидается снижение </w:t>
      </w:r>
      <w:r w:rsidRPr="00512787">
        <w:rPr>
          <w:sz w:val="28"/>
          <w:szCs w:val="28"/>
        </w:rPr>
        <w:t>объем</w:t>
      </w:r>
      <w:r w:rsidR="004744FB">
        <w:rPr>
          <w:sz w:val="28"/>
          <w:szCs w:val="28"/>
        </w:rPr>
        <w:t>ов</w:t>
      </w:r>
      <w:r w:rsidRPr="00512787">
        <w:rPr>
          <w:sz w:val="28"/>
          <w:szCs w:val="28"/>
        </w:rPr>
        <w:t xml:space="preserve"> введенного</w:t>
      </w:r>
      <w:r>
        <w:rPr>
          <w:sz w:val="28"/>
          <w:szCs w:val="28"/>
        </w:rPr>
        <w:t xml:space="preserve"> </w:t>
      </w:r>
      <w:r w:rsidRPr="00512787">
        <w:rPr>
          <w:sz w:val="28"/>
          <w:szCs w:val="28"/>
        </w:rPr>
        <w:t xml:space="preserve">жилья </w:t>
      </w:r>
      <w:r w:rsidR="004744FB">
        <w:rPr>
          <w:sz w:val="28"/>
          <w:szCs w:val="28"/>
        </w:rPr>
        <w:t>до</w:t>
      </w:r>
      <w:r w:rsidRPr="00512787">
        <w:rPr>
          <w:sz w:val="28"/>
          <w:szCs w:val="28"/>
        </w:rPr>
        <w:t xml:space="preserve"> 21,6 тыс. кв. метров.</w:t>
      </w:r>
      <w:r>
        <w:rPr>
          <w:sz w:val="28"/>
          <w:szCs w:val="28"/>
        </w:rPr>
        <w:t xml:space="preserve"> </w:t>
      </w:r>
      <w:r w:rsidRPr="00512787">
        <w:rPr>
          <w:sz w:val="28"/>
          <w:szCs w:val="28"/>
        </w:rPr>
        <w:t>Согласно предварительным данным, основанным на учете выданных</w:t>
      </w:r>
      <w:r>
        <w:rPr>
          <w:sz w:val="28"/>
          <w:szCs w:val="28"/>
        </w:rPr>
        <w:t xml:space="preserve"> </w:t>
      </w:r>
      <w:r w:rsidRPr="00512787">
        <w:rPr>
          <w:sz w:val="28"/>
          <w:szCs w:val="28"/>
        </w:rPr>
        <w:t>разрешений на строительство многоквартирных домов и планах личной</w:t>
      </w:r>
      <w:r>
        <w:rPr>
          <w:sz w:val="28"/>
          <w:szCs w:val="28"/>
        </w:rPr>
        <w:t xml:space="preserve"> </w:t>
      </w:r>
      <w:r w:rsidRPr="00512787">
        <w:rPr>
          <w:sz w:val="28"/>
          <w:szCs w:val="28"/>
        </w:rPr>
        <w:t xml:space="preserve">малоэтажной застройки в 2020-22 </w:t>
      </w:r>
      <w:r w:rsidRPr="00512787">
        <w:rPr>
          <w:sz w:val="28"/>
          <w:szCs w:val="28"/>
        </w:rPr>
        <w:lastRenderedPageBreak/>
        <w:t xml:space="preserve">годы ввод в действие жилья </w:t>
      </w:r>
      <w:r w:rsidR="004744FB">
        <w:rPr>
          <w:sz w:val="28"/>
          <w:szCs w:val="28"/>
        </w:rPr>
        <w:t>также</w:t>
      </w:r>
      <w:r w:rsidRPr="00512787">
        <w:rPr>
          <w:sz w:val="28"/>
          <w:szCs w:val="28"/>
        </w:rPr>
        <w:t xml:space="preserve"> снизится</w:t>
      </w:r>
      <w:r>
        <w:rPr>
          <w:sz w:val="28"/>
          <w:szCs w:val="28"/>
        </w:rPr>
        <w:t xml:space="preserve"> </w:t>
      </w:r>
      <w:r w:rsidRPr="00512787">
        <w:rPr>
          <w:sz w:val="28"/>
          <w:szCs w:val="28"/>
        </w:rPr>
        <w:t>по сравнению с уровнем 2018 года и не превысит 20 тыс. кв. метров общей площади в</w:t>
      </w:r>
      <w:r>
        <w:rPr>
          <w:sz w:val="28"/>
          <w:szCs w:val="28"/>
        </w:rPr>
        <w:t xml:space="preserve"> </w:t>
      </w:r>
      <w:r w:rsidRPr="00512787">
        <w:rPr>
          <w:sz w:val="28"/>
          <w:szCs w:val="28"/>
        </w:rPr>
        <w:t>год согласно консервативному варианту прогноза</w:t>
      </w:r>
      <w:r w:rsidR="00C667C3">
        <w:rPr>
          <w:sz w:val="28"/>
          <w:szCs w:val="28"/>
        </w:rPr>
        <w:t xml:space="preserve">. </w:t>
      </w:r>
      <w:r w:rsidR="00C667C3" w:rsidRPr="00C667C3">
        <w:rPr>
          <w:sz w:val="28"/>
          <w:szCs w:val="28"/>
        </w:rPr>
        <w:t>Благоприятный вариант прогноза предполагает выполнение планов по вводу</w:t>
      </w:r>
      <w:r w:rsidR="00C667C3">
        <w:rPr>
          <w:sz w:val="28"/>
          <w:szCs w:val="28"/>
        </w:rPr>
        <w:t xml:space="preserve"> </w:t>
      </w:r>
      <w:r w:rsidR="00C667C3" w:rsidRPr="00C667C3">
        <w:rPr>
          <w:sz w:val="28"/>
          <w:szCs w:val="28"/>
        </w:rPr>
        <w:t>жилья, прогнозируется, что данный показатель в 2020 году составит 23 тыс. кв.</w:t>
      </w:r>
      <w:r w:rsidR="00C667C3">
        <w:rPr>
          <w:sz w:val="28"/>
          <w:szCs w:val="28"/>
        </w:rPr>
        <w:t xml:space="preserve"> </w:t>
      </w:r>
      <w:r w:rsidR="00C667C3" w:rsidRPr="00C667C3">
        <w:rPr>
          <w:sz w:val="28"/>
          <w:szCs w:val="28"/>
        </w:rPr>
        <w:t>метров общей площади, в 2021 году - 26 тыс. кв. метров, в 2022 - 28 тыс. кв. метров.</w:t>
      </w:r>
    </w:p>
    <w:p w:rsidR="00E466BF" w:rsidRPr="00E466BF" w:rsidRDefault="00E466BF" w:rsidP="00E466BF">
      <w:pPr>
        <w:pStyle w:val="14"/>
        <w:ind w:firstLine="709"/>
        <w:jc w:val="both"/>
        <w:rPr>
          <w:sz w:val="28"/>
          <w:szCs w:val="28"/>
        </w:rPr>
      </w:pPr>
      <w:r w:rsidRPr="00E466BF">
        <w:rPr>
          <w:sz w:val="28"/>
          <w:szCs w:val="28"/>
        </w:rPr>
        <w:t>В 2018 году оборот розничной торговли составил 3</w:t>
      </w:r>
      <w:r w:rsidR="00FB3870">
        <w:rPr>
          <w:sz w:val="28"/>
          <w:szCs w:val="28"/>
        </w:rPr>
        <w:t xml:space="preserve"> </w:t>
      </w:r>
      <w:r w:rsidRPr="00E466BF">
        <w:rPr>
          <w:sz w:val="28"/>
          <w:szCs w:val="28"/>
        </w:rPr>
        <w:t>016,6 мл</w:t>
      </w:r>
      <w:r>
        <w:rPr>
          <w:sz w:val="28"/>
          <w:szCs w:val="28"/>
        </w:rPr>
        <w:t>н</w:t>
      </w:r>
      <w:r w:rsidRPr="00E466BF">
        <w:rPr>
          <w:sz w:val="28"/>
          <w:szCs w:val="28"/>
        </w:rPr>
        <w:t>. рублей, что на</w:t>
      </w:r>
      <w:r w:rsidR="00FB3870">
        <w:rPr>
          <w:sz w:val="28"/>
          <w:szCs w:val="28"/>
        </w:rPr>
        <w:t xml:space="preserve"> </w:t>
      </w:r>
      <w:r w:rsidRPr="00E466BF">
        <w:rPr>
          <w:sz w:val="28"/>
          <w:szCs w:val="28"/>
        </w:rPr>
        <w:t xml:space="preserve">1,5 процента больше, чем за аналогичный период </w:t>
      </w:r>
      <w:r w:rsidR="00FB3870">
        <w:rPr>
          <w:sz w:val="28"/>
          <w:szCs w:val="28"/>
        </w:rPr>
        <w:t>2017</w:t>
      </w:r>
      <w:r w:rsidRPr="00E466BF">
        <w:rPr>
          <w:sz w:val="28"/>
          <w:szCs w:val="28"/>
        </w:rPr>
        <w:t xml:space="preserve"> года. В целом уровень</w:t>
      </w:r>
      <w:r w:rsidR="00FB3870">
        <w:rPr>
          <w:sz w:val="28"/>
          <w:szCs w:val="28"/>
        </w:rPr>
        <w:t xml:space="preserve"> </w:t>
      </w:r>
      <w:r w:rsidRPr="00E466BF">
        <w:rPr>
          <w:sz w:val="28"/>
          <w:szCs w:val="28"/>
        </w:rPr>
        <w:t>потребительской активности практически не изменился, увеличение оборота связано,</w:t>
      </w:r>
      <w:r w:rsidR="00FB3870">
        <w:rPr>
          <w:sz w:val="28"/>
          <w:szCs w:val="28"/>
        </w:rPr>
        <w:t xml:space="preserve"> </w:t>
      </w:r>
      <w:r w:rsidRPr="00E466BF">
        <w:rPr>
          <w:sz w:val="28"/>
          <w:szCs w:val="28"/>
        </w:rPr>
        <w:t>главным образом, с ростом цен. По предварительным данным в 2019 году населению</w:t>
      </w:r>
      <w:r w:rsidR="00FB3870">
        <w:rPr>
          <w:sz w:val="28"/>
          <w:szCs w:val="28"/>
        </w:rPr>
        <w:t xml:space="preserve"> </w:t>
      </w:r>
      <w:r w:rsidRPr="00E466BF">
        <w:rPr>
          <w:sz w:val="28"/>
          <w:szCs w:val="28"/>
        </w:rPr>
        <w:t>Тутаевского муниципального района через организации розничной торговли будет</w:t>
      </w:r>
      <w:r w:rsidR="00FB3870">
        <w:rPr>
          <w:sz w:val="28"/>
          <w:szCs w:val="28"/>
        </w:rPr>
        <w:t xml:space="preserve"> </w:t>
      </w:r>
      <w:r w:rsidRPr="00E466BF">
        <w:rPr>
          <w:sz w:val="28"/>
          <w:szCs w:val="28"/>
        </w:rPr>
        <w:t>реализовано товаров на 3 021 мл</w:t>
      </w:r>
      <w:r>
        <w:rPr>
          <w:sz w:val="28"/>
          <w:szCs w:val="28"/>
        </w:rPr>
        <w:t>н</w:t>
      </w:r>
      <w:r w:rsidRPr="00E466BF">
        <w:rPr>
          <w:sz w:val="28"/>
          <w:szCs w:val="28"/>
        </w:rPr>
        <w:t>. рублей, в последующие годы ожидается</w:t>
      </w:r>
      <w:r w:rsidR="00FB3870">
        <w:rPr>
          <w:sz w:val="28"/>
          <w:szCs w:val="28"/>
        </w:rPr>
        <w:t xml:space="preserve"> незначительное</w:t>
      </w:r>
      <w:r w:rsidRPr="00E466BF">
        <w:rPr>
          <w:sz w:val="28"/>
          <w:szCs w:val="28"/>
        </w:rPr>
        <w:t xml:space="preserve"> увеличение оборота розничной торговли.</w:t>
      </w:r>
    </w:p>
    <w:p w:rsidR="00512787" w:rsidRDefault="00E466BF" w:rsidP="00E466BF">
      <w:pPr>
        <w:pStyle w:val="14"/>
        <w:ind w:firstLine="709"/>
        <w:jc w:val="both"/>
        <w:rPr>
          <w:sz w:val="28"/>
          <w:szCs w:val="28"/>
        </w:rPr>
      </w:pPr>
      <w:r w:rsidRPr="00E466BF">
        <w:rPr>
          <w:sz w:val="28"/>
          <w:szCs w:val="28"/>
        </w:rPr>
        <w:t>Оборот общественного питания в целом по муниципальному району в 2018</w:t>
      </w:r>
      <w:r w:rsidR="00FB3870">
        <w:rPr>
          <w:sz w:val="28"/>
          <w:szCs w:val="28"/>
        </w:rPr>
        <w:t xml:space="preserve"> </w:t>
      </w:r>
      <w:r w:rsidRPr="00E466BF">
        <w:rPr>
          <w:sz w:val="28"/>
          <w:szCs w:val="28"/>
        </w:rPr>
        <w:t>году составил 10,4 млн. рублей, что на 5,4 процента меньше прошлого года. По предварительным данным оборот общественного питания</w:t>
      </w:r>
      <w:r w:rsidR="00FB3870">
        <w:rPr>
          <w:sz w:val="28"/>
          <w:szCs w:val="28"/>
        </w:rPr>
        <w:t xml:space="preserve"> </w:t>
      </w:r>
      <w:r w:rsidRPr="00E466BF">
        <w:rPr>
          <w:sz w:val="28"/>
          <w:szCs w:val="28"/>
        </w:rPr>
        <w:t>в 2019 году составит 14,3 млн. рублей, в последующие годы ожидается увеличение данного показателя</w:t>
      </w:r>
      <w:r w:rsidR="00FB3870">
        <w:rPr>
          <w:sz w:val="28"/>
          <w:szCs w:val="28"/>
        </w:rPr>
        <w:t xml:space="preserve"> на 2-3 процента</w:t>
      </w:r>
      <w:r w:rsidRPr="00E466BF">
        <w:rPr>
          <w:sz w:val="28"/>
          <w:szCs w:val="28"/>
        </w:rPr>
        <w:t>.</w:t>
      </w:r>
    </w:p>
    <w:p w:rsidR="00512787" w:rsidRDefault="000378D3" w:rsidP="000378D3">
      <w:pPr>
        <w:pStyle w:val="14"/>
        <w:ind w:firstLine="709"/>
        <w:jc w:val="both"/>
        <w:rPr>
          <w:sz w:val="28"/>
          <w:szCs w:val="28"/>
        </w:rPr>
      </w:pPr>
      <w:r w:rsidRPr="000378D3">
        <w:rPr>
          <w:sz w:val="28"/>
          <w:szCs w:val="28"/>
        </w:rPr>
        <w:t>В 2018 году отмеча</w:t>
      </w:r>
      <w:r w:rsidR="00FB3870">
        <w:rPr>
          <w:sz w:val="28"/>
          <w:szCs w:val="28"/>
        </w:rPr>
        <w:t>лся</w:t>
      </w:r>
      <w:r w:rsidRPr="000378D3">
        <w:rPr>
          <w:sz w:val="28"/>
          <w:szCs w:val="28"/>
        </w:rPr>
        <w:t xml:space="preserve"> невысокий уровень инфляционного давления: индекс</w:t>
      </w:r>
      <w:r>
        <w:rPr>
          <w:sz w:val="28"/>
          <w:szCs w:val="28"/>
        </w:rPr>
        <w:t xml:space="preserve"> </w:t>
      </w:r>
      <w:r w:rsidRPr="000378D3">
        <w:rPr>
          <w:sz w:val="28"/>
          <w:szCs w:val="28"/>
        </w:rPr>
        <w:t>потребительских цен в Ярославской области составил 105,1 процента, что выше</w:t>
      </w:r>
      <w:r>
        <w:rPr>
          <w:sz w:val="28"/>
          <w:szCs w:val="28"/>
        </w:rPr>
        <w:t xml:space="preserve"> </w:t>
      </w:r>
      <w:r w:rsidRPr="000378D3">
        <w:rPr>
          <w:sz w:val="28"/>
          <w:szCs w:val="28"/>
        </w:rPr>
        <w:t>уровня предыдущего года на 2,9 процента. В 2019 году индекс потребительских цен</w:t>
      </w:r>
      <w:r w:rsidR="00FB3870">
        <w:rPr>
          <w:sz w:val="28"/>
          <w:szCs w:val="28"/>
        </w:rPr>
        <w:t xml:space="preserve"> </w:t>
      </w:r>
      <w:r w:rsidRPr="000378D3">
        <w:rPr>
          <w:sz w:val="28"/>
          <w:szCs w:val="28"/>
        </w:rPr>
        <w:t>планируется на уровне 105 процентов, в последующие годы уровень инфляции</w:t>
      </w:r>
      <w:r w:rsidR="00FB3870">
        <w:rPr>
          <w:sz w:val="28"/>
          <w:szCs w:val="28"/>
        </w:rPr>
        <w:t xml:space="preserve"> </w:t>
      </w:r>
      <w:r w:rsidRPr="000378D3">
        <w:rPr>
          <w:sz w:val="28"/>
          <w:szCs w:val="28"/>
        </w:rPr>
        <w:t>прогнозируется на уровне 4,9-6</w:t>
      </w:r>
      <w:r w:rsidR="00D9553F">
        <w:rPr>
          <w:sz w:val="28"/>
          <w:szCs w:val="28"/>
        </w:rPr>
        <w:t>%</w:t>
      </w:r>
      <w:r w:rsidRPr="000378D3">
        <w:rPr>
          <w:sz w:val="28"/>
          <w:szCs w:val="28"/>
        </w:rPr>
        <w:t xml:space="preserve"> при неблагоприятном варианте прогноза</w:t>
      </w:r>
      <w:r w:rsidR="00FB3870">
        <w:rPr>
          <w:sz w:val="28"/>
          <w:szCs w:val="28"/>
        </w:rPr>
        <w:t xml:space="preserve"> </w:t>
      </w:r>
      <w:r w:rsidRPr="000378D3">
        <w:rPr>
          <w:sz w:val="28"/>
          <w:szCs w:val="28"/>
        </w:rPr>
        <w:t>и на уровне 4,5-4,9</w:t>
      </w:r>
      <w:r w:rsidR="00D9553F">
        <w:rPr>
          <w:sz w:val="28"/>
          <w:szCs w:val="28"/>
        </w:rPr>
        <w:t xml:space="preserve">% </w:t>
      </w:r>
      <w:r w:rsidRPr="000378D3">
        <w:rPr>
          <w:sz w:val="28"/>
          <w:szCs w:val="28"/>
        </w:rPr>
        <w:t>при благоприятном прогнозе.</w:t>
      </w:r>
    </w:p>
    <w:p w:rsidR="0019752D" w:rsidRPr="002E1D2B" w:rsidRDefault="0019752D" w:rsidP="0019752D">
      <w:pPr>
        <w:ind w:firstLine="709"/>
        <w:jc w:val="both"/>
        <w:rPr>
          <w:bCs/>
          <w:iCs/>
          <w:sz w:val="28"/>
          <w:szCs w:val="28"/>
        </w:rPr>
      </w:pPr>
      <w:r w:rsidRPr="002E1D2B">
        <w:rPr>
          <w:bCs/>
          <w:iCs/>
          <w:sz w:val="28"/>
          <w:szCs w:val="28"/>
        </w:rPr>
        <w:t>В 2014-201</w:t>
      </w:r>
      <w:r w:rsidR="00D9553F">
        <w:rPr>
          <w:bCs/>
          <w:iCs/>
          <w:sz w:val="28"/>
          <w:szCs w:val="28"/>
        </w:rPr>
        <w:t>8</w:t>
      </w:r>
      <w:r w:rsidRPr="002E1D2B">
        <w:rPr>
          <w:bCs/>
          <w:iCs/>
          <w:sz w:val="28"/>
          <w:szCs w:val="28"/>
        </w:rPr>
        <w:t xml:space="preserve"> годы сальдированный финансовый результат организаций Тутаевского муниципального района был отрицательным. В 201</w:t>
      </w:r>
      <w:r w:rsidR="00ED7670">
        <w:rPr>
          <w:bCs/>
          <w:iCs/>
          <w:sz w:val="28"/>
          <w:szCs w:val="28"/>
        </w:rPr>
        <w:t>5</w:t>
      </w:r>
      <w:r w:rsidRPr="002E1D2B">
        <w:rPr>
          <w:bCs/>
          <w:iCs/>
          <w:sz w:val="28"/>
          <w:szCs w:val="28"/>
        </w:rPr>
        <w:t xml:space="preserve"> году зафиксировано резкое увеличение суммы убытка </w:t>
      </w:r>
      <w:r w:rsidR="007B708C" w:rsidRPr="002E1D2B">
        <w:rPr>
          <w:bCs/>
          <w:iCs/>
          <w:sz w:val="28"/>
          <w:szCs w:val="28"/>
        </w:rPr>
        <w:t>до 93</w:t>
      </w:r>
      <w:r w:rsidR="00ED7670">
        <w:rPr>
          <w:bCs/>
          <w:iCs/>
          <w:sz w:val="28"/>
          <w:szCs w:val="28"/>
        </w:rPr>
        <w:t>0</w:t>
      </w:r>
      <w:r w:rsidR="007B708C" w:rsidRPr="002E1D2B">
        <w:rPr>
          <w:bCs/>
          <w:iCs/>
          <w:sz w:val="28"/>
          <w:szCs w:val="28"/>
        </w:rPr>
        <w:t xml:space="preserve"> млн. рублей</w:t>
      </w:r>
      <w:r w:rsidR="007B708C">
        <w:rPr>
          <w:bCs/>
          <w:iCs/>
          <w:sz w:val="28"/>
          <w:szCs w:val="28"/>
        </w:rPr>
        <w:t xml:space="preserve">, </w:t>
      </w:r>
      <w:r w:rsidRPr="002E1D2B">
        <w:rPr>
          <w:bCs/>
          <w:iCs/>
          <w:sz w:val="28"/>
          <w:szCs w:val="28"/>
        </w:rPr>
        <w:t>в 201</w:t>
      </w:r>
      <w:r w:rsidR="00ED7670">
        <w:rPr>
          <w:bCs/>
          <w:iCs/>
          <w:sz w:val="28"/>
          <w:szCs w:val="28"/>
        </w:rPr>
        <w:t>6</w:t>
      </w:r>
      <w:r w:rsidRPr="002E1D2B">
        <w:rPr>
          <w:bCs/>
          <w:iCs/>
          <w:sz w:val="28"/>
          <w:szCs w:val="28"/>
        </w:rPr>
        <w:t xml:space="preserve"> году</w:t>
      </w:r>
      <w:r w:rsidR="007B708C">
        <w:rPr>
          <w:bCs/>
          <w:iCs/>
          <w:sz w:val="28"/>
          <w:szCs w:val="28"/>
        </w:rPr>
        <w:t xml:space="preserve"> - </w:t>
      </w:r>
      <w:r w:rsidR="007B708C" w:rsidRPr="002E1D2B">
        <w:rPr>
          <w:bCs/>
          <w:iCs/>
          <w:sz w:val="28"/>
          <w:szCs w:val="28"/>
        </w:rPr>
        <w:t>9</w:t>
      </w:r>
      <w:r w:rsidR="00ED7670">
        <w:rPr>
          <w:bCs/>
          <w:iCs/>
          <w:sz w:val="28"/>
          <w:szCs w:val="28"/>
        </w:rPr>
        <w:t>13</w:t>
      </w:r>
      <w:r w:rsidR="007B708C" w:rsidRPr="002E1D2B">
        <w:rPr>
          <w:bCs/>
          <w:iCs/>
          <w:sz w:val="28"/>
          <w:szCs w:val="28"/>
        </w:rPr>
        <w:t xml:space="preserve"> млн. рублей</w:t>
      </w:r>
      <w:r w:rsidR="00D9553F">
        <w:rPr>
          <w:bCs/>
          <w:iCs/>
          <w:sz w:val="28"/>
          <w:szCs w:val="28"/>
        </w:rPr>
        <w:t>, в 2017 году- 13,3 млн. рублей</w:t>
      </w:r>
      <w:r w:rsidRPr="002E1D2B">
        <w:rPr>
          <w:bCs/>
          <w:iCs/>
          <w:sz w:val="28"/>
          <w:szCs w:val="28"/>
        </w:rPr>
        <w:t xml:space="preserve">. </w:t>
      </w:r>
      <w:r w:rsidR="00807FD8">
        <w:rPr>
          <w:bCs/>
          <w:iCs/>
          <w:sz w:val="28"/>
          <w:szCs w:val="28"/>
        </w:rPr>
        <w:t>В</w:t>
      </w:r>
      <w:r w:rsidR="00D9553F">
        <w:rPr>
          <w:bCs/>
          <w:iCs/>
          <w:sz w:val="28"/>
          <w:szCs w:val="28"/>
        </w:rPr>
        <w:t xml:space="preserve"> 2018</w:t>
      </w:r>
      <w:r w:rsidRPr="002E1D2B">
        <w:rPr>
          <w:bCs/>
          <w:iCs/>
          <w:sz w:val="28"/>
          <w:szCs w:val="28"/>
        </w:rPr>
        <w:t xml:space="preserve"> год</w:t>
      </w:r>
      <w:r w:rsidR="00807FD8">
        <w:rPr>
          <w:bCs/>
          <w:iCs/>
          <w:sz w:val="28"/>
          <w:szCs w:val="28"/>
        </w:rPr>
        <w:t>у</w:t>
      </w:r>
      <w:r w:rsidRPr="002E1D2B">
        <w:rPr>
          <w:bCs/>
          <w:iCs/>
          <w:sz w:val="28"/>
          <w:szCs w:val="28"/>
        </w:rPr>
        <w:t xml:space="preserve"> </w:t>
      </w:r>
      <w:r w:rsidR="00F655CB">
        <w:rPr>
          <w:bCs/>
          <w:iCs/>
          <w:sz w:val="28"/>
          <w:szCs w:val="28"/>
        </w:rPr>
        <w:t xml:space="preserve">отрицательный </w:t>
      </w:r>
      <w:r w:rsidRPr="002E1D2B">
        <w:rPr>
          <w:bCs/>
          <w:iCs/>
          <w:sz w:val="28"/>
          <w:szCs w:val="28"/>
        </w:rPr>
        <w:t xml:space="preserve">сальдированный финансовый результат организаций Тутаевского района  (без субъектов малого предпринимательства, государственных, муниципальных учреждений, банков, страховых и прочих финансово-кредитных организаций) составил </w:t>
      </w:r>
      <w:r w:rsidR="00D9553F">
        <w:rPr>
          <w:bCs/>
          <w:iCs/>
          <w:sz w:val="28"/>
          <w:szCs w:val="28"/>
        </w:rPr>
        <w:t>617</w:t>
      </w:r>
      <w:r w:rsidRPr="002E1D2B">
        <w:rPr>
          <w:bCs/>
          <w:iCs/>
          <w:sz w:val="28"/>
          <w:szCs w:val="28"/>
        </w:rPr>
        <w:t xml:space="preserve"> млн. рублей. По итогам текущего года по району прогнозируется </w:t>
      </w:r>
      <w:r w:rsidR="00C2343B">
        <w:rPr>
          <w:bCs/>
          <w:iCs/>
          <w:sz w:val="28"/>
          <w:szCs w:val="28"/>
        </w:rPr>
        <w:t>также отрицате</w:t>
      </w:r>
      <w:r w:rsidR="00F655CB">
        <w:rPr>
          <w:bCs/>
          <w:iCs/>
          <w:sz w:val="28"/>
          <w:szCs w:val="28"/>
        </w:rPr>
        <w:t>льный</w:t>
      </w:r>
      <w:r w:rsidRPr="002E1D2B">
        <w:rPr>
          <w:bCs/>
          <w:iCs/>
          <w:sz w:val="28"/>
          <w:szCs w:val="28"/>
        </w:rPr>
        <w:t xml:space="preserve"> сальдированный финансовый результат – </w:t>
      </w:r>
      <w:r w:rsidR="00C2343B">
        <w:rPr>
          <w:bCs/>
          <w:iCs/>
          <w:sz w:val="28"/>
          <w:szCs w:val="28"/>
        </w:rPr>
        <w:t>убыток</w:t>
      </w:r>
      <w:r w:rsidRPr="002E1D2B">
        <w:rPr>
          <w:bCs/>
          <w:iCs/>
          <w:sz w:val="28"/>
          <w:szCs w:val="28"/>
        </w:rPr>
        <w:t xml:space="preserve"> организаций района (без субъектов малого предпринимательства, государственных, муниципальных учреждений, банков, страховых и прочих финансово-кредитных организаций) составит </w:t>
      </w:r>
      <w:r w:rsidR="00F655CB">
        <w:rPr>
          <w:bCs/>
          <w:iCs/>
          <w:sz w:val="28"/>
          <w:szCs w:val="28"/>
        </w:rPr>
        <w:t>16,3</w:t>
      </w:r>
      <w:r w:rsidRPr="002E1D2B">
        <w:rPr>
          <w:bCs/>
          <w:iCs/>
          <w:sz w:val="28"/>
          <w:szCs w:val="28"/>
        </w:rPr>
        <w:t xml:space="preserve"> млн. рублей.</w:t>
      </w:r>
    </w:p>
    <w:p w:rsidR="00421A9B" w:rsidRDefault="00421A9B" w:rsidP="00AB7B46">
      <w:pPr>
        <w:ind w:firstLine="709"/>
        <w:jc w:val="both"/>
        <w:rPr>
          <w:bCs/>
          <w:iCs/>
          <w:sz w:val="28"/>
          <w:szCs w:val="28"/>
        </w:rPr>
      </w:pPr>
      <w:r w:rsidRPr="00421A9B">
        <w:rPr>
          <w:bCs/>
          <w:iCs/>
          <w:sz w:val="28"/>
          <w:szCs w:val="28"/>
        </w:rPr>
        <w:t xml:space="preserve">На среднесрочную перспективу </w:t>
      </w:r>
      <w:r w:rsidR="00053075">
        <w:rPr>
          <w:bCs/>
          <w:iCs/>
          <w:sz w:val="28"/>
          <w:szCs w:val="28"/>
        </w:rPr>
        <w:t xml:space="preserve">ожидается, что </w:t>
      </w:r>
      <w:r w:rsidRPr="002E1D2B">
        <w:rPr>
          <w:bCs/>
          <w:iCs/>
          <w:sz w:val="28"/>
          <w:szCs w:val="28"/>
        </w:rPr>
        <w:t xml:space="preserve">сальдированный финансовый результат организаций Тутаевского района </w:t>
      </w:r>
      <w:r>
        <w:rPr>
          <w:bCs/>
          <w:iCs/>
          <w:sz w:val="28"/>
          <w:szCs w:val="28"/>
        </w:rPr>
        <w:t xml:space="preserve">в </w:t>
      </w:r>
      <w:r w:rsidRPr="00421A9B">
        <w:rPr>
          <w:bCs/>
          <w:iCs/>
          <w:sz w:val="28"/>
          <w:szCs w:val="28"/>
        </w:rPr>
        <w:t>связи с возобновлением деятельности ЯНПЗ им. Менделеева и планами по реализации новых инвестиционных проектов в рамках создания ТОСЭР на территории моногорода Тутаева</w:t>
      </w:r>
      <w:r w:rsidRPr="002E1D2B">
        <w:rPr>
          <w:bCs/>
          <w:iCs/>
          <w:sz w:val="28"/>
          <w:szCs w:val="28"/>
        </w:rPr>
        <w:t xml:space="preserve"> будет улучшаться за счет сокращен</w:t>
      </w:r>
      <w:r w:rsidR="00073D75">
        <w:rPr>
          <w:bCs/>
          <w:iCs/>
          <w:sz w:val="28"/>
          <w:szCs w:val="28"/>
        </w:rPr>
        <w:t>ия убытков и увеличения прибыли.</w:t>
      </w:r>
      <w:r w:rsidRPr="002E1D2B">
        <w:rPr>
          <w:bCs/>
          <w:iCs/>
          <w:sz w:val="28"/>
          <w:szCs w:val="28"/>
        </w:rPr>
        <w:t xml:space="preserve"> Согласно благопри</w:t>
      </w:r>
      <w:r w:rsidR="00C2343B">
        <w:rPr>
          <w:bCs/>
          <w:iCs/>
          <w:sz w:val="28"/>
          <w:szCs w:val="28"/>
        </w:rPr>
        <w:t>ятному варианту прогноза к  202</w:t>
      </w:r>
      <w:r w:rsidR="00D9553F">
        <w:rPr>
          <w:bCs/>
          <w:iCs/>
          <w:sz w:val="28"/>
          <w:szCs w:val="28"/>
        </w:rPr>
        <w:t>2</w:t>
      </w:r>
      <w:r w:rsidRPr="002E1D2B">
        <w:rPr>
          <w:bCs/>
          <w:iCs/>
          <w:sz w:val="28"/>
          <w:szCs w:val="28"/>
        </w:rPr>
        <w:t xml:space="preserve"> году </w:t>
      </w:r>
      <w:r w:rsidR="00053075">
        <w:rPr>
          <w:bCs/>
          <w:iCs/>
          <w:sz w:val="28"/>
          <w:szCs w:val="28"/>
        </w:rPr>
        <w:t>прибыль организаций</w:t>
      </w:r>
      <w:r w:rsidRPr="002E1D2B">
        <w:rPr>
          <w:bCs/>
          <w:iCs/>
          <w:sz w:val="28"/>
          <w:szCs w:val="28"/>
        </w:rPr>
        <w:t xml:space="preserve"> составит  1</w:t>
      </w:r>
      <w:r w:rsidR="00C2343B">
        <w:rPr>
          <w:bCs/>
          <w:iCs/>
          <w:sz w:val="28"/>
          <w:szCs w:val="28"/>
        </w:rPr>
        <w:t>7</w:t>
      </w:r>
      <w:r w:rsidRPr="002E1D2B">
        <w:rPr>
          <w:bCs/>
          <w:iCs/>
          <w:sz w:val="28"/>
          <w:szCs w:val="28"/>
        </w:rPr>
        <w:t xml:space="preserve">0 млн. рублей. </w:t>
      </w:r>
    </w:p>
    <w:p w:rsidR="00472008" w:rsidRDefault="00442710" w:rsidP="00AB7B46">
      <w:pPr>
        <w:pStyle w:val="aa"/>
        <w:spacing w:after="0" w:line="240" w:lineRule="auto"/>
        <w:ind w:left="0" w:firstLine="709"/>
        <w:jc w:val="both"/>
        <w:rPr>
          <w:rFonts w:ascii="Times New Roman" w:hAnsi="Times New Roman"/>
          <w:sz w:val="28"/>
          <w:szCs w:val="28"/>
          <w:shd w:val="clear" w:color="auto" w:fill="FFFFFF"/>
        </w:rPr>
      </w:pPr>
      <w:r w:rsidRPr="00083810">
        <w:rPr>
          <w:rFonts w:ascii="Times New Roman" w:hAnsi="Times New Roman"/>
          <w:sz w:val="28"/>
          <w:szCs w:val="28"/>
          <w:shd w:val="clear" w:color="auto" w:fill="FFFFFF"/>
        </w:rPr>
        <w:lastRenderedPageBreak/>
        <w:t>В 2015-201</w:t>
      </w:r>
      <w:r w:rsidR="00B6022F">
        <w:rPr>
          <w:rFonts w:ascii="Times New Roman" w:hAnsi="Times New Roman"/>
          <w:sz w:val="28"/>
          <w:szCs w:val="28"/>
          <w:shd w:val="clear" w:color="auto" w:fill="FFFFFF"/>
        </w:rPr>
        <w:t>7</w:t>
      </w:r>
      <w:r w:rsidRPr="00083810">
        <w:rPr>
          <w:rFonts w:ascii="Times New Roman" w:hAnsi="Times New Roman"/>
          <w:sz w:val="28"/>
          <w:szCs w:val="28"/>
          <w:shd w:val="clear" w:color="auto" w:fill="FFFFFF"/>
        </w:rPr>
        <w:t xml:space="preserve"> годы в Тутаевском муниципальном районе наблюда</w:t>
      </w:r>
      <w:r w:rsidR="00D9553F">
        <w:rPr>
          <w:rFonts w:ascii="Times New Roman" w:hAnsi="Times New Roman"/>
          <w:sz w:val="28"/>
          <w:szCs w:val="28"/>
          <w:shd w:val="clear" w:color="auto" w:fill="FFFFFF"/>
        </w:rPr>
        <w:t>лось</w:t>
      </w:r>
      <w:r w:rsidRPr="00083810">
        <w:rPr>
          <w:rFonts w:ascii="Times New Roman" w:hAnsi="Times New Roman"/>
          <w:sz w:val="28"/>
          <w:szCs w:val="28"/>
          <w:shd w:val="clear" w:color="auto" w:fill="FFFFFF"/>
        </w:rPr>
        <w:t xml:space="preserve"> сокращение объемов инвестиций в основной капитал по кругу крупных и средних предприятий (с 923 млн. рублей в 2014 году до </w:t>
      </w:r>
      <w:r w:rsidR="00B6022F">
        <w:rPr>
          <w:rFonts w:ascii="Times New Roman" w:hAnsi="Times New Roman"/>
          <w:sz w:val="28"/>
          <w:szCs w:val="28"/>
          <w:shd w:val="clear" w:color="auto" w:fill="FFFFFF"/>
        </w:rPr>
        <w:t>436 млн. рублей в 2017 году</w:t>
      </w:r>
      <w:r w:rsidRPr="00083810">
        <w:rPr>
          <w:rFonts w:ascii="Times New Roman" w:hAnsi="Times New Roman"/>
          <w:sz w:val="28"/>
          <w:szCs w:val="28"/>
          <w:shd w:val="clear" w:color="auto" w:fill="FFFFFF"/>
        </w:rPr>
        <w:t xml:space="preserve">). </w:t>
      </w:r>
      <w:r w:rsidR="00D9553F">
        <w:rPr>
          <w:rFonts w:ascii="Times New Roman" w:hAnsi="Times New Roman"/>
          <w:sz w:val="28"/>
          <w:szCs w:val="28"/>
          <w:shd w:val="clear" w:color="auto" w:fill="FFFFFF"/>
        </w:rPr>
        <w:t xml:space="preserve">В 2018 году </w:t>
      </w:r>
      <w:r w:rsidR="00D9553F" w:rsidRPr="00083810">
        <w:rPr>
          <w:rFonts w:ascii="Times New Roman" w:hAnsi="Times New Roman"/>
          <w:sz w:val="28"/>
          <w:szCs w:val="28"/>
          <w:shd w:val="clear" w:color="auto" w:fill="FFFFFF"/>
        </w:rPr>
        <w:t>объемов инвестиций в основной капитал</w:t>
      </w:r>
      <w:r w:rsidR="00D9553F">
        <w:rPr>
          <w:rFonts w:ascii="Times New Roman" w:hAnsi="Times New Roman"/>
          <w:sz w:val="28"/>
          <w:szCs w:val="28"/>
          <w:shd w:val="clear" w:color="auto" w:fill="FFFFFF"/>
        </w:rPr>
        <w:t xml:space="preserve"> вырос в 2,1 раза по сравнению с 2017 годом и составил 952,6 млн. рублей.</w:t>
      </w:r>
      <w:r w:rsidR="00472008">
        <w:rPr>
          <w:rFonts w:ascii="Times New Roman" w:hAnsi="Times New Roman"/>
          <w:sz w:val="28"/>
          <w:szCs w:val="28"/>
          <w:shd w:val="clear" w:color="auto" w:fill="FFFFFF"/>
        </w:rPr>
        <w:t xml:space="preserve"> </w:t>
      </w:r>
      <w:r w:rsidR="00B6022F">
        <w:rPr>
          <w:rFonts w:ascii="Times New Roman" w:hAnsi="Times New Roman"/>
          <w:sz w:val="28"/>
          <w:szCs w:val="28"/>
          <w:shd w:val="clear" w:color="auto" w:fill="FFFFFF"/>
        </w:rPr>
        <w:t>К концу</w:t>
      </w:r>
      <w:r w:rsidRPr="00083810">
        <w:rPr>
          <w:rFonts w:ascii="Times New Roman" w:hAnsi="Times New Roman"/>
          <w:sz w:val="28"/>
          <w:szCs w:val="28"/>
          <w:shd w:val="clear" w:color="auto" w:fill="FFFFFF"/>
        </w:rPr>
        <w:t xml:space="preserve"> 201</w:t>
      </w:r>
      <w:r w:rsidR="00472008">
        <w:rPr>
          <w:rFonts w:ascii="Times New Roman" w:hAnsi="Times New Roman"/>
          <w:sz w:val="28"/>
          <w:szCs w:val="28"/>
          <w:shd w:val="clear" w:color="auto" w:fill="FFFFFF"/>
        </w:rPr>
        <w:t>9</w:t>
      </w:r>
      <w:r w:rsidRPr="00083810">
        <w:rPr>
          <w:rFonts w:ascii="Times New Roman" w:hAnsi="Times New Roman"/>
          <w:sz w:val="28"/>
          <w:szCs w:val="28"/>
          <w:shd w:val="clear" w:color="auto" w:fill="FFFFFF"/>
        </w:rPr>
        <w:t xml:space="preserve"> года инвестиции в основной капитал </w:t>
      </w:r>
      <w:r w:rsidR="00472008" w:rsidRPr="00472008">
        <w:rPr>
          <w:rFonts w:ascii="Times New Roman" w:hAnsi="Times New Roman"/>
          <w:sz w:val="28"/>
          <w:szCs w:val="28"/>
          <w:shd w:val="clear" w:color="auto" w:fill="FFFFFF"/>
        </w:rPr>
        <w:t xml:space="preserve">по кругу крупных и средних предприятий </w:t>
      </w:r>
      <w:r w:rsidRPr="00083810">
        <w:rPr>
          <w:rFonts w:ascii="Times New Roman" w:hAnsi="Times New Roman"/>
          <w:sz w:val="28"/>
          <w:szCs w:val="28"/>
          <w:shd w:val="clear" w:color="auto" w:fill="FFFFFF"/>
        </w:rPr>
        <w:t>состав</w:t>
      </w:r>
      <w:r w:rsidR="00B6022F">
        <w:rPr>
          <w:rFonts w:ascii="Times New Roman" w:hAnsi="Times New Roman"/>
          <w:sz w:val="28"/>
          <w:szCs w:val="28"/>
          <w:shd w:val="clear" w:color="auto" w:fill="FFFFFF"/>
        </w:rPr>
        <w:t>ят</w:t>
      </w:r>
      <w:r w:rsidRPr="00083810">
        <w:rPr>
          <w:rFonts w:ascii="Times New Roman" w:hAnsi="Times New Roman"/>
          <w:sz w:val="28"/>
          <w:szCs w:val="28"/>
          <w:shd w:val="clear" w:color="auto" w:fill="FFFFFF"/>
        </w:rPr>
        <w:t xml:space="preserve"> </w:t>
      </w:r>
      <w:r w:rsidR="00472008">
        <w:rPr>
          <w:rFonts w:ascii="Times New Roman" w:hAnsi="Times New Roman"/>
          <w:sz w:val="28"/>
          <w:szCs w:val="28"/>
          <w:shd w:val="clear" w:color="auto" w:fill="FFFFFF"/>
        </w:rPr>
        <w:t>969,9</w:t>
      </w:r>
      <w:r w:rsidRPr="00083810">
        <w:rPr>
          <w:rFonts w:ascii="Times New Roman" w:hAnsi="Times New Roman"/>
          <w:sz w:val="28"/>
          <w:szCs w:val="28"/>
          <w:shd w:val="clear" w:color="auto" w:fill="FFFFFF"/>
        </w:rPr>
        <w:t xml:space="preserve"> млн. рублей</w:t>
      </w:r>
      <w:r w:rsidR="00472008">
        <w:rPr>
          <w:rFonts w:ascii="Times New Roman" w:hAnsi="Times New Roman"/>
          <w:sz w:val="28"/>
          <w:szCs w:val="28"/>
          <w:shd w:val="clear" w:color="auto" w:fill="FFFFFF"/>
        </w:rPr>
        <w:t>.</w:t>
      </w:r>
      <w:r w:rsidR="0028288F">
        <w:rPr>
          <w:rFonts w:ascii="Times New Roman" w:hAnsi="Times New Roman"/>
          <w:sz w:val="28"/>
          <w:szCs w:val="28"/>
          <w:shd w:val="clear" w:color="auto" w:fill="FFFFFF"/>
        </w:rPr>
        <w:t xml:space="preserve"> </w:t>
      </w:r>
      <w:r>
        <w:rPr>
          <w:rFonts w:ascii="Times New Roman" w:hAnsi="Times New Roman"/>
          <w:sz w:val="28"/>
          <w:szCs w:val="28"/>
        </w:rPr>
        <w:t>При</w:t>
      </w:r>
      <w:r w:rsidRPr="00083810">
        <w:rPr>
          <w:rFonts w:ascii="Times New Roman" w:hAnsi="Times New Roman"/>
          <w:sz w:val="28"/>
          <w:szCs w:val="28"/>
        </w:rPr>
        <w:t xml:space="preserve"> благоприятном вариант</w:t>
      </w:r>
      <w:r>
        <w:rPr>
          <w:rFonts w:ascii="Times New Roman" w:hAnsi="Times New Roman"/>
          <w:sz w:val="28"/>
          <w:szCs w:val="28"/>
        </w:rPr>
        <w:t>е</w:t>
      </w:r>
      <w:r w:rsidRPr="00083810">
        <w:rPr>
          <w:rFonts w:ascii="Times New Roman" w:hAnsi="Times New Roman"/>
          <w:sz w:val="28"/>
          <w:szCs w:val="28"/>
        </w:rPr>
        <w:t xml:space="preserve"> к концу 20</w:t>
      </w:r>
      <w:r w:rsidR="00472008">
        <w:rPr>
          <w:rFonts w:ascii="Times New Roman" w:hAnsi="Times New Roman"/>
          <w:sz w:val="28"/>
          <w:szCs w:val="28"/>
        </w:rPr>
        <w:t>20</w:t>
      </w:r>
      <w:r w:rsidRPr="00083810">
        <w:rPr>
          <w:rFonts w:ascii="Times New Roman" w:hAnsi="Times New Roman"/>
          <w:sz w:val="28"/>
          <w:szCs w:val="28"/>
        </w:rPr>
        <w:t xml:space="preserve"> года объем инвестиций в основной капитал </w:t>
      </w:r>
      <w:r w:rsidRPr="00083810">
        <w:rPr>
          <w:rFonts w:ascii="Times New Roman" w:hAnsi="Times New Roman"/>
          <w:sz w:val="28"/>
          <w:szCs w:val="28"/>
          <w:shd w:val="clear" w:color="auto" w:fill="FFFFFF"/>
        </w:rPr>
        <w:t xml:space="preserve">по кругу крупных и средних предприятий </w:t>
      </w:r>
      <w:r w:rsidRPr="00083810">
        <w:rPr>
          <w:rFonts w:ascii="Times New Roman" w:hAnsi="Times New Roman"/>
          <w:sz w:val="28"/>
          <w:szCs w:val="28"/>
        </w:rPr>
        <w:t xml:space="preserve">составит </w:t>
      </w:r>
      <w:r w:rsidR="00472008">
        <w:rPr>
          <w:rFonts w:ascii="Times New Roman" w:hAnsi="Times New Roman"/>
          <w:sz w:val="28"/>
          <w:szCs w:val="28"/>
        </w:rPr>
        <w:t>1 851,5</w:t>
      </w:r>
      <w:r w:rsidRPr="00083810">
        <w:rPr>
          <w:rFonts w:ascii="Times New Roman" w:hAnsi="Times New Roman"/>
          <w:sz w:val="28"/>
          <w:szCs w:val="28"/>
        </w:rPr>
        <w:t xml:space="preserve"> млн. рублей,</w:t>
      </w:r>
      <w:r w:rsidRPr="00083810">
        <w:rPr>
          <w:rFonts w:ascii="Times New Roman" w:hAnsi="Times New Roman"/>
          <w:sz w:val="28"/>
          <w:szCs w:val="28"/>
          <w:shd w:val="clear" w:color="auto" w:fill="FFFFFF"/>
        </w:rPr>
        <w:t xml:space="preserve"> </w:t>
      </w:r>
      <w:r w:rsidR="00472008" w:rsidRPr="00472008">
        <w:rPr>
          <w:rFonts w:ascii="Times New Roman" w:hAnsi="Times New Roman"/>
          <w:sz w:val="28"/>
          <w:szCs w:val="28"/>
          <w:shd w:val="clear" w:color="auto" w:fill="FFFFFF"/>
        </w:rPr>
        <w:t>в 2021 году - 3997 ,5 млн. руб</w:t>
      </w:r>
      <w:r w:rsidR="00472008">
        <w:rPr>
          <w:rFonts w:ascii="Times New Roman" w:hAnsi="Times New Roman"/>
          <w:sz w:val="28"/>
          <w:szCs w:val="28"/>
          <w:shd w:val="clear" w:color="auto" w:fill="FFFFFF"/>
        </w:rPr>
        <w:t>лей</w:t>
      </w:r>
      <w:r w:rsidR="00472008" w:rsidRPr="00472008">
        <w:rPr>
          <w:rFonts w:ascii="Times New Roman" w:hAnsi="Times New Roman"/>
          <w:sz w:val="28"/>
          <w:szCs w:val="28"/>
          <w:shd w:val="clear" w:color="auto" w:fill="FFFFFF"/>
        </w:rPr>
        <w:t>, в 2022 году - 5988,2</w:t>
      </w:r>
      <w:r w:rsidR="00472008">
        <w:rPr>
          <w:rFonts w:ascii="Times New Roman" w:hAnsi="Times New Roman"/>
          <w:sz w:val="28"/>
          <w:szCs w:val="28"/>
          <w:shd w:val="clear" w:color="auto" w:fill="FFFFFF"/>
        </w:rPr>
        <w:t xml:space="preserve"> млн. рублей. </w:t>
      </w:r>
      <w:r w:rsidR="00472008" w:rsidRPr="00472008">
        <w:rPr>
          <w:rFonts w:ascii="Times New Roman" w:hAnsi="Times New Roman"/>
          <w:sz w:val="28"/>
          <w:szCs w:val="28"/>
          <w:shd w:val="clear" w:color="auto" w:fill="FFFFFF"/>
        </w:rPr>
        <w:t>Согласно консервативному варианту прогноза</w:t>
      </w:r>
      <w:r w:rsidR="00472008">
        <w:rPr>
          <w:rFonts w:ascii="Times New Roman" w:hAnsi="Times New Roman"/>
          <w:sz w:val="28"/>
          <w:szCs w:val="28"/>
          <w:shd w:val="clear" w:color="auto" w:fill="FFFFFF"/>
        </w:rPr>
        <w:t xml:space="preserve"> </w:t>
      </w:r>
      <w:r w:rsidR="00472008" w:rsidRPr="00472008">
        <w:rPr>
          <w:rFonts w:ascii="Times New Roman" w:hAnsi="Times New Roman"/>
          <w:sz w:val="28"/>
          <w:szCs w:val="28"/>
          <w:shd w:val="clear" w:color="auto" w:fill="FFFFFF"/>
        </w:rPr>
        <w:t>объем инвестиций в основной капитал по кругу крупных и средних предприятий</w:t>
      </w:r>
      <w:r w:rsidR="00472008">
        <w:rPr>
          <w:rFonts w:ascii="Times New Roman" w:hAnsi="Times New Roman"/>
          <w:sz w:val="28"/>
          <w:szCs w:val="28"/>
          <w:shd w:val="clear" w:color="auto" w:fill="FFFFFF"/>
        </w:rPr>
        <w:t xml:space="preserve"> </w:t>
      </w:r>
      <w:r w:rsidR="00472008" w:rsidRPr="00472008">
        <w:rPr>
          <w:rFonts w:ascii="Times New Roman" w:hAnsi="Times New Roman"/>
          <w:sz w:val="28"/>
          <w:szCs w:val="28"/>
          <w:shd w:val="clear" w:color="auto" w:fill="FFFFFF"/>
        </w:rPr>
        <w:t>будет заметно ниже, чем предусмотрено благоприятным вариантом прогноза, и</w:t>
      </w:r>
      <w:r w:rsidR="00472008">
        <w:rPr>
          <w:rFonts w:ascii="Times New Roman" w:hAnsi="Times New Roman"/>
          <w:sz w:val="28"/>
          <w:szCs w:val="28"/>
          <w:shd w:val="clear" w:color="auto" w:fill="FFFFFF"/>
        </w:rPr>
        <w:t xml:space="preserve"> </w:t>
      </w:r>
      <w:r w:rsidR="00472008" w:rsidRPr="00472008">
        <w:rPr>
          <w:rFonts w:ascii="Times New Roman" w:hAnsi="Times New Roman"/>
          <w:sz w:val="28"/>
          <w:szCs w:val="28"/>
          <w:shd w:val="clear" w:color="auto" w:fill="FFFFFF"/>
        </w:rPr>
        <w:t>составит в 2020 году 980,6 млн. руб</w:t>
      </w:r>
      <w:r w:rsidR="00472008">
        <w:rPr>
          <w:rFonts w:ascii="Times New Roman" w:hAnsi="Times New Roman"/>
          <w:sz w:val="28"/>
          <w:szCs w:val="28"/>
          <w:shd w:val="clear" w:color="auto" w:fill="FFFFFF"/>
        </w:rPr>
        <w:t>лей</w:t>
      </w:r>
      <w:r w:rsidR="00472008" w:rsidRPr="00472008">
        <w:rPr>
          <w:rFonts w:ascii="Times New Roman" w:hAnsi="Times New Roman"/>
          <w:sz w:val="28"/>
          <w:szCs w:val="28"/>
          <w:shd w:val="clear" w:color="auto" w:fill="FFFFFF"/>
        </w:rPr>
        <w:t>, в 2021 году - 992,3 млн. руб</w:t>
      </w:r>
      <w:r w:rsidR="00472008">
        <w:rPr>
          <w:rFonts w:ascii="Times New Roman" w:hAnsi="Times New Roman"/>
          <w:sz w:val="28"/>
          <w:szCs w:val="28"/>
          <w:shd w:val="clear" w:color="auto" w:fill="FFFFFF"/>
        </w:rPr>
        <w:t>лей</w:t>
      </w:r>
      <w:r w:rsidR="00472008" w:rsidRPr="00472008">
        <w:rPr>
          <w:rFonts w:ascii="Times New Roman" w:hAnsi="Times New Roman"/>
          <w:sz w:val="28"/>
          <w:szCs w:val="28"/>
          <w:shd w:val="clear" w:color="auto" w:fill="FFFFFF"/>
        </w:rPr>
        <w:t>, в 2022 году -1003,3 млн. руб</w:t>
      </w:r>
      <w:r w:rsidR="00472008">
        <w:rPr>
          <w:rFonts w:ascii="Times New Roman" w:hAnsi="Times New Roman"/>
          <w:sz w:val="28"/>
          <w:szCs w:val="28"/>
          <w:shd w:val="clear" w:color="auto" w:fill="FFFFFF"/>
        </w:rPr>
        <w:t>лей</w:t>
      </w:r>
      <w:r w:rsidR="00472008" w:rsidRPr="00472008">
        <w:rPr>
          <w:rFonts w:ascii="Times New Roman" w:hAnsi="Times New Roman"/>
          <w:sz w:val="28"/>
          <w:szCs w:val="28"/>
          <w:shd w:val="clear" w:color="auto" w:fill="FFFFFF"/>
        </w:rPr>
        <w:t>.</w:t>
      </w:r>
    </w:p>
    <w:p w:rsidR="008C2B07" w:rsidRPr="00472008" w:rsidRDefault="008C2B07" w:rsidP="00AB7B46">
      <w:pPr>
        <w:pStyle w:val="aa"/>
        <w:spacing w:after="0" w:line="240" w:lineRule="auto"/>
        <w:ind w:left="0" w:firstLine="786"/>
        <w:jc w:val="both"/>
        <w:rPr>
          <w:rFonts w:ascii="Times New Roman" w:hAnsi="Times New Roman"/>
          <w:sz w:val="28"/>
          <w:szCs w:val="28"/>
          <w:shd w:val="clear" w:color="auto" w:fill="FFFFFF"/>
        </w:rPr>
      </w:pPr>
      <w:r w:rsidRPr="008C2B07">
        <w:rPr>
          <w:rFonts w:ascii="Times New Roman" w:hAnsi="Times New Roman"/>
          <w:sz w:val="28"/>
          <w:szCs w:val="28"/>
          <w:shd w:val="clear" w:color="auto" w:fill="FFFFFF"/>
        </w:rPr>
        <w:t>В 2019 году уровень безработицы ожидается на</w:t>
      </w:r>
      <w:r>
        <w:rPr>
          <w:rFonts w:ascii="Times New Roman" w:hAnsi="Times New Roman"/>
          <w:sz w:val="28"/>
          <w:szCs w:val="28"/>
          <w:shd w:val="clear" w:color="auto" w:fill="FFFFFF"/>
        </w:rPr>
        <w:t xml:space="preserve"> </w:t>
      </w:r>
      <w:r w:rsidRPr="008C2B07">
        <w:rPr>
          <w:rFonts w:ascii="Times New Roman" w:hAnsi="Times New Roman"/>
          <w:sz w:val="28"/>
          <w:szCs w:val="28"/>
          <w:shd w:val="clear" w:color="auto" w:fill="FFFFFF"/>
        </w:rPr>
        <w:t xml:space="preserve">уровне 2,9 процента, </w:t>
      </w:r>
      <w:r>
        <w:rPr>
          <w:rFonts w:ascii="Times New Roman" w:hAnsi="Times New Roman"/>
          <w:sz w:val="28"/>
          <w:szCs w:val="28"/>
          <w:shd w:val="clear" w:color="auto" w:fill="FFFFFF"/>
        </w:rPr>
        <w:t xml:space="preserve">что выше </w:t>
      </w:r>
      <w:r w:rsidR="00111C1D">
        <w:rPr>
          <w:rFonts w:ascii="Times New Roman" w:hAnsi="Times New Roman"/>
          <w:sz w:val="28"/>
          <w:szCs w:val="28"/>
          <w:shd w:val="clear" w:color="auto" w:fill="FFFFFF"/>
        </w:rPr>
        <w:t xml:space="preserve">прошлогоднего показателя (2,5%). </w:t>
      </w:r>
    </w:p>
    <w:p w:rsidR="003451AB" w:rsidRPr="003451AB" w:rsidRDefault="003451AB" w:rsidP="00AB7B46">
      <w:pPr>
        <w:tabs>
          <w:tab w:val="left" w:pos="9639"/>
        </w:tabs>
        <w:ind w:firstLine="709"/>
        <w:jc w:val="both"/>
        <w:rPr>
          <w:sz w:val="28"/>
          <w:szCs w:val="28"/>
        </w:rPr>
      </w:pPr>
      <w:r w:rsidRPr="003451AB">
        <w:rPr>
          <w:sz w:val="28"/>
          <w:szCs w:val="28"/>
        </w:rPr>
        <w:t xml:space="preserve">Одновременно  с  проектом  </w:t>
      </w:r>
      <w:r w:rsidR="00C64D6A">
        <w:rPr>
          <w:sz w:val="28"/>
          <w:szCs w:val="28"/>
        </w:rPr>
        <w:t xml:space="preserve">решения </w:t>
      </w:r>
      <w:r w:rsidRPr="003451AB">
        <w:rPr>
          <w:sz w:val="28"/>
          <w:szCs w:val="28"/>
        </w:rPr>
        <w:t>«О бюджете</w:t>
      </w:r>
      <w:r>
        <w:rPr>
          <w:sz w:val="28"/>
          <w:szCs w:val="28"/>
        </w:rPr>
        <w:t xml:space="preserve"> Тутаевского муниципального района</w:t>
      </w:r>
      <w:r w:rsidRPr="003451AB">
        <w:rPr>
          <w:sz w:val="28"/>
          <w:szCs w:val="28"/>
        </w:rPr>
        <w:t xml:space="preserve">  на 20</w:t>
      </w:r>
      <w:r w:rsidR="00CF564F">
        <w:rPr>
          <w:sz w:val="28"/>
          <w:szCs w:val="28"/>
        </w:rPr>
        <w:t>20</w:t>
      </w:r>
      <w:r w:rsidRPr="003451AB">
        <w:rPr>
          <w:sz w:val="28"/>
          <w:szCs w:val="28"/>
        </w:rPr>
        <w:t xml:space="preserve">  год и на плановый период  202</w:t>
      </w:r>
      <w:r w:rsidR="00CF564F">
        <w:rPr>
          <w:sz w:val="28"/>
          <w:szCs w:val="28"/>
        </w:rPr>
        <w:t xml:space="preserve">1 </w:t>
      </w:r>
      <w:r w:rsidR="00AB7B46">
        <w:rPr>
          <w:sz w:val="28"/>
          <w:szCs w:val="28"/>
        </w:rPr>
        <w:t>-</w:t>
      </w:r>
      <w:r w:rsidR="00CF564F">
        <w:rPr>
          <w:sz w:val="28"/>
          <w:szCs w:val="28"/>
        </w:rPr>
        <w:t xml:space="preserve"> 2022</w:t>
      </w:r>
      <w:r w:rsidRPr="003451AB">
        <w:rPr>
          <w:sz w:val="28"/>
          <w:szCs w:val="28"/>
        </w:rPr>
        <w:t xml:space="preserve">  годов» </w:t>
      </w:r>
      <w:r w:rsidR="00C64D6A">
        <w:rPr>
          <w:sz w:val="28"/>
          <w:szCs w:val="28"/>
        </w:rPr>
        <w:t>А</w:t>
      </w:r>
      <w:r>
        <w:rPr>
          <w:sz w:val="28"/>
          <w:szCs w:val="28"/>
        </w:rPr>
        <w:t xml:space="preserve">дминистрацией Тутаевского муниципального района </w:t>
      </w:r>
      <w:r w:rsidRPr="003451AB">
        <w:rPr>
          <w:sz w:val="28"/>
          <w:szCs w:val="28"/>
        </w:rPr>
        <w:t>представлены  Основные  направления бюджетной</w:t>
      </w:r>
      <w:r>
        <w:rPr>
          <w:sz w:val="28"/>
          <w:szCs w:val="28"/>
        </w:rPr>
        <w:t xml:space="preserve"> и налоговой </w:t>
      </w:r>
      <w:r w:rsidRPr="003451AB">
        <w:rPr>
          <w:sz w:val="28"/>
          <w:szCs w:val="28"/>
        </w:rPr>
        <w:t>политики</w:t>
      </w:r>
      <w:r>
        <w:rPr>
          <w:sz w:val="28"/>
          <w:szCs w:val="28"/>
        </w:rPr>
        <w:t xml:space="preserve"> Тутаевского муниципального района</w:t>
      </w:r>
      <w:r w:rsidR="00CF564F">
        <w:rPr>
          <w:sz w:val="28"/>
          <w:szCs w:val="28"/>
        </w:rPr>
        <w:t xml:space="preserve"> и городского поселения Тутаев</w:t>
      </w:r>
      <w:r w:rsidRPr="003451AB">
        <w:rPr>
          <w:sz w:val="28"/>
          <w:szCs w:val="28"/>
        </w:rPr>
        <w:t xml:space="preserve">  на  20</w:t>
      </w:r>
      <w:r w:rsidR="00CF564F">
        <w:rPr>
          <w:sz w:val="28"/>
          <w:szCs w:val="28"/>
        </w:rPr>
        <w:t>20</w:t>
      </w:r>
      <w:r w:rsidRPr="003451AB">
        <w:rPr>
          <w:sz w:val="28"/>
          <w:szCs w:val="28"/>
        </w:rPr>
        <w:t xml:space="preserve">  год  и  на  плановый  период  202</w:t>
      </w:r>
      <w:r w:rsidR="00CF564F">
        <w:rPr>
          <w:sz w:val="28"/>
          <w:szCs w:val="28"/>
        </w:rPr>
        <w:t>1  и  2022</w:t>
      </w:r>
      <w:r w:rsidRPr="003451AB">
        <w:rPr>
          <w:sz w:val="28"/>
          <w:szCs w:val="28"/>
        </w:rPr>
        <w:t xml:space="preserve">  годов (далее – Основные направления). </w:t>
      </w:r>
    </w:p>
    <w:p w:rsidR="003451AB" w:rsidRPr="003451AB" w:rsidRDefault="003451AB" w:rsidP="005E402D">
      <w:pPr>
        <w:tabs>
          <w:tab w:val="left" w:pos="9639"/>
        </w:tabs>
        <w:ind w:firstLine="709"/>
        <w:jc w:val="both"/>
        <w:rPr>
          <w:sz w:val="28"/>
          <w:szCs w:val="28"/>
        </w:rPr>
      </w:pPr>
      <w:r w:rsidRPr="003451AB">
        <w:rPr>
          <w:sz w:val="28"/>
          <w:szCs w:val="28"/>
        </w:rPr>
        <w:t>В Основных  направлениях представлены итоги реализации бюджетной</w:t>
      </w:r>
      <w:r>
        <w:rPr>
          <w:sz w:val="28"/>
          <w:szCs w:val="28"/>
        </w:rPr>
        <w:t xml:space="preserve"> и</w:t>
      </w:r>
      <w:r w:rsidRPr="003451AB">
        <w:rPr>
          <w:sz w:val="28"/>
          <w:szCs w:val="28"/>
        </w:rPr>
        <w:t xml:space="preserve"> налоговой политики </w:t>
      </w:r>
      <w:r w:rsidR="00F63F8B">
        <w:rPr>
          <w:sz w:val="28"/>
          <w:szCs w:val="28"/>
        </w:rPr>
        <w:t xml:space="preserve"> в основном за </w:t>
      </w:r>
      <w:r w:rsidRPr="003451AB">
        <w:rPr>
          <w:sz w:val="28"/>
          <w:szCs w:val="28"/>
        </w:rPr>
        <w:t>201</w:t>
      </w:r>
      <w:r w:rsidR="00FF6D69">
        <w:rPr>
          <w:sz w:val="28"/>
          <w:szCs w:val="28"/>
        </w:rPr>
        <w:t>8</w:t>
      </w:r>
      <w:r w:rsidRPr="003451AB">
        <w:rPr>
          <w:sz w:val="28"/>
          <w:szCs w:val="28"/>
        </w:rPr>
        <w:t xml:space="preserve"> год</w:t>
      </w:r>
      <w:r w:rsidR="00F63F8B">
        <w:rPr>
          <w:sz w:val="28"/>
          <w:szCs w:val="28"/>
        </w:rPr>
        <w:t>. В</w:t>
      </w:r>
      <w:r w:rsidRPr="003451AB">
        <w:rPr>
          <w:sz w:val="28"/>
          <w:szCs w:val="28"/>
        </w:rPr>
        <w:t xml:space="preserve"> 20</w:t>
      </w:r>
      <w:r w:rsidR="00FF6D69">
        <w:rPr>
          <w:sz w:val="28"/>
          <w:szCs w:val="28"/>
        </w:rPr>
        <w:t>20</w:t>
      </w:r>
      <w:r w:rsidRPr="003451AB">
        <w:rPr>
          <w:sz w:val="28"/>
          <w:szCs w:val="28"/>
        </w:rPr>
        <w:t xml:space="preserve">  -  202</w:t>
      </w:r>
      <w:r w:rsidR="00FF6D69">
        <w:rPr>
          <w:sz w:val="28"/>
          <w:szCs w:val="28"/>
        </w:rPr>
        <w:t>2</w:t>
      </w:r>
      <w:r w:rsidRPr="003451AB">
        <w:rPr>
          <w:sz w:val="28"/>
          <w:szCs w:val="28"/>
        </w:rPr>
        <w:t xml:space="preserve">  год</w:t>
      </w:r>
      <w:r w:rsidR="00F63F8B">
        <w:rPr>
          <w:sz w:val="28"/>
          <w:szCs w:val="28"/>
        </w:rPr>
        <w:t>а продолжится реализация комплекса мер по улучшению администрирования доходов бюджета</w:t>
      </w:r>
      <w:r w:rsidRPr="003451AB">
        <w:rPr>
          <w:sz w:val="28"/>
          <w:szCs w:val="28"/>
        </w:rPr>
        <w:t xml:space="preserve">, </w:t>
      </w:r>
      <w:r w:rsidR="005E402D">
        <w:rPr>
          <w:sz w:val="28"/>
          <w:szCs w:val="28"/>
        </w:rPr>
        <w:t xml:space="preserve">в том числе за счет </w:t>
      </w:r>
      <w:r w:rsidR="005E402D" w:rsidRPr="005E402D">
        <w:rPr>
          <w:sz w:val="28"/>
          <w:szCs w:val="28"/>
        </w:rPr>
        <w:t>цифровизаци</w:t>
      </w:r>
      <w:r w:rsidR="005E402D">
        <w:rPr>
          <w:sz w:val="28"/>
          <w:szCs w:val="28"/>
        </w:rPr>
        <w:t>и</w:t>
      </w:r>
      <w:r w:rsidR="005E402D" w:rsidRPr="005E402D">
        <w:rPr>
          <w:sz w:val="28"/>
          <w:szCs w:val="28"/>
        </w:rPr>
        <w:t xml:space="preserve"> налогового администрирования</w:t>
      </w:r>
      <w:r w:rsidR="005E402D">
        <w:rPr>
          <w:sz w:val="28"/>
          <w:szCs w:val="28"/>
        </w:rPr>
        <w:t xml:space="preserve">, </w:t>
      </w:r>
      <w:r w:rsidR="005E402D" w:rsidRPr="005E402D">
        <w:rPr>
          <w:sz w:val="28"/>
          <w:szCs w:val="28"/>
        </w:rPr>
        <w:t>разработк</w:t>
      </w:r>
      <w:r w:rsidR="005E402D">
        <w:rPr>
          <w:sz w:val="28"/>
          <w:szCs w:val="28"/>
        </w:rPr>
        <w:t>и</w:t>
      </w:r>
      <w:r w:rsidR="005E402D" w:rsidRPr="005E402D">
        <w:rPr>
          <w:sz w:val="28"/>
          <w:szCs w:val="28"/>
        </w:rPr>
        <w:t xml:space="preserve"> нового специального налогового режима </w:t>
      </w:r>
      <w:r w:rsidR="005E402D">
        <w:rPr>
          <w:sz w:val="28"/>
          <w:szCs w:val="28"/>
        </w:rPr>
        <w:t>–</w:t>
      </w:r>
      <w:r w:rsidR="005E402D" w:rsidRPr="005E402D">
        <w:rPr>
          <w:sz w:val="28"/>
          <w:szCs w:val="28"/>
        </w:rPr>
        <w:t xml:space="preserve"> системы</w:t>
      </w:r>
      <w:r w:rsidR="005E402D">
        <w:rPr>
          <w:sz w:val="28"/>
          <w:szCs w:val="28"/>
        </w:rPr>
        <w:t xml:space="preserve"> </w:t>
      </w:r>
      <w:r w:rsidR="005E402D" w:rsidRPr="005E402D">
        <w:rPr>
          <w:sz w:val="28"/>
          <w:szCs w:val="28"/>
        </w:rPr>
        <w:t>налогообложения в виде налога на профессиональный доход для физических</w:t>
      </w:r>
      <w:r w:rsidR="005E402D">
        <w:rPr>
          <w:sz w:val="28"/>
          <w:szCs w:val="28"/>
        </w:rPr>
        <w:t xml:space="preserve"> </w:t>
      </w:r>
      <w:r w:rsidR="005E402D" w:rsidRPr="005E402D">
        <w:rPr>
          <w:sz w:val="28"/>
          <w:szCs w:val="28"/>
        </w:rPr>
        <w:t>лиц</w:t>
      </w:r>
      <w:r w:rsidR="005E402D">
        <w:rPr>
          <w:sz w:val="28"/>
          <w:szCs w:val="28"/>
        </w:rPr>
        <w:t>.</w:t>
      </w:r>
    </w:p>
    <w:p w:rsidR="003451AB" w:rsidRDefault="00FF2181" w:rsidP="003451AB">
      <w:pPr>
        <w:tabs>
          <w:tab w:val="left" w:pos="9639"/>
        </w:tabs>
        <w:ind w:firstLine="709"/>
        <w:jc w:val="both"/>
        <w:rPr>
          <w:sz w:val="28"/>
          <w:szCs w:val="28"/>
        </w:rPr>
      </w:pPr>
      <w:r>
        <w:rPr>
          <w:sz w:val="28"/>
          <w:szCs w:val="28"/>
        </w:rPr>
        <w:t>В</w:t>
      </w:r>
      <w:r w:rsidR="003451AB" w:rsidRPr="003451AB">
        <w:rPr>
          <w:sz w:val="28"/>
          <w:szCs w:val="28"/>
        </w:rPr>
        <w:t xml:space="preserve"> Основных направлениях содержится  </w:t>
      </w:r>
      <w:r w:rsidR="00E81223">
        <w:rPr>
          <w:sz w:val="28"/>
          <w:szCs w:val="28"/>
        </w:rPr>
        <w:t xml:space="preserve">подробное </w:t>
      </w:r>
      <w:r w:rsidR="003451AB" w:rsidRPr="003451AB">
        <w:rPr>
          <w:sz w:val="28"/>
          <w:szCs w:val="28"/>
        </w:rPr>
        <w:t>описание</w:t>
      </w:r>
      <w:r w:rsidR="0017002D">
        <w:rPr>
          <w:sz w:val="28"/>
          <w:szCs w:val="28"/>
        </w:rPr>
        <w:t xml:space="preserve"> </w:t>
      </w:r>
      <w:r w:rsidR="003451AB" w:rsidRPr="003451AB">
        <w:rPr>
          <w:sz w:val="28"/>
          <w:szCs w:val="28"/>
        </w:rPr>
        <w:t xml:space="preserve">предпринятых  в  предыдущие  годы  мер  бюджетной  и  налоговой  политики,  </w:t>
      </w:r>
      <w:r w:rsidR="00736646">
        <w:rPr>
          <w:sz w:val="28"/>
          <w:szCs w:val="28"/>
        </w:rPr>
        <w:t xml:space="preserve">но </w:t>
      </w:r>
      <w:r w:rsidR="003451AB" w:rsidRPr="003451AB">
        <w:rPr>
          <w:sz w:val="28"/>
          <w:szCs w:val="28"/>
        </w:rPr>
        <w:t xml:space="preserve">при  этом оценка  их  влияния  на  социально-экономическое  развитие  </w:t>
      </w:r>
      <w:r w:rsidR="0017002D">
        <w:rPr>
          <w:sz w:val="28"/>
          <w:szCs w:val="28"/>
        </w:rPr>
        <w:t>муниципального района</w:t>
      </w:r>
      <w:r w:rsidR="003451AB" w:rsidRPr="003451AB">
        <w:rPr>
          <w:sz w:val="28"/>
          <w:szCs w:val="28"/>
        </w:rPr>
        <w:t xml:space="preserve"> и</w:t>
      </w:r>
      <w:r w:rsidR="0017002D">
        <w:rPr>
          <w:sz w:val="28"/>
          <w:szCs w:val="28"/>
        </w:rPr>
        <w:t xml:space="preserve"> </w:t>
      </w:r>
      <w:r w:rsidR="003451AB" w:rsidRPr="003451AB">
        <w:rPr>
          <w:sz w:val="28"/>
          <w:szCs w:val="28"/>
        </w:rPr>
        <w:t>качество  жизни  граждан  отсутствует</w:t>
      </w:r>
      <w:r w:rsidR="00736646">
        <w:rPr>
          <w:sz w:val="28"/>
          <w:szCs w:val="28"/>
        </w:rPr>
        <w:t>.</w:t>
      </w:r>
    </w:p>
    <w:p w:rsidR="007323B3" w:rsidRPr="007323B3" w:rsidRDefault="007323B3" w:rsidP="007323B3">
      <w:pPr>
        <w:ind w:firstLine="709"/>
        <w:jc w:val="both"/>
        <w:rPr>
          <w:sz w:val="28"/>
          <w:szCs w:val="28"/>
        </w:rPr>
      </w:pPr>
      <w:r w:rsidRPr="001C1EDD">
        <w:rPr>
          <w:sz w:val="28"/>
          <w:szCs w:val="28"/>
        </w:rPr>
        <w:t>Доходы бюджета Тутаевского муниципального района спрогнозированы исходя из ожидаемого поступления доходов за 201</w:t>
      </w:r>
      <w:r w:rsidR="00FF6D69" w:rsidRPr="001C1EDD">
        <w:rPr>
          <w:sz w:val="28"/>
          <w:szCs w:val="28"/>
        </w:rPr>
        <w:t>9</w:t>
      </w:r>
      <w:r w:rsidRPr="001C1EDD">
        <w:rPr>
          <w:sz w:val="28"/>
          <w:szCs w:val="28"/>
        </w:rPr>
        <w:t xml:space="preserve"> год с учетом базового варианта прогноза социально-экономического развития  Тутаевского муниципального района на 20</w:t>
      </w:r>
      <w:r w:rsidR="00804571" w:rsidRPr="001C1EDD">
        <w:rPr>
          <w:sz w:val="28"/>
          <w:szCs w:val="28"/>
        </w:rPr>
        <w:t>20</w:t>
      </w:r>
      <w:r w:rsidRPr="001C1EDD">
        <w:rPr>
          <w:sz w:val="28"/>
          <w:szCs w:val="28"/>
        </w:rPr>
        <w:t>-202</w:t>
      </w:r>
      <w:r w:rsidR="00804571" w:rsidRPr="001C1EDD">
        <w:rPr>
          <w:sz w:val="28"/>
          <w:szCs w:val="28"/>
        </w:rPr>
        <w:t>2</w:t>
      </w:r>
      <w:r w:rsidRPr="001C1EDD">
        <w:rPr>
          <w:sz w:val="28"/>
          <w:szCs w:val="28"/>
        </w:rPr>
        <w:t xml:space="preserve"> годы, который является благоприятным, исходит из более благоприятных внешних и внутренних условий развития экономики района и ее социальной сферы и предполагает средние темпы прироста экономики в текущем году и, более высокие темпы, начиная с 20</w:t>
      </w:r>
      <w:r w:rsidR="00804571" w:rsidRPr="001C1EDD">
        <w:rPr>
          <w:sz w:val="28"/>
          <w:szCs w:val="28"/>
        </w:rPr>
        <w:t>20</w:t>
      </w:r>
      <w:r w:rsidRPr="001C1EDD">
        <w:rPr>
          <w:sz w:val="28"/>
          <w:szCs w:val="28"/>
        </w:rPr>
        <w:t> года.</w:t>
      </w:r>
    </w:p>
    <w:p w:rsidR="00DA7864" w:rsidRPr="00CF0FEE" w:rsidRDefault="00DA7864" w:rsidP="00D3513D">
      <w:pPr>
        <w:tabs>
          <w:tab w:val="left" w:pos="284"/>
          <w:tab w:val="left" w:pos="993"/>
        </w:tabs>
        <w:ind w:firstLine="709"/>
        <w:jc w:val="both"/>
        <w:rPr>
          <w:sz w:val="28"/>
          <w:szCs w:val="28"/>
        </w:rPr>
      </w:pPr>
    </w:p>
    <w:p w:rsidR="00DA7864" w:rsidRDefault="00DA7864" w:rsidP="00AC2E46">
      <w:pPr>
        <w:pStyle w:val="ab"/>
        <w:tabs>
          <w:tab w:val="left" w:pos="1414"/>
        </w:tabs>
        <w:spacing w:before="0" w:beforeAutospacing="0" w:after="0"/>
        <w:jc w:val="center"/>
        <w:outlineLvl w:val="0"/>
        <w:rPr>
          <w:b/>
          <w:bCs/>
          <w:sz w:val="28"/>
          <w:szCs w:val="28"/>
        </w:rPr>
      </w:pPr>
      <w:r w:rsidRPr="00973F3E">
        <w:rPr>
          <w:b/>
          <w:bCs/>
          <w:sz w:val="28"/>
          <w:szCs w:val="28"/>
        </w:rPr>
        <w:t xml:space="preserve">Доходы </w:t>
      </w:r>
      <w:r>
        <w:rPr>
          <w:b/>
          <w:bCs/>
          <w:sz w:val="28"/>
          <w:szCs w:val="28"/>
        </w:rPr>
        <w:t>район</w:t>
      </w:r>
      <w:r w:rsidRPr="00973F3E">
        <w:rPr>
          <w:b/>
          <w:bCs/>
          <w:sz w:val="28"/>
          <w:szCs w:val="28"/>
        </w:rPr>
        <w:t>ного бюджета</w:t>
      </w:r>
    </w:p>
    <w:p w:rsidR="00DA7864" w:rsidRDefault="00DA7864" w:rsidP="00AC2E46">
      <w:pPr>
        <w:pStyle w:val="ab"/>
        <w:tabs>
          <w:tab w:val="left" w:pos="1414"/>
        </w:tabs>
        <w:spacing w:before="0" w:beforeAutospacing="0" w:after="0"/>
        <w:jc w:val="center"/>
        <w:outlineLvl w:val="0"/>
        <w:rPr>
          <w:b/>
          <w:bCs/>
          <w:sz w:val="28"/>
          <w:szCs w:val="28"/>
        </w:rPr>
      </w:pPr>
    </w:p>
    <w:p w:rsidR="00DA7864" w:rsidRDefault="00175216" w:rsidP="00AC2E46">
      <w:pPr>
        <w:tabs>
          <w:tab w:val="left" w:pos="1414"/>
        </w:tabs>
        <w:ind w:firstLine="720"/>
        <w:jc w:val="both"/>
        <w:rPr>
          <w:sz w:val="28"/>
          <w:szCs w:val="28"/>
        </w:rPr>
      </w:pPr>
      <w:r>
        <w:rPr>
          <w:sz w:val="28"/>
          <w:szCs w:val="28"/>
        </w:rPr>
        <w:t>Прогнозируемые</w:t>
      </w:r>
      <w:r w:rsidR="00DA7864" w:rsidRPr="00973F3E">
        <w:rPr>
          <w:sz w:val="28"/>
          <w:szCs w:val="28"/>
        </w:rPr>
        <w:t xml:space="preserve"> доход</w:t>
      </w:r>
      <w:r w:rsidR="00B3051C">
        <w:rPr>
          <w:sz w:val="28"/>
          <w:szCs w:val="28"/>
        </w:rPr>
        <w:t>ы</w:t>
      </w:r>
      <w:r w:rsidR="00DA7864" w:rsidRPr="00973F3E">
        <w:rPr>
          <w:sz w:val="28"/>
          <w:szCs w:val="28"/>
        </w:rPr>
        <w:t xml:space="preserve"> </w:t>
      </w:r>
      <w:r w:rsidR="00DA7864">
        <w:rPr>
          <w:sz w:val="28"/>
          <w:szCs w:val="28"/>
        </w:rPr>
        <w:t>Тутаевского муниципального района</w:t>
      </w:r>
      <w:r w:rsidR="00DA7864" w:rsidRPr="00973F3E">
        <w:rPr>
          <w:sz w:val="28"/>
          <w:szCs w:val="28"/>
        </w:rPr>
        <w:t xml:space="preserve"> </w:t>
      </w:r>
      <w:r w:rsidR="00B3051C">
        <w:rPr>
          <w:sz w:val="28"/>
          <w:szCs w:val="28"/>
        </w:rPr>
        <w:t>в</w:t>
      </w:r>
      <w:r w:rsidR="00DA7864" w:rsidRPr="00973F3E">
        <w:rPr>
          <w:sz w:val="28"/>
          <w:szCs w:val="28"/>
        </w:rPr>
        <w:t xml:space="preserve"> 20</w:t>
      </w:r>
      <w:r w:rsidR="00B21276">
        <w:rPr>
          <w:sz w:val="28"/>
          <w:szCs w:val="28"/>
        </w:rPr>
        <w:t>20</w:t>
      </w:r>
      <w:r w:rsidR="00DA7864" w:rsidRPr="00973F3E">
        <w:rPr>
          <w:sz w:val="28"/>
          <w:szCs w:val="28"/>
        </w:rPr>
        <w:t xml:space="preserve"> год</w:t>
      </w:r>
      <w:r w:rsidR="00B3051C">
        <w:rPr>
          <w:sz w:val="28"/>
          <w:szCs w:val="28"/>
        </w:rPr>
        <w:t>у</w:t>
      </w:r>
      <w:r w:rsidR="00DA7864" w:rsidRPr="00973F3E">
        <w:rPr>
          <w:sz w:val="28"/>
          <w:szCs w:val="28"/>
        </w:rPr>
        <w:t xml:space="preserve"> </w:t>
      </w:r>
      <w:r w:rsidR="00B3051C">
        <w:rPr>
          <w:sz w:val="28"/>
          <w:szCs w:val="28"/>
        </w:rPr>
        <w:t xml:space="preserve">составят </w:t>
      </w:r>
      <w:r w:rsidR="00B21276">
        <w:rPr>
          <w:sz w:val="28"/>
          <w:szCs w:val="28"/>
        </w:rPr>
        <w:t>2 091 257,1</w:t>
      </w:r>
      <w:r w:rsidR="00DA7864" w:rsidRPr="004C5604">
        <w:rPr>
          <w:sz w:val="28"/>
          <w:szCs w:val="28"/>
        </w:rPr>
        <w:t xml:space="preserve"> т</w:t>
      </w:r>
      <w:r w:rsidR="00DA7864" w:rsidRPr="00B3051C">
        <w:rPr>
          <w:sz w:val="28"/>
          <w:szCs w:val="28"/>
        </w:rPr>
        <w:t>ыс. рублей</w:t>
      </w:r>
      <w:r w:rsidR="0083658D">
        <w:rPr>
          <w:sz w:val="28"/>
          <w:szCs w:val="28"/>
        </w:rPr>
        <w:t xml:space="preserve"> (см. Приложение №1)</w:t>
      </w:r>
      <w:r w:rsidR="00DA7864" w:rsidRPr="00B3051C">
        <w:rPr>
          <w:sz w:val="28"/>
          <w:szCs w:val="28"/>
        </w:rPr>
        <w:t xml:space="preserve">, </w:t>
      </w:r>
      <w:r w:rsidR="00B3051C" w:rsidRPr="00B3051C">
        <w:rPr>
          <w:sz w:val="28"/>
          <w:szCs w:val="28"/>
        </w:rPr>
        <w:t>в</w:t>
      </w:r>
      <w:r w:rsidR="00DA7864" w:rsidRPr="00B3051C">
        <w:rPr>
          <w:sz w:val="28"/>
          <w:szCs w:val="28"/>
        </w:rPr>
        <w:t xml:space="preserve"> 20</w:t>
      </w:r>
      <w:r w:rsidR="004A3568">
        <w:rPr>
          <w:sz w:val="28"/>
          <w:szCs w:val="28"/>
        </w:rPr>
        <w:t>2</w:t>
      </w:r>
      <w:r w:rsidR="00B21276">
        <w:rPr>
          <w:sz w:val="28"/>
          <w:szCs w:val="28"/>
        </w:rPr>
        <w:t>1</w:t>
      </w:r>
      <w:r w:rsidR="00DA7864" w:rsidRPr="00B3051C">
        <w:rPr>
          <w:sz w:val="28"/>
          <w:szCs w:val="28"/>
        </w:rPr>
        <w:t xml:space="preserve"> год</w:t>
      </w:r>
      <w:r w:rsidR="00B3051C" w:rsidRPr="00B3051C">
        <w:rPr>
          <w:sz w:val="28"/>
          <w:szCs w:val="28"/>
        </w:rPr>
        <w:t>у</w:t>
      </w:r>
      <w:r w:rsidR="00DA7864" w:rsidRPr="00B3051C">
        <w:rPr>
          <w:sz w:val="28"/>
          <w:szCs w:val="28"/>
        </w:rPr>
        <w:t xml:space="preserve"> – </w:t>
      </w:r>
      <w:r w:rsidR="00DA7864" w:rsidRPr="00B3051C">
        <w:rPr>
          <w:sz w:val="28"/>
          <w:szCs w:val="28"/>
        </w:rPr>
        <w:lastRenderedPageBreak/>
        <w:t>1</w:t>
      </w:r>
      <w:r w:rsidR="00B21276">
        <w:rPr>
          <w:sz w:val="28"/>
          <w:szCs w:val="28"/>
        </w:rPr>
        <w:t> 887 023,2</w:t>
      </w:r>
      <w:r w:rsidR="00DA7864" w:rsidRPr="00B3051C">
        <w:rPr>
          <w:sz w:val="28"/>
          <w:szCs w:val="28"/>
        </w:rPr>
        <w:t xml:space="preserve"> тыс. рублей, </w:t>
      </w:r>
      <w:r w:rsidR="00B3051C" w:rsidRPr="00B3051C">
        <w:rPr>
          <w:sz w:val="28"/>
          <w:szCs w:val="28"/>
        </w:rPr>
        <w:t>в 20</w:t>
      </w:r>
      <w:r w:rsidR="003E72B2">
        <w:rPr>
          <w:sz w:val="28"/>
          <w:szCs w:val="28"/>
        </w:rPr>
        <w:t>2</w:t>
      </w:r>
      <w:r w:rsidR="00B21276">
        <w:rPr>
          <w:sz w:val="28"/>
          <w:szCs w:val="28"/>
        </w:rPr>
        <w:t>2</w:t>
      </w:r>
      <w:r w:rsidR="00DA7864" w:rsidRPr="00B3051C">
        <w:rPr>
          <w:sz w:val="28"/>
          <w:szCs w:val="28"/>
        </w:rPr>
        <w:t xml:space="preserve"> год</w:t>
      </w:r>
      <w:r w:rsidR="00B3051C" w:rsidRPr="00B3051C">
        <w:rPr>
          <w:sz w:val="28"/>
          <w:szCs w:val="28"/>
        </w:rPr>
        <w:t>у</w:t>
      </w:r>
      <w:r w:rsidR="00DA7864" w:rsidRPr="00B3051C">
        <w:rPr>
          <w:sz w:val="28"/>
          <w:szCs w:val="28"/>
        </w:rPr>
        <w:t xml:space="preserve"> – 1</w:t>
      </w:r>
      <w:r w:rsidR="00B21276">
        <w:rPr>
          <w:sz w:val="28"/>
          <w:szCs w:val="28"/>
        </w:rPr>
        <w:t> 712 303,3</w:t>
      </w:r>
      <w:r w:rsidR="00DA7864" w:rsidRPr="00B3051C">
        <w:rPr>
          <w:sz w:val="28"/>
          <w:szCs w:val="28"/>
        </w:rPr>
        <w:t xml:space="preserve"> тыс. рублей.</w:t>
      </w:r>
    </w:p>
    <w:p w:rsidR="00DA7864" w:rsidRDefault="00DA7864" w:rsidP="00AC2E46">
      <w:pPr>
        <w:tabs>
          <w:tab w:val="left" w:pos="1414"/>
        </w:tabs>
        <w:ind w:firstLine="720"/>
        <w:jc w:val="both"/>
        <w:rPr>
          <w:sz w:val="28"/>
          <w:szCs w:val="28"/>
        </w:rPr>
      </w:pPr>
      <w:r w:rsidRPr="00973F3E">
        <w:rPr>
          <w:sz w:val="28"/>
          <w:szCs w:val="28"/>
        </w:rPr>
        <w:t xml:space="preserve">Сведения по группам доходов </w:t>
      </w:r>
      <w:r>
        <w:rPr>
          <w:sz w:val="28"/>
          <w:szCs w:val="28"/>
        </w:rPr>
        <w:t>районного</w:t>
      </w:r>
      <w:r w:rsidRPr="00973F3E">
        <w:rPr>
          <w:sz w:val="28"/>
          <w:szCs w:val="28"/>
        </w:rPr>
        <w:t xml:space="preserve"> </w:t>
      </w:r>
      <w:r>
        <w:rPr>
          <w:sz w:val="28"/>
          <w:szCs w:val="28"/>
        </w:rPr>
        <w:t>бюджет</w:t>
      </w:r>
      <w:r w:rsidRPr="00973F3E">
        <w:rPr>
          <w:sz w:val="28"/>
          <w:szCs w:val="28"/>
        </w:rPr>
        <w:t>а на 20</w:t>
      </w:r>
      <w:r w:rsidR="00C87731">
        <w:rPr>
          <w:sz w:val="28"/>
          <w:szCs w:val="28"/>
        </w:rPr>
        <w:t>20</w:t>
      </w:r>
      <w:r w:rsidRPr="00973F3E">
        <w:rPr>
          <w:sz w:val="28"/>
          <w:szCs w:val="28"/>
        </w:rPr>
        <w:t xml:space="preserve"> год в сравнении с бюджетом текущ</w:t>
      </w:r>
      <w:r>
        <w:rPr>
          <w:sz w:val="28"/>
          <w:szCs w:val="28"/>
        </w:rPr>
        <w:t>его года представлены в таблице ниже:</w:t>
      </w:r>
    </w:p>
    <w:p w:rsidR="00DA7864" w:rsidRPr="00973F3E" w:rsidRDefault="00DA7864" w:rsidP="00AC2E46">
      <w:pPr>
        <w:tabs>
          <w:tab w:val="left" w:pos="1414"/>
        </w:tabs>
        <w:ind w:firstLine="720"/>
        <w:jc w:val="right"/>
      </w:pPr>
      <w:r>
        <w:t>тыс</w:t>
      </w:r>
      <w:r w:rsidRPr="00973F3E">
        <w:t>. руб</w:t>
      </w:r>
      <w:r>
        <w:t>лей</w:t>
      </w:r>
      <w:r w:rsidRPr="00973F3E">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144"/>
        <w:gridCol w:w="1289"/>
        <w:gridCol w:w="1159"/>
        <w:gridCol w:w="1145"/>
        <w:gridCol w:w="1398"/>
        <w:gridCol w:w="1432"/>
      </w:tblGrid>
      <w:tr w:rsidR="00DA7864" w:rsidRPr="00417B7A" w:rsidTr="00C87731">
        <w:trPr>
          <w:trHeight w:val="201"/>
        </w:trPr>
        <w:tc>
          <w:tcPr>
            <w:tcW w:w="1048" w:type="pct"/>
            <w:vMerge w:val="restart"/>
          </w:tcPr>
          <w:p w:rsidR="00DA7864" w:rsidRPr="00417B7A" w:rsidRDefault="00DA7864" w:rsidP="004D1ADD">
            <w:pPr>
              <w:tabs>
                <w:tab w:val="left" w:pos="1414"/>
              </w:tabs>
              <w:ind w:firstLine="720"/>
              <w:jc w:val="both"/>
              <w:rPr>
                <w:b/>
                <w:bCs/>
              </w:rPr>
            </w:pPr>
            <w:r w:rsidRPr="00417B7A">
              <w:rPr>
                <w:b/>
                <w:bCs/>
              </w:rPr>
              <w:t>Группы</w:t>
            </w:r>
          </w:p>
          <w:p w:rsidR="00DA7864" w:rsidRPr="00417B7A" w:rsidRDefault="00DA7864" w:rsidP="004D1ADD">
            <w:pPr>
              <w:tabs>
                <w:tab w:val="left" w:pos="1414"/>
              </w:tabs>
              <w:ind w:firstLine="720"/>
              <w:jc w:val="both"/>
              <w:rPr>
                <w:b/>
                <w:bCs/>
              </w:rPr>
            </w:pPr>
            <w:r w:rsidRPr="00417B7A">
              <w:rPr>
                <w:b/>
                <w:bCs/>
              </w:rPr>
              <w:t>доходов</w:t>
            </w:r>
          </w:p>
        </w:tc>
        <w:tc>
          <w:tcPr>
            <w:tcW w:w="1876" w:type="pct"/>
            <w:gridSpan w:val="3"/>
          </w:tcPr>
          <w:p w:rsidR="00DA7864" w:rsidRPr="00417B7A" w:rsidRDefault="00DA7864" w:rsidP="0041225A">
            <w:pPr>
              <w:tabs>
                <w:tab w:val="left" w:pos="1414"/>
              </w:tabs>
              <w:rPr>
                <w:b/>
                <w:bCs/>
              </w:rPr>
            </w:pPr>
            <w:r w:rsidRPr="00417B7A">
              <w:rPr>
                <w:b/>
                <w:bCs/>
              </w:rPr>
              <w:t>201</w:t>
            </w:r>
            <w:r w:rsidR="00C87731">
              <w:rPr>
                <w:b/>
                <w:bCs/>
              </w:rPr>
              <w:t>9</w:t>
            </w:r>
            <w:r w:rsidRPr="00417B7A">
              <w:rPr>
                <w:b/>
                <w:bCs/>
              </w:rPr>
              <w:t xml:space="preserve"> год (</w:t>
            </w:r>
            <w:r>
              <w:rPr>
                <w:b/>
                <w:bCs/>
              </w:rPr>
              <w:t>бюджет утвержденный</w:t>
            </w:r>
            <w:r w:rsidRPr="00417B7A">
              <w:rPr>
                <w:b/>
                <w:bCs/>
              </w:rPr>
              <w:t>)</w:t>
            </w:r>
          </w:p>
          <w:p w:rsidR="00DA7864" w:rsidRPr="00417B7A" w:rsidRDefault="00DA7864" w:rsidP="004D1ADD">
            <w:pPr>
              <w:tabs>
                <w:tab w:val="left" w:pos="1414"/>
              </w:tabs>
              <w:ind w:firstLine="720"/>
              <w:rPr>
                <w:b/>
                <w:bCs/>
              </w:rPr>
            </w:pPr>
          </w:p>
        </w:tc>
        <w:tc>
          <w:tcPr>
            <w:tcW w:w="598" w:type="pct"/>
            <w:vMerge w:val="restart"/>
          </w:tcPr>
          <w:p w:rsidR="00DA7864" w:rsidRPr="00417B7A" w:rsidRDefault="00DA7864" w:rsidP="004D1ADD">
            <w:pPr>
              <w:tabs>
                <w:tab w:val="left" w:pos="1414"/>
              </w:tabs>
              <w:rPr>
                <w:b/>
                <w:bCs/>
              </w:rPr>
            </w:pPr>
            <w:r w:rsidRPr="00417B7A">
              <w:rPr>
                <w:b/>
                <w:bCs/>
              </w:rPr>
              <w:t>20</w:t>
            </w:r>
            <w:r w:rsidR="00C87731">
              <w:rPr>
                <w:b/>
                <w:bCs/>
              </w:rPr>
              <w:t>20</w:t>
            </w:r>
            <w:r w:rsidR="000D663B">
              <w:rPr>
                <w:b/>
                <w:bCs/>
              </w:rPr>
              <w:t xml:space="preserve"> </w:t>
            </w:r>
            <w:r w:rsidRPr="00417B7A">
              <w:rPr>
                <w:b/>
                <w:bCs/>
              </w:rPr>
              <w:t xml:space="preserve"> год</w:t>
            </w:r>
          </w:p>
          <w:p w:rsidR="00DA7864" w:rsidRPr="00417B7A" w:rsidRDefault="00DA7864" w:rsidP="004D1ADD">
            <w:pPr>
              <w:tabs>
                <w:tab w:val="left" w:pos="1414"/>
              </w:tabs>
              <w:rPr>
                <w:b/>
                <w:bCs/>
              </w:rPr>
            </w:pPr>
            <w:r w:rsidRPr="00417B7A">
              <w:rPr>
                <w:b/>
                <w:bCs/>
              </w:rPr>
              <w:t>(проект</w:t>
            </w:r>
          </w:p>
          <w:p w:rsidR="00DA7864" w:rsidRPr="00417B7A" w:rsidRDefault="00DA7864" w:rsidP="004D1ADD">
            <w:pPr>
              <w:tabs>
                <w:tab w:val="left" w:pos="1414"/>
              </w:tabs>
              <w:rPr>
                <w:b/>
                <w:bCs/>
              </w:rPr>
            </w:pPr>
            <w:r>
              <w:rPr>
                <w:b/>
                <w:bCs/>
              </w:rPr>
              <w:t>бюджет</w:t>
            </w:r>
            <w:r w:rsidRPr="00417B7A">
              <w:rPr>
                <w:b/>
                <w:bCs/>
              </w:rPr>
              <w:t>а)</w:t>
            </w:r>
          </w:p>
        </w:tc>
        <w:tc>
          <w:tcPr>
            <w:tcW w:w="1478" w:type="pct"/>
            <w:gridSpan w:val="2"/>
          </w:tcPr>
          <w:p w:rsidR="00DA7864" w:rsidRPr="00417B7A" w:rsidRDefault="00DA7864" w:rsidP="00C87731">
            <w:pPr>
              <w:tabs>
                <w:tab w:val="left" w:pos="1414"/>
              </w:tabs>
              <w:ind w:firstLine="34"/>
              <w:jc w:val="center"/>
              <w:rPr>
                <w:b/>
                <w:bCs/>
              </w:rPr>
            </w:pPr>
            <w:r w:rsidRPr="00417B7A">
              <w:rPr>
                <w:b/>
                <w:bCs/>
              </w:rPr>
              <w:t>Динамика</w:t>
            </w:r>
            <w:r>
              <w:rPr>
                <w:b/>
                <w:bCs/>
              </w:rPr>
              <w:t xml:space="preserve"> </w:t>
            </w:r>
            <w:r w:rsidRPr="00417B7A">
              <w:rPr>
                <w:b/>
                <w:bCs/>
              </w:rPr>
              <w:t>20</w:t>
            </w:r>
            <w:r w:rsidR="00C87731">
              <w:rPr>
                <w:b/>
                <w:bCs/>
              </w:rPr>
              <w:t>20</w:t>
            </w:r>
            <w:r w:rsidR="008726DF">
              <w:rPr>
                <w:b/>
                <w:bCs/>
              </w:rPr>
              <w:t xml:space="preserve"> года к </w:t>
            </w:r>
            <w:r w:rsidRPr="00417B7A">
              <w:rPr>
                <w:b/>
                <w:bCs/>
              </w:rPr>
              <w:t>201</w:t>
            </w:r>
            <w:r w:rsidR="00C87731">
              <w:rPr>
                <w:b/>
                <w:bCs/>
              </w:rPr>
              <w:t>9</w:t>
            </w:r>
            <w:r w:rsidR="008726DF">
              <w:rPr>
                <w:b/>
                <w:bCs/>
              </w:rPr>
              <w:t>году</w:t>
            </w:r>
          </w:p>
        </w:tc>
      </w:tr>
      <w:tr w:rsidR="00DA7864" w:rsidRPr="00417B7A" w:rsidTr="00C87731">
        <w:trPr>
          <w:trHeight w:val="435"/>
        </w:trPr>
        <w:tc>
          <w:tcPr>
            <w:tcW w:w="1048" w:type="pct"/>
            <w:vMerge/>
            <w:vAlign w:val="center"/>
          </w:tcPr>
          <w:p w:rsidR="00DA7864" w:rsidRPr="00417B7A" w:rsidRDefault="00DA7864" w:rsidP="004D1ADD">
            <w:pPr>
              <w:rPr>
                <w:b/>
                <w:bCs/>
              </w:rPr>
            </w:pPr>
          </w:p>
        </w:tc>
        <w:tc>
          <w:tcPr>
            <w:tcW w:w="598" w:type="pct"/>
          </w:tcPr>
          <w:p w:rsidR="00DA7864" w:rsidRPr="00417B7A" w:rsidRDefault="00DA7864" w:rsidP="004D1ADD">
            <w:pPr>
              <w:tabs>
                <w:tab w:val="left" w:pos="1414"/>
              </w:tabs>
              <w:jc w:val="center"/>
              <w:rPr>
                <w:b/>
                <w:bCs/>
              </w:rPr>
            </w:pPr>
            <w:r w:rsidRPr="00417B7A">
              <w:rPr>
                <w:b/>
                <w:bCs/>
              </w:rPr>
              <w:t>перв</w:t>
            </w:r>
            <w:r>
              <w:rPr>
                <w:b/>
                <w:bCs/>
              </w:rPr>
              <w:t>онач</w:t>
            </w:r>
            <w:r w:rsidRPr="00417B7A">
              <w:rPr>
                <w:b/>
                <w:bCs/>
              </w:rPr>
              <w:t>.</w:t>
            </w:r>
          </w:p>
          <w:p w:rsidR="00DA7864" w:rsidRPr="00417B7A" w:rsidRDefault="00DA7864" w:rsidP="004D1ADD">
            <w:pPr>
              <w:tabs>
                <w:tab w:val="left" w:pos="1414"/>
              </w:tabs>
              <w:jc w:val="center"/>
              <w:rPr>
                <w:b/>
                <w:bCs/>
              </w:rPr>
            </w:pPr>
            <w:r w:rsidRPr="00417B7A">
              <w:rPr>
                <w:b/>
                <w:bCs/>
              </w:rPr>
              <w:t>редакц</w:t>
            </w:r>
            <w:r>
              <w:rPr>
                <w:b/>
                <w:bCs/>
              </w:rPr>
              <w:t>ия</w:t>
            </w:r>
          </w:p>
        </w:tc>
        <w:tc>
          <w:tcPr>
            <w:tcW w:w="673" w:type="pct"/>
          </w:tcPr>
          <w:p w:rsidR="00DA7864" w:rsidRPr="00417B7A" w:rsidRDefault="00DA7864" w:rsidP="007D12EB">
            <w:pPr>
              <w:tabs>
                <w:tab w:val="left" w:pos="1414"/>
              </w:tabs>
              <w:jc w:val="center"/>
              <w:rPr>
                <w:b/>
                <w:bCs/>
              </w:rPr>
            </w:pPr>
            <w:r>
              <w:rPr>
                <w:b/>
                <w:bCs/>
              </w:rPr>
              <w:t>р</w:t>
            </w:r>
            <w:r w:rsidRPr="00417B7A">
              <w:rPr>
                <w:b/>
                <w:bCs/>
              </w:rPr>
              <w:t>едакция</w:t>
            </w:r>
            <w:r>
              <w:rPr>
                <w:b/>
                <w:bCs/>
              </w:rPr>
              <w:t xml:space="preserve"> от</w:t>
            </w:r>
            <w:r w:rsidR="002C4200">
              <w:rPr>
                <w:b/>
                <w:bCs/>
              </w:rPr>
              <w:t xml:space="preserve"> </w:t>
            </w:r>
            <w:r w:rsidR="007D12EB">
              <w:rPr>
                <w:b/>
                <w:bCs/>
              </w:rPr>
              <w:t>15</w:t>
            </w:r>
            <w:r w:rsidR="00685CC8">
              <w:rPr>
                <w:b/>
                <w:bCs/>
              </w:rPr>
              <w:t>.</w:t>
            </w:r>
            <w:r w:rsidR="002C4200">
              <w:rPr>
                <w:b/>
                <w:bCs/>
              </w:rPr>
              <w:t>0</w:t>
            </w:r>
            <w:r w:rsidR="007D12EB">
              <w:rPr>
                <w:b/>
                <w:bCs/>
              </w:rPr>
              <w:t>8</w:t>
            </w:r>
            <w:r w:rsidR="00685CC8">
              <w:rPr>
                <w:b/>
                <w:bCs/>
              </w:rPr>
              <w:t>.201</w:t>
            </w:r>
            <w:r w:rsidR="00C87731">
              <w:rPr>
                <w:b/>
                <w:bCs/>
              </w:rPr>
              <w:t>9</w:t>
            </w:r>
          </w:p>
        </w:tc>
        <w:tc>
          <w:tcPr>
            <w:tcW w:w="605" w:type="pct"/>
          </w:tcPr>
          <w:p w:rsidR="00DA7864" w:rsidRDefault="003141EB" w:rsidP="003141EB">
            <w:pPr>
              <w:tabs>
                <w:tab w:val="left" w:pos="1414"/>
              </w:tabs>
              <w:jc w:val="center"/>
              <w:rPr>
                <w:b/>
                <w:bCs/>
              </w:rPr>
            </w:pPr>
            <w:r>
              <w:rPr>
                <w:b/>
                <w:bCs/>
              </w:rPr>
              <w:t>о</w:t>
            </w:r>
            <w:r w:rsidR="00DA7864" w:rsidRPr="00417B7A">
              <w:rPr>
                <w:b/>
                <w:bCs/>
              </w:rPr>
              <w:t>тклон</w:t>
            </w:r>
            <w:r>
              <w:rPr>
                <w:b/>
                <w:bCs/>
              </w:rPr>
              <w:t>е-</w:t>
            </w:r>
          </w:p>
          <w:p w:rsidR="003141EB" w:rsidRPr="00417B7A" w:rsidRDefault="003141EB" w:rsidP="0075155B">
            <w:pPr>
              <w:tabs>
                <w:tab w:val="left" w:pos="1414"/>
              </w:tabs>
              <w:jc w:val="center"/>
              <w:rPr>
                <w:b/>
                <w:bCs/>
              </w:rPr>
            </w:pPr>
            <w:r>
              <w:rPr>
                <w:b/>
                <w:bCs/>
              </w:rPr>
              <w:t>ния</w:t>
            </w:r>
            <w:r w:rsidR="008726DF">
              <w:rPr>
                <w:b/>
                <w:bCs/>
              </w:rPr>
              <w:t xml:space="preserve"> (гр.3</w:t>
            </w:r>
            <w:r w:rsidR="0075155B">
              <w:rPr>
                <w:b/>
                <w:bCs/>
              </w:rPr>
              <w:t>/</w:t>
            </w:r>
            <w:r w:rsidR="008726DF">
              <w:rPr>
                <w:b/>
                <w:bCs/>
              </w:rPr>
              <w:t>гр.2)</w:t>
            </w:r>
            <w:r w:rsidR="0075155B">
              <w:rPr>
                <w:b/>
                <w:bCs/>
              </w:rPr>
              <w:t>, %</w:t>
            </w:r>
          </w:p>
        </w:tc>
        <w:tc>
          <w:tcPr>
            <w:tcW w:w="598" w:type="pct"/>
            <w:vMerge/>
            <w:vAlign w:val="center"/>
          </w:tcPr>
          <w:p w:rsidR="00DA7864" w:rsidRPr="00417B7A" w:rsidRDefault="00DA7864" w:rsidP="004D1ADD">
            <w:pPr>
              <w:rPr>
                <w:b/>
                <w:bCs/>
              </w:rPr>
            </w:pPr>
          </w:p>
        </w:tc>
        <w:tc>
          <w:tcPr>
            <w:tcW w:w="730" w:type="pct"/>
          </w:tcPr>
          <w:p w:rsidR="00DA7864" w:rsidRPr="00417B7A" w:rsidRDefault="008726DF" w:rsidP="008726DF">
            <w:pPr>
              <w:tabs>
                <w:tab w:val="left" w:pos="1414"/>
              </w:tabs>
              <w:ind w:right="-108"/>
              <w:jc w:val="center"/>
              <w:rPr>
                <w:b/>
                <w:bCs/>
              </w:rPr>
            </w:pPr>
            <w:r>
              <w:rPr>
                <w:b/>
                <w:bCs/>
              </w:rPr>
              <w:t>гр.5/гр.2</w:t>
            </w:r>
            <w:r w:rsidR="0075155B">
              <w:rPr>
                <w:b/>
                <w:bCs/>
              </w:rPr>
              <w:t>, %</w:t>
            </w:r>
          </w:p>
        </w:tc>
        <w:tc>
          <w:tcPr>
            <w:tcW w:w="748" w:type="pct"/>
          </w:tcPr>
          <w:p w:rsidR="00DA7864" w:rsidRPr="00417B7A" w:rsidRDefault="008726DF" w:rsidP="000D663B">
            <w:pPr>
              <w:tabs>
                <w:tab w:val="left" w:pos="1414"/>
              </w:tabs>
              <w:jc w:val="center"/>
              <w:rPr>
                <w:b/>
                <w:bCs/>
              </w:rPr>
            </w:pPr>
            <w:r>
              <w:rPr>
                <w:b/>
                <w:bCs/>
              </w:rPr>
              <w:t>гр.5/гр.3</w:t>
            </w:r>
            <w:r w:rsidR="0075155B">
              <w:rPr>
                <w:b/>
                <w:bCs/>
              </w:rPr>
              <w:t>, %</w:t>
            </w:r>
          </w:p>
        </w:tc>
      </w:tr>
      <w:tr w:rsidR="008726DF" w:rsidRPr="00417B7A" w:rsidTr="00C87731">
        <w:trPr>
          <w:trHeight w:val="233"/>
        </w:trPr>
        <w:tc>
          <w:tcPr>
            <w:tcW w:w="1048" w:type="pct"/>
            <w:vAlign w:val="center"/>
          </w:tcPr>
          <w:p w:rsidR="008726DF" w:rsidRPr="00417B7A" w:rsidRDefault="008726DF" w:rsidP="008726DF">
            <w:pPr>
              <w:jc w:val="center"/>
              <w:rPr>
                <w:b/>
                <w:bCs/>
              </w:rPr>
            </w:pPr>
            <w:r>
              <w:rPr>
                <w:b/>
                <w:bCs/>
              </w:rPr>
              <w:t>1</w:t>
            </w:r>
          </w:p>
        </w:tc>
        <w:tc>
          <w:tcPr>
            <w:tcW w:w="598" w:type="pct"/>
          </w:tcPr>
          <w:p w:rsidR="008726DF" w:rsidRPr="00417B7A" w:rsidRDefault="008726DF" w:rsidP="008726DF">
            <w:pPr>
              <w:tabs>
                <w:tab w:val="left" w:pos="1414"/>
              </w:tabs>
              <w:jc w:val="center"/>
              <w:rPr>
                <w:b/>
                <w:bCs/>
              </w:rPr>
            </w:pPr>
            <w:r>
              <w:rPr>
                <w:b/>
                <w:bCs/>
              </w:rPr>
              <w:t>2</w:t>
            </w:r>
          </w:p>
        </w:tc>
        <w:tc>
          <w:tcPr>
            <w:tcW w:w="673" w:type="pct"/>
          </w:tcPr>
          <w:p w:rsidR="008726DF" w:rsidRDefault="008726DF" w:rsidP="008726DF">
            <w:pPr>
              <w:tabs>
                <w:tab w:val="left" w:pos="1414"/>
              </w:tabs>
              <w:jc w:val="center"/>
              <w:rPr>
                <w:b/>
                <w:bCs/>
              </w:rPr>
            </w:pPr>
            <w:r>
              <w:rPr>
                <w:b/>
                <w:bCs/>
              </w:rPr>
              <w:t>3</w:t>
            </w:r>
          </w:p>
        </w:tc>
        <w:tc>
          <w:tcPr>
            <w:tcW w:w="605" w:type="pct"/>
          </w:tcPr>
          <w:p w:rsidR="008726DF" w:rsidRDefault="008726DF" w:rsidP="008726DF">
            <w:pPr>
              <w:tabs>
                <w:tab w:val="left" w:pos="1414"/>
              </w:tabs>
              <w:jc w:val="center"/>
              <w:rPr>
                <w:b/>
                <w:bCs/>
              </w:rPr>
            </w:pPr>
            <w:r>
              <w:rPr>
                <w:b/>
                <w:bCs/>
              </w:rPr>
              <w:t>4</w:t>
            </w:r>
          </w:p>
        </w:tc>
        <w:tc>
          <w:tcPr>
            <w:tcW w:w="598" w:type="pct"/>
            <w:vAlign w:val="center"/>
          </w:tcPr>
          <w:p w:rsidR="008726DF" w:rsidRPr="00417B7A" w:rsidRDefault="008726DF" w:rsidP="008726DF">
            <w:pPr>
              <w:jc w:val="center"/>
              <w:rPr>
                <w:b/>
                <w:bCs/>
              </w:rPr>
            </w:pPr>
            <w:r>
              <w:rPr>
                <w:b/>
                <w:bCs/>
              </w:rPr>
              <w:t>5</w:t>
            </w:r>
          </w:p>
        </w:tc>
        <w:tc>
          <w:tcPr>
            <w:tcW w:w="730" w:type="pct"/>
          </w:tcPr>
          <w:p w:rsidR="008726DF" w:rsidRPr="00417B7A" w:rsidRDefault="008726DF" w:rsidP="008726DF">
            <w:pPr>
              <w:tabs>
                <w:tab w:val="left" w:pos="1414"/>
              </w:tabs>
              <w:ind w:right="-108"/>
              <w:jc w:val="center"/>
              <w:rPr>
                <w:b/>
                <w:bCs/>
              </w:rPr>
            </w:pPr>
            <w:r>
              <w:rPr>
                <w:b/>
                <w:bCs/>
              </w:rPr>
              <w:t>6</w:t>
            </w:r>
          </w:p>
        </w:tc>
        <w:tc>
          <w:tcPr>
            <w:tcW w:w="748" w:type="pct"/>
          </w:tcPr>
          <w:p w:rsidR="008726DF" w:rsidRDefault="008726DF" w:rsidP="008726DF">
            <w:pPr>
              <w:tabs>
                <w:tab w:val="left" w:pos="1414"/>
              </w:tabs>
              <w:jc w:val="center"/>
              <w:rPr>
                <w:b/>
                <w:bCs/>
              </w:rPr>
            </w:pPr>
            <w:r>
              <w:rPr>
                <w:b/>
                <w:bCs/>
              </w:rPr>
              <w:t>7</w:t>
            </w:r>
          </w:p>
        </w:tc>
      </w:tr>
      <w:tr w:rsidR="00C87731" w:rsidRPr="00417B7A" w:rsidTr="00C87731">
        <w:trPr>
          <w:trHeight w:val="435"/>
        </w:trPr>
        <w:tc>
          <w:tcPr>
            <w:tcW w:w="1048" w:type="pct"/>
          </w:tcPr>
          <w:p w:rsidR="00C87731" w:rsidRPr="00417B7A" w:rsidRDefault="00C87731" w:rsidP="004D1ADD">
            <w:pPr>
              <w:tabs>
                <w:tab w:val="left" w:pos="1414"/>
              </w:tabs>
            </w:pPr>
            <w:r w:rsidRPr="00417B7A">
              <w:t>Налоговые и неналоговые доходы</w:t>
            </w:r>
          </w:p>
        </w:tc>
        <w:tc>
          <w:tcPr>
            <w:tcW w:w="598" w:type="pct"/>
            <w:vAlign w:val="bottom"/>
          </w:tcPr>
          <w:p w:rsidR="00C87731" w:rsidRPr="00417B7A" w:rsidRDefault="00C87731" w:rsidP="007D12EB">
            <w:pPr>
              <w:tabs>
                <w:tab w:val="left" w:pos="1414"/>
              </w:tabs>
              <w:jc w:val="right"/>
            </w:pPr>
            <w:r>
              <w:t>216 092</w:t>
            </w:r>
          </w:p>
        </w:tc>
        <w:tc>
          <w:tcPr>
            <w:tcW w:w="673" w:type="pct"/>
            <w:vAlign w:val="bottom"/>
          </w:tcPr>
          <w:p w:rsidR="00C87731" w:rsidRPr="00417B7A" w:rsidRDefault="007D12EB" w:rsidP="0040203F">
            <w:pPr>
              <w:tabs>
                <w:tab w:val="left" w:pos="1414"/>
              </w:tabs>
              <w:jc w:val="right"/>
            </w:pPr>
            <w:r>
              <w:t>220 011</w:t>
            </w:r>
          </w:p>
        </w:tc>
        <w:tc>
          <w:tcPr>
            <w:tcW w:w="605" w:type="pct"/>
            <w:vAlign w:val="bottom"/>
          </w:tcPr>
          <w:p w:rsidR="00C87731" w:rsidRPr="00417B7A" w:rsidRDefault="00861FB5" w:rsidP="005D110D">
            <w:pPr>
              <w:tabs>
                <w:tab w:val="left" w:pos="1414"/>
              </w:tabs>
              <w:jc w:val="right"/>
            </w:pPr>
            <w:r>
              <w:t>101,8</w:t>
            </w:r>
          </w:p>
        </w:tc>
        <w:tc>
          <w:tcPr>
            <w:tcW w:w="598" w:type="pct"/>
            <w:vAlign w:val="bottom"/>
          </w:tcPr>
          <w:p w:rsidR="00C87731" w:rsidRPr="00417B7A" w:rsidRDefault="00B21276" w:rsidP="00863D78">
            <w:pPr>
              <w:tabs>
                <w:tab w:val="left" w:pos="1414"/>
              </w:tabs>
              <w:jc w:val="right"/>
            </w:pPr>
            <w:r>
              <w:t>224 670</w:t>
            </w:r>
          </w:p>
        </w:tc>
        <w:tc>
          <w:tcPr>
            <w:tcW w:w="730" w:type="pct"/>
            <w:vAlign w:val="bottom"/>
          </w:tcPr>
          <w:p w:rsidR="00C87731" w:rsidRPr="00417B7A" w:rsidRDefault="00B21276" w:rsidP="00FE4428">
            <w:pPr>
              <w:jc w:val="right"/>
            </w:pPr>
            <w:r>
              <w:t>104,0</w:t>
            </w:r>
          </w:p>
        </w:tc>
        <w:tc>
          <w:tcPr>
            <w:tcW w:w="748" w:type="pct"/>
            <w:vAlign w:val="bottom"/>
          </w:tcPr>
          <w:p w:rsidR="00C87731" w:rsidRPr="00417B7A" w:rsidRDefault="00B21276" w:rsidP="00FE4428">
            <w:pPr>
              <w:jc w:val="right"/>
            </w:pPr>
            <w:r>
              <w:t>102,1</w:t>
            </w:r>
          </w:p>
        </w:tc>
      </w:tr>
      <w:tr w:rsidR="00C87731" w:rsidRPr="00417B7A" w:rsidTr="00C87731">
        <w:trPr>
          <w:trHeight w:val="435"/>
        </w:trPr>
        <w:tc>
          <w:tcPr>
            <w:tcW w:w="1048" w:type="pct"/>
          </w:tcPr>
          <w:p w:rsidR="00C87731" w:rsidRPr="00417B7A" w:rsidRDefault="00C87731" w:rsidP="004D1ADD">
            <w:pPr>
              <w:tabs>
                <w:tab w:val="left" w:pos="1414"/>
              </w:tabs>
            </w:pPr>
            <w:r w:rsidRPr="00417B7A">
              <w:t>Безвозмездные поступления</w:t>
            </w:r>
          </w:p>
        </w:tc>
        <w:tc>
          <w:tcPr>
            <w:tcW w:w="598" w:type="pct"/>
            <w:vAlign w:val="bottom"/>
          </w:tcPr>
          <w:p w:rsidR="00C87731" w:rsidRPr="00417B7A" w:rsidRDefault="00C87731" w:rsidP="007D12EB">
            <w:pPr>
              <w:tabs>
                <w:tab w:val="left" w:pos="1414"/>
              </w:tabs>
              <w:jc w:val="right"/>
            </w:pPr>
            <w:r>
              <w:t>1 739 523</w:t>
            </w:r>
          </w:p>
        </w:tc>
        <w:tc>
          <w:tcPr>
            <w:tcW w:w="673" w:type="pct"/>
            <w:vAlign w:val="bottom"/>
          </w:tcPr>
          <w:p w:rsidR="00C87731" w:rsidRPr="00417B7A" w:rsidRDefault="007D12EB" w:rsidP="0040203F">
            <w:pPr>
              <w:tabs>
                <w:tab w:val="left" w:pos="1414"/>
              </w:tabs>
              <w:jc w:val="right"/>
            </w:pPr>
            <w:r>
              <w:t>1 955 310</w:t>
            </w:r>
          </w:p>
        </w:tc>
        <w:tc>
          <w:tcPr>
            <w:tcW w:w="605" w:type="pct"/>
            <w:vAlign w:val="bottom"/>
          </w:tcPr>
          <w:p w:rsidR="00C87731" w:rsidRPr="00417B7A" w:rsidRDefault="00861FB5" w:rsidP="00FE4428">
            <w:pPr>
              <w:tabs>
                <w:tab w:val="left" w:pos="1414"/>
              </w:tabs>
              <w:jc w:val="right"/>
            </w:pPr>
            <w:r>
              <w:t>112,4</w:t>
            </w:r>
          </w:p>
        </w:tc>
        <w:tc>
          <w:tcPr>
            <w:tcW w:w="598" w:type="pct"/>
            <w:vAlign w:val="bottom"/>
          </w:tcPr>
          <w:p w:rsidR="00C87731" w:rsidRPr="00417B7A" w:rsidRDefault="00B21276" w:rsidP="003E72B2">
            <w:pPr>
              <w:tabs>
                <w:tab w:val="left" w:pos="1414"/>
              </w:tabs>
              <w:jc w:val="right"/>
            </w:pPr>
            <w:r>
              <w:t>1 866 587</w:t>
            </w:r>
          </w:p>
        </w:tc>
        <w:tc>
          <w:tcPr>
            <w:tcW w:w="730" w:type="pct"/>
            <w:vAlign w:val="bottom"/>
          </w:tcPr>
          <w:p w:rsidR="00C87731" w:rsidRPr="00417B7A" w:rsidRDefault="00B21276" w:rsidP="00FE4428">
            <w:pPr>
              <w:tabs>
                <w:tab w:val="left" w:pos="1414"/>
              </w:tabs>
              <w:jc w:val="right"/>
            </w:pPr>
            <w:r>
              <w:t>107,3</w:t>
            </w:r>
          </w:p>
        </w:tc>
        <w:tc>
          <w:tcPr>
            <w:tcW w:w="748" w:type="pct"/>
            <w:vAlign w:val="bottom"/>
          </w:tcPr>
          <w:p w:rsidR="00C87731" w:rsidRPr="00417B7A" w:rsidRDefault="00B21276" w:rsidP="003E72B2">
            <w:pPr>
              <w:jc w:val="right"/>
            </w:pPr>
            <w:r>
              <w:t>95,5</w:t>
            </w:r>
          </w:p>
        </w:tc>
      </w:tr>
      <w:tr w:rsidR="00C87731" w:rsidRPr="00417B7A" w:rsidTr="00C87731">
        <w:trPr>
          <w:trHeight w:val="435"/>
        </w:trPr>
        <w:tc>
          <w:tcPr>
            <w:tcW w:w="1048" w:type="pct"/>
          </w:tcPr>
          <w:p w:rsidR="00C87731" w:rsidRPr="00417B7A" w:rsidRDefault="00C87731" w:rsidP="004D1ADD">
            <w:pPr>
              <w:tabs>
                <w:tab w:val="left" w:pos="1414"/>
              </w:tabs>
              <w:rPr>
                <w:b/>
                <w:bCs/>
              </w:rPr>
            </w:pPr>
            <w:r w:rsidRPr="00417B7A">
              <w:rPr>
                <w:b/>
                <w:bCs/>
              </w:rPr>
              <w:t>Всего доходов</w:t>
            </w:r>
          </w:p>
        </w:tc>
        <w:tc>
          <w:tcPr>
            <w:tcW w:w="598" w:type="pct"/>
            <w:vAlign w:val="bottom"/>
          </w:tcPr>
          <w:p w:rsidR="00C87731" w:rsidRPr="00417B7A" w:rsidRDefault="00C87731" w:rsidP="007D12EB">
            <w:pPr>
              <w:tabs>
                <w:tab w:val="left" w:pos="1414"/>
              </w:tabs>
              <w:jc w:val="right"/>
              <w:rPr>
                <w:b/>
                <w:bCs/>
              </w:rPr>
            </w:pPr>
            <w:r>
              <w:rPr>
                <w:b/>
                <w:bCs/>
              </w:rPr>
              <w:t>1 955 615</w:t>
            </w:r>
          </w:p>
        </w:tc>
        <w:tc>
          <w:tcPr>
            <w:tcW w:w="673" w:type="pct"/>
            <w:vAlign w:val="bottom"/>
          </w:tcPr>
          <w:p w:rsidR="00C87731" w:rsidRPr="00417B7A" w:rsidRDefault="007D12EB" w:rsidP="00175216">
            <w:pPr>
              <w:tabs>
                <w:tab w:val="left" w:pos="1414"/>
              </w:tabs>
              <w:jc w:val="right"/>
              <w:rPr>
                <w:b/>
                <w:bCs/>
              </w:rPr>
            </w:pPr>
            <w:r>
              <w:rPr>
                <w:b/>
                <w:bCs/>
              </w:rPr>
              <w:t>2 175 321</w:t>
            </w:r>
          </w:p>
        </w:tc>
        <w:tc>
          <w:tcPr>
            <w:tcW w:w="605" w:type="pct"/>
            <w:vAlign w:val="bottom"/>
          </w:tcPr>
          <w:p w:rsidR="00C87731" w:rsidRPr="00417B7A" w:rsidRDefault="00861FB5" w:rsidP="00FE4428">
            <w:pPr>
              <w:jc w:val="right"/>
              <w:rPr>
                <w:b/>
                <w:bCs/>
              </w:rPr>
            </w:pPr>
            <w:r>
              <w:rPr>
                <w:b/>
                <w:bCs/>
              </w:rPr>
              <w:t>111 ,2</w:t>
            </w:r>
          </w:p>
        </w:tc>
        <w:tc>
          <w:tcPr>
            <w:tcW w:w="598" w:type="pct"/>
            <w:vAlign w:val="bottom"/>
          </w:tcPr>
          <w:p w:rsidR="00C87731" w:rsidRPr="00417B7A" w:rsidRDefault="00B21276" w:rsidP="003E72B2">
            <w:pPr>
              <w:tabs>
                <w:tab w:val="left" w:pos="1414"/>
              </w:tabs>
              <w:jc w:val="right"/>
              <w:rPr>
                <w:b/>
                <w:bCs/>
              </w:rPr>
            </w:pPr>
            <w:r>
              <w:rPr>
                <w:b/>
                <w:bCs/>
              </w:rPr>
              <w:t>2 091 257</w:t>
            </w:r>
          </w:p>
        </w:tc>
        <w:tc>
          <w:tcPr>
            <w:tcW w:w="730" w:type="pct"/>
            <w:vAlign w:val="bottom"/>
          </w:tcPr>
          <w:p w:rsidR="00C87731" w:rsidRPr="00417B7A" w:rsidRDefault="00B21276" w:rsidP="00FE4428">
            <w:pPr>
              <w:tabs>
                <w:tab w:val="left" w:pos="1414"/>
              </w:tabs>
              <w:jc w:val="right"/>
              <w:rPr>
                <w:b/>
                <w:bCs/>
              </w:rPr>
            </w:pPr>
            <w:r>
              <w:rPr>
                <w:b/>
                <w:bCs/>
              </w:rPr>
              <w:t>106,9</w:t>
            </w:r>
          </w:p>
        </w:tc>
        <w:tc>
          <w:tcPr>
            <w:tcW w:w="748" w:type="pct"/>
            <w:vAlign w:val="bottom"/>
          </w:tcPr>
          <w:p w:rsidR="00C87731" w:rsidRPr="00417B7A" w:rsidRDefault="00B21276" w:rsidP="003E72B2">
            <w:pPr>
              <w:jc w:val="right"/>
              <w:rPr>
                <w:b/>
                <w:bCs/>
              </w:rPr>
            </w:pPr>
            <w:r>
              <w:rPr>
                <w:b/>
                <w:bCs/>
              </w:rPr>
              <w:t>96,1</w:t>
            </w:r>
          </w:p>
        </w:tc>
      </w:tr>
    </w:tbl>
    <w:p w:rsidR="00D32C1D" w:rsidRDefault="00D32C1D" w:rsidP="000E0C09">
      <w:pPr>
        <w:tabs>
          <w:tab w:val="left" w:pos="1414"/>
          <w:tab w:val="left" w:pos="2694"/>
        </w:tabs>
        <w:ind w:right="-143" w:firstLine="720"/>
        <w:jc w:val="both"/>
        <w:rPr>
          <w:sz w:val="28"/>
          <w:szCs w:val="28"/>
        </w:rPr>
      </w:pPr>
    </w:p>
    <w:p w:rsidR="000E0C09" w:rsidRDefault="00144BA5" w:rsidP="000E0C09">
      <w:pPr>
        <w:tabs>
          <w:tab w:val="left" w:pos="1414"/>
          <w:tab w:val="left" w:pos="2694"/>
        </w:tabs>
        <w:ind w:right="-143" w:firstLine="720"/>
        <w:jc w:val="both"/>
        <w:rPr>
          <w:sz w:val="28"/>
          <w:szCs w:val="28"/>
        </w:rPr>
      </w:pPr>
      <w:r>
        <w:rPr>
          <w:sz w:val="28"/>
          <w:szCs w:val="28"/>
        </w:rPr>
        <w:t>Д</w:t>
      </w:r>
      <w:r w:rsidR="000E0C09" w:rsidRPr="00973F3E">
        <w:rPr>
          <w:sz w:val="28"/>
          <w:szCs w:val="28"/>
        </w:rPr>
        <w:t xml:space="preserve">оходная часть бюджета </w:t>
      </w:r>
      <w:r w:rsidR="000E0C09">
        <w:rPr>
          <w:sz w:val="28"/>
          <w:szCs w:val="28"/>
        </w:rPr>
        <w:t>Тутаевского муниципального района</w:t>
      </w:r>
      <w:r w:rsidR="000E0C09" w:rsidRPr="00973F3E">
        <w:rPr>
          <w:sz w:val="28"/>
          <w:szCs w:val="28"/>
        </w:rPr>
        <w:t xml:space="preserve"> </w:t>
      </w:r>
      <w:r w:rsidR="0040203F">
        <w:rPr>
          <w:sz w:val="28"/>
          <w:szCs w:val="28"/>
        </w:rPr>
        <w:t xml:space="preserve">на </w:t>
      </w:r>
      <w:r w:rsidR="000E0C09" w:rsidRPr="00973F3E">
        <w:rPr>
          <w:sz w:val="28"/>
          <w:szCs w:val="28"/>
        </w:rPr>
        <w:t>201</w:t>
      </w:r>
      <w:r w:rsidR="006B49EB">
        <w:rPr>
          <w:sz w:val="28"/>
          <w:szCs w:val="28"/>
        </w:rPr>
        <w:t>9</w:t>
      </w:r>
      <w:r w:rsidR="000E0C09" w:rsidRPr="00973F3E">
        <w:rPr>
          <w:sz w:val="28"/>
          <w:szCs w:val="28"/>
        </w:rPr>
        <w:t xml:space="preserve"> год </w:t>
      </w:r>
      <w:r w:rsidR="000570BA">
        <w:rPr>
          <w:sz w:val="28"/>
          <w:szCs w:val="28"/>
        </w:rPr>
        <w:t>по отношению</w:t>
      </w:r>
      <w:r w:rsidR="000E0C09" w:rsidRPr="00973F3E">
        <w:rPr>
          <w:sz w:val="28"/>
          <w:szCs w:val="28"/>
        </w:rPr>
        <w:t xml:space="preserve"> с первоначальной редакцией </w:t>
      </w:r>
      <w:r w:rsidR="000E0C09">
        <w:rPr>
          <w:sz w:val="28"/>
          <w:szCs w:val="28"/>
        </w:rPr>
        <w:t>бюджета Тутаевского муниципального района</w:t>
      </w:r>
      <w:r w:rsidR="000E0C09" w:rsidRPr="00973F3E">
        <w:rPr>
          <w:sz w:val="28"/>
          <w:szCs w:val="28"/>
        </w:rPr>
        <w:t xml:space="preserve">  </w:t>
      </w:r>
      <w:r w:rsidR="000E0C09" w:rsidRPr="009D4737">
        <w:rPr>
          <w:sz w:val="28"/>
          <w:szCs w:val="28"/>
        </w:rPr>
        <w:t>у</w:t>
      </w:r>
      <w:r w:rsidR="00055181">
        <w:rPr>
          <w:sz w:val="28"/>
          <w:szCs w:val="28"/>
        </w:rPr>
        <w:t>велич</w:t>
      </w:r>
      <w:r w:rsidR="000E0C09">
        <w:rPr>
          <w:sz w:val="28"/>
          <w:szCs w:val="28"/>
        </w:rPr>
        <w:t>ена</w:t>
      </w:r>
      <w:r w:rsidR="000E0C09" w:rsidRPr="009D4737">
        <w:rPr>
          <w:sz w:val="28"/>
          <w:szCs w:val="28"/>
        </w:rPr>
        <w:t xml:space="preserve"> </w:t>
      </w:r>
      <w:r w:rsidR="00121DBA" w:rsidRPr="009D4737">
        <w:rPr>
          <w:sz w:val="28"/>
          <w:szCs w:val="28"/>
        </w:rPr>
        <w:t>на</w:t>
      </w:r>
      <w:r w:rsidR="00121DBA">
        <w:rPr>
          <w:sz w:val="28"/>
          <w:szCs w:val="28"/>
        </w:rPr>
        <w:t xml:space="preserve"> </w:t>
      </w:r>
      <w:r w:rsidR="006B49EB">
        <w:rPr>
          <w:sz w:val="28"/>
          <w:szCs w:val="28"/>
        </w:rPr>
        <w:t>11,2</w:t>
      </w:r>
      <w:r w:rsidR="00121DBA">
        <w:rPr>
          <w:sz w:val="28"/>
          <w:szCs w:val="28"/>
        </w:rPr>
        <w:t>% или</w:t>
      </w:r>
      <w:r w:rsidR="00121DBA" w:rsidRPr="009D4737">
        <w:rPr>
          <w:sz w:val="28"/>
          <w:szCs w:val="28"/>
        </w:rPr>
        <w:t xml:space="preserve"> </w:t>
      </w:r>
      <w:r w:rsidR="000E0C09" w:rsidRPr="009D4737">
        <w:rPr>
          <w:sz w:val="28"/>
          <w:szCs w:val="28"/>
        </w:rPr>
        <w:t xml:space="preserve">на </w:t>
      </w:r>
      <w:r w:rsidR="006B49EB">
        <w:rPr>
          <w:sz w:val="28"/>
          <w:szCs w:val="28"/>
        </w:rPr>
        <w:t>219 706</w:t>
      </w:r>
      <w:r w:rsidR="000E0C09" w:rsidRPr="009D4737">
        <w:rPr>
          <w:sz w:val="28"/>
          <w:szCs w:val="28"/>
        </w:rPr>
        <w:t xml:space="preserve"> тыс. рублей</w:t>
      </w:r>
      <w:r w:rsidR="00121DBA">
        <w:rPr>
          <w:sz w:val="28"/>
          <w:szCs w:val="28"/>
        </w:rPr>
        <w:t>.</w:t>
      </w:r>
      <w:r w:rsidR="000E0C09" w:rsidRPr="009D4737">
        <w:rPr>
          <w:sz w:val="28"/>
          <w:szCs w:val="28"/>
        </w:rPr>
        <w:t xml:space="preserve"> </w:t>
      </w:r>
    </w:p>
    <w:p w:rsidR="000E0C09" w:rsidRDefault="00296EF1" w:rsidP="000E0C09">
      <w:pPr>
        <w:tabs>
          <w:tab w:val="left" w:pos="1414"/>
          <w:tab w:val="left" w:pos="2694"/>
        </w:tabs>
        <w:ind w:right="-143" w:firstLine="720"/>
        <w:jc w:val="both"/>
        <w:rPr>
          <w:sz w:val="28"/>
          <w:szCs w:val="28"/>
        </w:rPr>
      </w:pPr>
      <w:r>
        <w:rPr>
          <w:sz w:val="28"/>
          <w:szCs w:val="28"/>
        </w:rPr>
        <w:t>Н</w:t>
      </w:r>
      <w:r w:rsidR="000E0C09" w:rsidRPr="00973F3E">
        <w:rPr>
          <w:sz w:val="28"/>
          <w:szCs w:val="28"/>
        </w:rPr>
        <w:t xml:space="preserve">а динамику </w:t>
      </w:r>
      <w:r w:rsidR="000E0C09">
        <w:rPr>
          <w:sz w:val="28"/>
          <w:szCs w:val="28"/>
        </w:rPr>
        <w:t xml:space="preserve">прогнозируемых </w:t>
      </w:r>
      <w:r w:rsidR="000E0C09" w:rsidRPr="00973F3E">
        <w:rPr>
          <w:sz w:val="28"/>
          <w:szCs w:val="28"/>
        </w:rPr>
        <w:t>доходов оказыва</w:t>
      </w:r>
      <w:r w:rsidR="000E0C09">
        <w:rPr>
          <w:sz w:val="28"/>
          <w:szCs w:val="28"/>
        </w:rPr>
        <w:t>ю</w:t>
      </w:r>
      <w:r w:rsidR="000E0C09" w:rsidRPr="00973F3E">
        <w:rPr>
          <w:sz w:val="28"/>
          <w:szCs w:val="28"/>
        </w:rPr>
        <w:t>т безвозмездны</w:t>
      </w:r>
      <w:r w:rsidR="000E0C09">
        <w:rPr>
          <w:sz w:val="28"/>
          <w:szCs w:val="28"/>
        </w:rPr>
        <w:t>е</w:t>
      </w:r>
      <w:r w:rsidR="000E0C09" w:rsidRPr="00973F3E">
        <w:rPr>
          <w:sz w:val="28"/>
          <w:szCs w:val="28"/>
        </w:rPr>
        <w:t xml:space="preserve"> поступлени</w:t>
      </w:r>
      <w:r w:rsidR="000E0C09">
        <w:rPr>
          <w:sz w:val="28"/>
          <w:szCs w:val="28"/>
        </w:rPr>
        <w:t>я от других бюджетов бюджетной системы Российской Федерации</w:t>
      </w:r>
      <w:r w:rsidR="000E0C09" w:rsidRPr="00973F3E">
        <w:rPr>
          <w:sz w:val="28"/>
          <w:szCs w:val="28"/>
        </w:rPr>
        <w:t xml:space="preserve">, </w:t>
      </w:r>
      <w:r w:rsidR="000E0C09">
        <w:rPr>
          <w:sz w:val="28"/>
          <w:szCs w:val="28"/>
        </w:rPr>
        <w:t xml:space="preserve">сумма </w:t>
      </w:r>
      <w:r w:rsidR="000E0C09" w:rsidRPr="00973F3E">
        <w:rPr>
          <w:sz w:val="28"/>
          <w:szCs w:val="28"/>
        </w:rPr>
        <w:t>котор</w:t>
      </w:r>
      <w:r w:rsidR="000E0C09">
        <w:rPr>
          <w:sz w:val="28"/>
          <w:szCs w:val="28"/>
        </w:rPr>
        <w:t>ых</w:t>
      </w:r>
      <w:r w:rsidR="000E0C09" w:rsidRPr="00973F3E">
        <w:rPr>
          <w:sz w:val="28"/>
          <w:szCs w:val="28"/>
        </w:rPr>
        <w:t xml:space="preserve"> неоднократно корректируется в течение года. </w:t>
      </w:r>
      <w:r w:rsidR="000E0C09">
        <w:rPr>
          <w:sz w:val="28"/>
          <w:szCs w:val="28"/>
        </w:rPr>
        <w:t>Так, в</w:t>
      </w:r>
      <w:r w:rsidR="000E0C09" w:rsidRPr="00973F3E">
        <w:rPr>
          <w:sz w:val="28"/>
          <w:szCs w:val="28"/>
        </w:rPr>
        <w:t xml:space="preserve"> результате внесенных изменений в бюджет</w:t>
      </w:r>
      <w:r w:rsidR="000E0C09">
        <w:rPr>
          <w:sz w:val="28"/>
          <w:szCs w:val="28"/>
        </w:rPr>
        <w:t xml:space="preserve"> Тутаевского муниципального района</w:t>
      </w:r>
      <w:r w:rsidR="000E0C09" w:rsidRPr="00973F3E">
        <w:rPr>
          <w:sz w:val="28"/>
          <w:szCs w:val="28"/>
        </w:rPr>
        <w:t xml:space="preserve"> текущего года, первоначально запланированная сумма безвозмездных поступлений увеличилась </w:t>
      </w:r>
      <w:r w:rsidR="00FE40FA">
        <w:rPr>
          <w:sz w:val="28"/>
          <w:szCs w:val="28"/>
        </w:rPr>
        <w:t xml:space="preserve">на </w:t>
      </w:r>
      <w:r w:rsidR="006F5874">
        <w:rPr>
          <w:sz w:val="28"/>
          <w:szCs w:val="28"/>
        </w:rPr>
        <w:t>12,4</w:t>
      </w:r>
      <w:r w:rsidR="009E5EBF">
        <w:rPr>
          <w:sz w:val="28"/>
          <w:szCs w:val="28"/>
        </w:rPr>
        <w:t xml:space="preserve">% или </w:t>
      </w:r>
      <w:r w:rsidR="000E0C09">
        <w:rPr>
          <w:sz w:val="28"/>
          <w:szCs w:val="28"/>
        </w:rPr>
        <w:t xml:space="preserve">на </w:t>
      </w:r>
      <w:r w:rsidR="006F5874">
        <w:rPr>
          <w:sz w:val="28"/>
          <w:szCs w:val="28"/>
        </w:rPr>
        <w:t>215 787</w:t>
      </w:r>
      <w:r w:rsidR="000E0C09">
        <w:rPr>
          <w:sz w:val="28"/>
          <w:szCs w:val="28"/>
        </w:rPr>
        <w:t xml:space="preserve"> тыс. рублей.</w:t>
      </w:r>
    </w:p>
    <w:p w:rsidR="004B0AB9" w:rsidRPr="00AE034C" w:rsidRDefault="004B0AB9" w:rsidP="004B0AB9">
      <w:pPr>
        <w:widowControl/>
        <w:ind w:firstLine="709"/>
        <w:jc w:val="both"/>
        <w:rPr>
          <w:sz w:val="28"/>
          <w:szCs w:val="28"/>
        </w:rPr>
      </w:pPr>
      <w:r w:rsidRPr="00AE034C">
        <w:rPr>
          <w:sz w:val="28"/>
          <w:szCs w:val="28"/>
        </w:rPr>
        <w:t xml:space="preserve">Ожидаемые безвозмездные поступления в 2019 году прогнозируются в сумме </w:t>
      </w:r>
      <w:r w:rsidR="00AE034C" w:rsidRPr="00AE034C">
        <w:rPr>
          <w:sz w:val="28"/>
          <w:szCs w:val="28"/>
        </w:rPr>
        <w:t>1 926 446</w:t>
      </w:r>
      <w:r w:rsidRPr="00AE034C">
        <w:rPr>
          <w:sz w:val="28"/>
          <w:szCs w:val="28"/>
        </w:rPr>
        <w:t xml:space="preserve"> тыс. рублей, что составит от плановых назначений 9</w:t>
      </w:r>
      <w:r w:rsidR="00AE034C" w:rsidRPr="00AE034C">
        <w:rPr>
          <w:sz w:val="28"/>
          <w:szCs w:val="28"/>
        </w:rPr>
        <w:t>8,5</w:t>
      </w:r>
      <w:r w:rsidRPr="00AE034C">
        <w:rPr>
          <w:sz w:val="28"/>
          <w:szCs w:val="28"/>
        </w:rPr>
        <w:t xml:space="preserve">%  (фактическое исполнение за 2016 год составило 72,1% от плана, в 2017 году – 50,1%, в 2018 году – 74,2%). </w:t>
      </w:r>
    </w:p>
    <w:p w:rsidR="00DA7864" w:rsidRPr="003526E2" w:rsidRDefault="00DA7864" w:rsidP="003526E2">
      <w:pPr>
        <w:widowControl/>
        <w:ind w:firstLine="709"/>
        <w:jc w:val="both"/>
        <w:rPr>
          <w:sz w:val="28"/>
          <w:szCs w:val="28"/>
        </w:rPr>
      </w:pPr>
      <w:r w:rsidRPr="00AE034C">
        <w:rPr>
          <w:sz w:val="28"/>
          <w:szCs w:val="28"/>
        </w:rPr>
        <w:t>Общий объем безвозмездных поступлений в районный бюджет 20</w:t>
      </w:r>
      <w:r w:rsidR="00AE034C">
        <w:rPr>
          <w:sz w:val="28"/>
          <w:szCs w:val="28"/>
        </w:rPr>
        <w:t>20</w:t>
      </w:r>
      <w:r w:rsidRPr="00577828">
        <w:rPr>
          <w:sz w:val="28"/>
          <w:szCs w:val="28"/>
        </w:rPr>
        <w:t xml:space="preserve"> год</w:t>
      </w:r>
      <w:r w:rsidR="00CD5E80" w:rsidRPr="00577828">
        <w:rPr>
          <w:sz w:val="28"/>
          <w:szCs w:val="28"/>
        </w:rPr>
        <w:t>а</w:t>
      </w:r>
      <w:r w:rsidRPr="00577828">
        <w:rPr>
          <w:sz w:val="28"/>
          <w:szCs w:val="28"/>
        </w:rPr>
        <w:t xml:space="preserve"> прогнозируется в сумме 1</w:t>
      </w:r>
      <w:r w:rsidR="00AE034C">
        <w:rPr>
          <w:sz w:val="28"/>
          <w:szCs w:val="28"/>
        </w:rPr>
        <w:t> 866 587</w:t>
      </w:r>
      <w:r w:rsidRPr="00577828">
        <w:rPr>
          <w:sz w:val="28"/>
          <w:szCs w:val="28"/>
        </w:rPr>
        <w:t xml:space="preserve"> тыс. рублей. На плановый период 20</w:t>
      </w:r>
      <w:r w:rsidR="001E0668" w:rsidRPr="00577828">
        <w:rPr>
          <w:sz w:val="28"/>
          <w:szCs w:val="28"/>
        </w:rPr>
        <w:t>2</w:t>
      </w:r>
      <w:r w:rsidR="00AE034C">
        <w:rPr>
          <w:sz w:val="28"/>
          <w:szCs w:val="28"/>
        </w:rPr>
        <w:t>1</w:t>
      </w:r>
      <w:r w:rsidRPr="00577828">
        <w:rPr>
          <w:sz w:val="28"/>
          <w:szCs w:val="28"/>
        </w:rPr>
        <w:t xml:space="preserve"> и 20</w:t>
      </w:r>
      <w:r w:rsidR="001E0668" w:rsidRPr="00577828">
        <w:rPr>
          <w:sz w:val="28"/>
          <w:szCs w:val="28"/>
        </w:rPr>
        <w:t>2</w:t>
      </w:r>
      <w:r w:rsidR="00AE034C">
        <w:rPr>
          <w:sz w:val="28"/>
          <w:szCs w:val="28"/>
        </w:rPr>
        <w:t>2</w:t>
      </w:r>
      <w:r w:rsidRPr="00577828">
        <w:rPr>
          <w:sz w:val="28"/>
          <w:szCs w:val="28"/>
        </w:rPr>
        <w:t xml:space="preserve"> годов </w:t>
      </w:r>
      <w:r w:rsidR="00033218" w:rsidRPr="00577828">
        <w:rPr>
          <w:sz w:val="28"/>
          <w:szCs w:val="28"/>
        </w:rPr>
        <w:t>сумма</w:t>
      </w:r>
      <w:r w:rsidRPr="00577828">
        <w:rPr>
          <w:sz w:val="28"/>
          <w:szCs w:val="28"/>
        </w:rPr>
        <w:t xml:space="preserve"> </w:t>
      </w:r>
      <w:r w:rsidR="00266103" w:rsidRPr="00577828">
        <w:rPr>
          <w:sz w:val="28"/>
          <w:szCs w:val="28"/>
        </w:rPr>
        <w:t xml:space="preserve">безвозмездных </w:t>
      </w:r>
      <w:r w:rsidRPr="00577828">
        <w:rPr>
          <w:sz w:val="28"/>
          <w:szCs w:val="28"/>
        </w:rPr>
        <w:t>поступлений составит 1</w:t>
      </w:r>
      <w:r w:rsidR="00AE034C">
        <w:rPr>
          <w:sz w:val="28"/>
          <w:szCs w:val="28"/>
        </w:rPr>
        <w:t> 663 013</w:t>
      </w:r>
      <w:r w:rsidRPr="00577828">
        <w:rPr>
          <w:sz w:val="28"/>
          <w:szCs w:val="28"/>
        </w:rPr>
        <w:t xml:space="preserve"> тыс. рублей и 1</w:t>
      </w:r>
      <w:r w:rsidR="00AE034C">
        <w:rPr>
          <w:sz w:val="28"/>
          <w:szCs w:val="28"/>
        </w:rPr>
        <w:t> 482 089</w:t>
      </w:r>
      <w:r w:rsidRPr="00577828">
        <w:rPr>
          <w:sz w:val="28"/>
          <w:szCs w:val="28"/>
        </w:rPr>
        <w:t xml:space="preserve"> тыс. рублей соответственно.</w:t>
      </w:r>
    </w:p>
    <w:p w:rsidR="00DA7864" w:rsidRDefault="003576E4" w:rsidP="001438AB">
      <w:pPr>
        <w:widowControl/>
        <w:ind w:firstLine="709"/>
        <w:jc w:val="both"/>
        <w:rPr>
          <w:sz w:val="28"/>
          <w:szCs w:val="28"/>
        </w:rPr>
      </w:pPr>
      <w:r>
        <w:rPr>
          <w:sz w:val="28"/>
          <w:szCs w:val="28"/>
        </w:rPr>
        <w:t>Объем</w:t>
      </w:r>
      <w:r w:rsidR="00DA7864" w:rsidRPr="001438AB">
        <w:rPr>
          <w:sz w:val="28"/>
          <w:szCs w:val="28"/>
        </w:rPr>
        <w:t xml:space="preserve"> безвозмездных поступлений </w:t>
      </w:r>
      <w:r>
        <w:rPr>
          <w:sz w:val="28"/>
          <w:szCs w:val="28"/>
        </w:rPr>
        <w:t>в 20</w:t>
      </w:r>
      <w:r w:rsidR="00AE034C">
        <w:rPr>
          <w:sz w:val="28"/>
          <w:szCs w:val="28"/>
        </w:rPr>
        <w:t>20</w:t>
      </w:r>
      <w:r>
        <w:rPr>
          <w:sz w:val="28"/>
          <w:szCs w:val="28"/>
        </w:rPr>
        <w:t xml:space="preserve"> году </w:t>
      </w:r>
      <w:r w:rsidR="00DA7864" w:rsidRPr="001438AB">
        <w:rPr>
          <w:sz w:val="28"/>
          <w:szCs w:val="28"/>
        </w:rPr>
        <w:t xml:space="preserve">по отношению к </w:t>
      </w:r>
      <w:r w:rsidR="003B2BD3">
        <w:rPr>
          <w:sz w:val="28"/>
          <w:szCs w:val="28"/>
        </w:rPr>
        <w:t xml:space="preserve">утвержденному бюджету </w:t>
      </w:r>
      <w:r w:rsidR="00DA7864" w:rsidRPr="001438AB">
        <w:rPr>
          <w:sz w:val="28"/>
          <w:szCs w:val="28"/>
        </w:rPr>
        <w:t>201</w:t>
      </w:r>
      <w:r w:rsidR="00AE034C">
        <w:rPr>
          <w:sz w:val="28"/>
          <w:szCs w:val="28"/>
        </w:rPr>
        <w:t>9</w:t>
      </w:r>
      <w:r w:rsidR="003B2BD3">
        <w:rPr>
          <w:sz w:val="28"/>
          <w:szCs w:val="28"/>
        </w:rPr>
        <w:t xml:space="preserve"> года </w:t>
      </w:r>
      <w:r>
        <w:rPr>
          <w:sz w:val="28"/>
          <w:szCs w:val="28"/>
        </w:rPr>
        <w:t xml:space="preserve">снижен </w:t>
      </w:r>
      <w:r w:rsidR="003B2BD3">
        <w:rPr>
          <w:sz w:val="28"/>
          <w:szCs w:val="28"/>
        </w:rPr>
        <w:t>на</w:t>
      </w:r>
      <w:r w:rsidR="000570BA">
        <w:rPr>
          <w:sz w:val="28"/>
          <w:szCs w:val="28"/>
        </w:rPr>
        <w:t xml:space="preserve"> </w:t>
      </w:r>
      <w:r w:rsidR="00AE034C">
        <w:rPr>
          <w:sz w:val="28"/>
          <w:szCs w:val="28"/>
        </w:rPr>
        <w:t>4,5</w:t>
      </w:r>
      <w:r w:rsidR="006A72F1">
        <w:rPr>
          <w:sz w:val="28"/>
          <w:szCs w:val="28"/>
        </w:rPr>
        <w:t>%</w:t>
      </w:r>
      <w:r w:rsidR="00AE034C">
        <w:rPr>
          <w:sz w:val="28"/>
          <w:szCs w:val="28"/>
        </w:rPr>
        <w:t>, к первоначальной редакции увеличен на 7,3 процента.</w:t>
      </w:r>
      <w:r w:rsidR="00DA7864" w:rsidRPr="001438AB">
        <w:rPr>
          <w:sz w:val="28"/>
          <w:szCs w:val="28"/>
        </w:rPr>
        <w:t xml:space="preserve"> </w:t>
      </w:r>
    </w:p>
    <w:p w:rsidR="00DA7864" w:rsidRDefault="00DA7864" w:rsidP="00320559">
      <w:pPr>
        <w:ind w:firstLine="709"/>
        <w:jc w:val="both"/>
        <w:rPr>
          <w:sz w:val="28"/>
          <w:szCs w:val="28"/>
        </w:rPr>
      </w:pPr>
      <w:r>
        <w:rPr>
          <w:sz w:val="28"/>
          <w:szCs w:val="28"/>
        </w:rPr>
        <w:t>Доля межбюджетных трансфертов в бюджетных ассигнованиях 20</w:t>
      </w:r>
      <w:r w:rsidR="00AE034C">
        <w:rPr>
          <w:sz w:val="28"/>
          <w:szCs w:val="28"/>
        </w:rPr>
        <w:t>20</w:t>
      </w:r>
      <w:r>
        <w:rPr>
          <w:sz w:val="28"/>
          <w:szCs w:val="28"/>
        </w:rPr>
        <w:t xml:space="preserve"> года составляет </w:t>
      </w:r>
      <w:r w:rsidR="00DF663C">
        <w:rPr>
          <w:sz w:val="28"/>
          <w:szCs w:val="28"/>
        </w:rPr>
        <w:t>8</w:t>
      </w:r>
      <w:r w:rsidR="00F34296">
        <w:rPr>
          <w:sz w:val="28"/>
          <w:szCs w:val="28"/>
        </w:rPr>
        <w:t>9</w:t>
      </w:r>
      <w:r w:rsidR="00AE034C">
        <w:rPr>
          <w:sz w:val="28"/>
          <w:szCs w:val="28"/>
        </w:rPr>
        <w:t>,3</w:t>
      </w:r>
      <w:r w:rsidR="00DF663C">
        <w:rPr>
          <w:sz w:val="28"/>
          <w:szCs w:val="28"/>
        </w:rPr>
        <w:t xml:space="preserve"> процентов</w:t>
      </w:r>
      <w:r>
        <w:rPr>
          <w:sz w:val="28"/>
          <w:szCs w:val="28"/>
        </w:rPr>
        <w:t xml:space="preserve">. </w:t>
      </w:r>
    </w:p>
    <w:p w:rsidR="00650EA7" w:rsidRDefault="00650EA7" w:rsidP="00650EA7">
      <w:pPr>
        <w:ind w:firstLine="709"/>
        <w:jc w:val="both"/>
        <w:rPr>
          <w:sz w:val="28"/>
          <w:szCs w:val="28"/>
        </w:rPr>
      </w:pPr>
      <w:r>
        <w:rPr>
          <w:sz w:val="28"/>
          <w:szCs w:val="28"/>
        </w:rPr>
        <w:t xml:space="preserve">Общий объем дотаций на выравнивание бюджетной обеспеченности </w:t>
      </w:r>
      <w:r w:rsidR="00230BD2">
        <w:rPr>
          <w:sz w:val="28"/>
          <w:szCs w:val="28"/>
        </w:rPr>
        <w:t>муниципальных районов</w:t>
      </w:r>
      <w:r>
        <w:rPr>
          <w:sz w:val="28"/>
          <w:szCs w:val="28"/>
        </w:rPr>
        <w:t xml:space="preserve"> на 20</w:t>
      </w:r>
      <w:r w:rsidR="00AE034C">
        <w:rPr>
          <w:sz w:val="28"/>
          <w:szCs w:val="28"/>
        </w:rPr>
        <w:t>20</w:t>
      </w:r>
      <w:r>
        <w:rPr>
          <w:sz w:val="28"/>
          <w:szCs w:val="28"/>
        </w:rPr>
        <w:t xml:space="preserve"> год у</w:t>
      </w:r>
      <w:r w:rsidR="00AE034C">
        <w:rPr>
          <w:sz w:val="28"/>
          <w:szCs w:val="28"/>
        </w:rPr>
        <w:t>меньш</w:t>
      </w:r>
      <w:r>
        <w:rPr>
          <w:sz w:val="28"/>
          <w:szCs w:val="28"/>
        </w:rPr>
        <w:t xml:space="preserve">ен на </w:t>
      </w:r>
      <w:r w:rsidR="00AE034C">
        <w:rPr>
          <w:sz w:val="28"/>
          <w:szCs w:val="28"/>
        </w:rPr>
        <w:t>6,8</w:t>
      </w:r>
      <w:r w:rsidR="00F34296">
        <w:rPr>
          <w:sz w:val="28"/>
          <w:szCs w:val="28"/>
        </w:rPr>
        <w:t xml:space="preserve">% или на </w:t>
      </w:r>
      <w:r w:rsidR="00AE034C">
        <w:rPr>
          <w:sz w:val="28"/>
          <w:szCs w:val="28"/>
        </w:rPr>
        <w:t>29 951</w:t>
      </w:r>
      <w:r>
        <w:rPr>
          <w:sz w:val="28"/>
          <w:szCs w:val="28"/>
        </w:rPr>
        <w:t xml:space="preserve"> тыс. рублей по сравнению с объемом дотаций, предусмотренных действующей редакцией бюджета на 201</w:t>
      </w:r>
      <w:r w:rsidR="00717353">
        <w:rPr>
          <w:sz w:val="28"/>
          <w:szCs w:val="28"/>
        </w:rPr>
        <w:t>9</w:t>
      </w:r>
      <w:r>
        <w:rPr>
          <w:sz w:val="28"/>
          <w:szCs w:val="28"/>
        </w:rPr>
        <w:t xml:space="preserve"> год</w:t>
      </w:r>
      <w:r w:rsidR="00F34273">
        <w:rPr>
          <w:sz w:val="28"/>
          <w:szCs w:val="28"/>
        </w:rPr>
        <w:t xml:space="preserve"> и составит 4</w:t>
      </w:r>
      <w:r w:rsidR="00717353">
        <w:rPr>
          <w:sz w:val="28"/>
          <w:szCs w:val="28"/>
        </w:rPr>
        <w:t>09 001</w:t>
      </w:r>
      <w:r w:rsidR="00F34273">
        <w:rPr>
          <w:sz w:val="28"/>
          <w:szCs w:val="28"/>
        </w:rPr>
        <w:t xml:space="preserve"> тыс. рублей</w:t>
      </w:r>
      <w:r>
        <w:rPr>
          <w:sz w:val="28"/>
          <w:szCs w:val="28"/>
        </w:rPr>
        <w:t>.</w:t>
      </w:r>
      <w:r w:rsidRPr="00650EA7">
        <w:rPr>
          <w:sz w:val="28"/>
          <w:szCs w:val="28"/>
        </w:rPr>
        <w:t xml:space="preserve"> </w:t>
      </w:r>
      <w:r w:rsidRPr="003526E2">
        <w:rPr>
          <w:sz w:val="28"/>
          <w:szCs w:val="28"/>
        </w:rPr>
        <w:t>На</w:t>
      </w:r>
      <w:r>
        <w:rPr>
          <w:sz w:val="28"/>
          <w:szCs w:val="28"/>
        </w:rPr>
        <w:t xml:space="preserve"> </w:t>
      </w:r>
      <w:r w:rsidRPr="003526E2">
        <w:rPr>
          <w:sz w:val="28"/>
          <w:szCs w:val="28"/>
        </w:rPr>
        <w:t>плановый период 20</w:t>
      </w:r>
      <w:r w:rsidR="00230BD2">
        <w:rPr>
          <w:sz w:val="28"/>
          <w:szCs w:val="28"/>
        </w:rPr>
        <w:t>2</w:t>
      </w:r>
      <w:r w:rsidR="00717353">
        <w:rPr>
          <w:sz w:val="28"/>
          <w:szCs w:val="28"/>
        </w:rPr>
        <w:t>1</w:t>
      </w:r>
      <w:r w:rsidRPr="003526E2">
        <w:rPr>
          <w:sz w:val="28"/>
          <w:szCs w:val="28"/>
        </w:rPr>
        <w:t xml:space="preserve"> и 20</w:t>
      </w:r>
      <w:r w:rsidR="00230BD2">
        <w:rPr>
          <w:sz w:val="28"/>
          <w:szCs w:val="28"/>
        </w:rPr>
        <w:t>2</w:t>
      </w:r>
      <w:r w:rsidR="00717353">
        <w:rPr>
          <w:sz w:val="28"/>
          <w:szCs w:val="28"/>
        </w:rPr>
        <w:t>2</w:t>
      </w:r>
      <w:r w:rsidRPr="003526E2">
        <w:rPr>
          <w:sz w:val="28"/>
          <w:szCs w:val="28"/>
        </w:rPr>
        <w:t xml:space="preserve"> годов дотации на выравнивание бюджетной обеспеченности составят </w:t>
      </w:r>
      <w:r>
        <w:rPr>
          <w:sz w:val="28"/>
          <w:szCs w:val="28"/>
        </w:rPr>
        <w:t>3</w:t>
      </w:r>
      <w:r w:rsidR="00717353">
        <w:rPr>
          <w:sz w:val="28"/>
          <w:szCs w:val="28"/>
        </w:rPr>
        <w:t>07 246</w:t>
      </w:r>
      <w:r w:rsidRPr="003526E2">
        <w:rPr>
          <w:sz w:val="28"/>
          <w:szCs w:val="28"/>
        </w:rPr>
        <w:t xml:space="preserve"> тыс. рублей и </w:t>
      </w:r>
      <w:r>
        <w:rPr>
          <w:sz w:val="28"/>
          <w:szCs w:val="28"/>
        </w:rPr>
        <w:t>1</w:t>
      </w:r>
      <w:r w:rsidR="00717353">
        <w:rPr>
          <w:sz w:val="28"/>
          <w:szCs w:val="28"/>
        </w:rPr>
        <w:t>10 236</w:t>
      </w:r>
      <w:r w:rsidRPr="003526E2">
        <w:rPr>
          <w:sz w:val="28"/>
          <w:szCs w:val="28"/>
        </w:rPr>
        <w:t xml:space="preserve"> тыс. рублей соответственно.</w:t>
      </w:r>
    </w:p>
    <w:p w:rsidR="00650EA7" w:rsidRDefault="00717353" w:rsidP="00320559">
      <w:pPr>
        <w:ind w:firstLine="709"/>
        <w:jc w:val="both"/>
        <w:rPr>
          <w:sz w:val="28"/>
          <w:szCs w:val="28"/>
        </w:rPr>
      </w:pPr>
      <w:r>
        <w:rPr>
          <w:sz w:val="28"/>
          <w:szCs w:val="28"/>
        </w:rPr>
        <w:t>Объем запланированных с</w:t>
      </w:r>
      <w:r w:rsidR="00C84CE8">
        <w:rPr>
          <w:sz w:val="28"/>
          <w:szCs w:val="28"/>
        </w:rPr>
        <w:t>убсиди</w:t>
      </w:r>
      <w:r>
        <w:rPr>
          <w:sz w:val="28"/>
          <w:szCs w:val="28"/>
        </w:rPr>
        <w:t>й</w:t>
      </w:r>
      <w:r w:rsidR="00C84CE8">
        <w:rPr>
          <w:sz w:val="28"/>
          <w:szCs w:val="28"/>
        </w:rPr>
        <w:t xml:space="preserve"> на 20</w:t>
      </w:r>
      <w:r>
        <w:rPr>
          <w:sz w:val="28"/>
          <w:szCs w:val="28"/>
        </w:rPr>
        <w:t>20</w:t>
      </w:r>
      <w:r w:rsidR="00C84CE8">
        <w:rPr>
          <w:sz w:val="28"/>
          <w:szCs w:val="28"/>
        </w:rPr>
        <w:t xml:space="preserve"> год </w:t>
      </w:r>
      <w:r>
        <w:rPr>
          <w:sz w:val="28"/>
          <w:szCs w:val="28"/>
        </w:rPr>
        <w:t>по отношению</w:t>
      </w:r>
      <w:r w:rsidR="00C84CE8">
        <w:rPr>
          <w:sz w:val="28"/>
          <w:szCs w:val="28"/>
        </w:rPr>
        <w:t xml:space="preserve"> к</w:t>
      </w:r>
      <w:r w:rsidR="0006520E">
        <w:rPr>
          <w:sz w:val="28"/>
          <w:szCs w:val="28"/>
        </w:rPr>
        <w:t xml:space="preserve"> действующей редакцией бюджета Тутаевского муниципального района</w:t>
      </w:r>
      <w:r>
        <w:rPr>
          <w:sz w:val="28"/>
          <w:szCs w:val="28"/>
        </w:rPr>
        <w:t xml:space="preserve"> </w:t>
      </w:r>
      <w:r>
        <w:rPr>
          <w:sz w:val="28"/>
          <w:szCs w:val="28"/>
        </w:rPr>
        <w:lastRenderedPageBreak/>
        <w:t>увеличится на 13,8% или на 7 865,5 тыс. рублей.</w:t>
      </w:r>
    </w:p>
    <w:p w:rsidR="00FF69DD" w:rsidRDefault="00FF69DD" w:rsidP="00FF69DD">
      <w:pPr>
        <w:ind w:firstLine="709"/>
        <w:jc w:val="both"/>
        <w:rPr>
          <w:sz w:val="28"/>
          <w:szCs w:val="28"/>
        </w:rPr>
      </w:pPr>
      <w:r w:rsidRPr="00DE2A30">
        <w:rPr>
          <w:sz w:val="28"/>
          <w:szCs w:val="28"/>
        </w:rPr>
        <w:t>Проектом бюджет</w:t>
      </w:r>
      <w:r w:rsidR="00B130D2" w:rsidRPr="00DE2A30">
        <w:rPr>
          <w:sz w:val="28"/>
          <w:szCs w:val="28"/>
        </w:rPr>
        <w:t>а</w:t>
      </w:r>
      <w:r w:rsidRPr="00DE2A30">
        <w:rPr>
          <w:sz w:val="28"/>
          <w:szCs w:val="28"/>
        </w:rPr>
        <w:t xml:space="preserve"> предусмотрено в 20</w:t>
      </w:r>
      <w:r w:rsidR="00717353">
        <w:rPr>
          <w:sz w:val="28"/>
          <w:szCs w:val="28"/>
        </w:rPr>
        <w:t>20</w:t>
      </w:r>
      <w:r w:rsidRPr="00DE2A30">
        <w:rPr>
          <w:sz w:val="28"/>
          <w:szCs w:val="28"/>
        </w:rPr>
        <w:t xml:space="preserve"> году субвенций</w:t>
      </w:r>
      <w:r w:rsidR="00717353">
        <w:rPr>
          <w:sz w:val="28"/>
          <w:szCs w:val="28"/>
        </w:rPr>
        <w:t xml:space="preserve"> на осуществление переданных полномочий Российской Федерации и Ярославской области</w:t>
      </w:r>
      <w:r w:rsidRPr="00DE2A30">
        <w:rPr>
          <w:sz w:val="28"/>
          <w:szCs w:val="28"/>
        </w:rPr>
        <w:t xml:space="preserve"> в размере </w:t>
      </w:r>
      <w:r w:rsidR="00717353">
        <w:rPr>
          <w:sz w:val="28"/>
          <w:szCs w:val="28"/>
        </w:rPr>
        <w:t>1 148 570,3</w:t>
      </w:r>
      <w:r w:rsidRPr="00DE2A30">
        <w:rPr>
          <w:sz w:val="28"/>
          <w:szCs w:val="28"/>
        </w:rPr>
        <w:t xml:space="preserve"> тыс. рублей, что больше </w:t>
      </w:r>
      <w:r w:rsidR="00717353" w:rsidRPr="00DE2A30">
        <w:rPr>
          <w:sz w:val="28"/>
          <w:szCs w:val="28"/>
        </w:rPr>
        <w:t>по отношению к действующей редакции  бюджета 201</w:t>
      </w:r>
      <w:r w:rsidR="00717353">
        <w:rPr>
          <w:sz w:val="28"/>
          <w:szCs w:val="28"/>
        </w:rPr>
        <w:t>9</w:t>
      </w:r>
      <w:r w:rsidR="00717353" w:rsidRPr="00DE2A30">
        <w:rPr>
          <w:sz w:val="28"/>
          <w:szCs w:val="28"/>
        </w:rPr>
        <w:t xml:space="preserve"> год</w:t>
      </w:r>
      <w:r w:rsidR="00373D60">
        <w:rPr>
          <w:sz w:val="28"/>
          <w:szCs w:val="28"/>
        </w:rPr>
        <w:t>а</w:t>
      </w:r>
      <w:r w:rsidR="00717353" w:rsidRPr="00DE2A30">
        <w:rPr>
          <w:sz w:val="28"/>
          <w:szCs w:val="28"/>
        </w:rPr>
        <w:t xml:space="preserve"> </w:t>
      </w:r>
      <w:r w:rsidRPr="00DE2A30">
        <w:rPr>
          <w:sz w:val="28"/>
          <w:szCs w:val="28"/>
        </w:rPr>
        <w:t xml:space="preserve">на </w:t>
      </w:r>
      <w:r w:rsidR="00DE2A30" w:rsidRPr="00DE2A30">
        <w:rPr>
          <w:sz w:val="28"/>
          <w:szCs w:val="28"/>
        </w:rPr>
        <w:t xml:space="preserve">4% или на </w:t>
      </w:r>
      <w:r w:rsidR="00717353">
        <w:rPr>
          <w:sz w:val="28"/>
          <w:szCs w:val="28"/>
        </w:rPr>
        <w:t>43 767,8</w:t>
      </w:r>
      <w:r w:rsidRPr="00DE2A30">
        <w:rPr>
          <w:sz w:val="28"/>
          <w:szCs w:val="28"/>
        </w:rPr>
        <w:t xml:space="preserve"> тыс.</w:t>
      </w:r>
      <w:r w:rsidR="00717353">
        <w:rPr>
          <w:sz w:val="28"/>
          <w:szCs w:val="28"/>
        </w:rPr>
        <w:t xml:space="preserve"> рублей</w:t>
      </w:r>
      <w:r w:rsidRPr="00DE2A30">
        <w:rPr>
          <w:sz w:val="28"/>
          <w:szCs w:val="28"/>
        </w:rPr>
        <w:t>.</w:t>
      </w:r>
    </w:p>
    <w:p w:rsidR="00414F1C" w:rsidRDefault="00414F1C" w:rsidP="00F31DB9">
      <w:pPr>
        <w:pStyle w:val="24"/>
        <w:shd w:val="clear" w:color="auto" w:fill="FFFFFF"/>
        <w:spacing w:after="0" w:line="240" w:lineRule="auto"/>
        <w:ind w:left="0" w:firstLine="709"/>
        <w:jc w:val="both"/>
        <w:rPr>
          <w:sz w:val="28"/>
          <w:szCs w:val="28"/>
        </w:rPr>
      </w:pPr>
      <w:r>
        <w:rPr>
          <w:sz w:val="28"/>
          <w:szCs w:val="28"/>
        </w:rPr>
        <w:t xml:space="preserve">Согласно рассматриваемому проекту бюджета прогнозируемые </w:t>
      </w:r>
      <w:r w:rsidR="00373D60">
        <w:rPr>
          <w:sz w:val="28"/>
          <w:szCs w:val="28"/>
        </w:rPr>
        <w:t>доходы</w:t>
      </w:r>
      <w:r>
        <w:rPr>
          <w:sz w:val="28"/>
          <w:szCs w:val="28"/>
        </w:rPr>
        <w:t xml:space="preserve"> на 2020 год на 3,9% или на 84 063,7 тыс. рублей меньше доходов, утвержденных в бюджете на 2019 год.</w:t>
      </w:r>
    </w:p>
    <w:p w:rsidR="00414F1C" w:rsidRDefault="00414F1C" w:rsidP="00F31DB9">
      <w:pPr>
        <w:pStyle w:val="24"/>
        <w:shd w:val="clear" w:color="auto" w:fill="FFFFFF"/>
        <w:spacing w:after="0" w:line="240" w:lineRule="auto"/>
        <w:ind w:left="0" w:firstLine="709"/>
        <w:jc w:val="both"/>
        <w:rPr>
          <w:sz w:val="28"/>
          <w:szCs w:val="28"/>
        </w:rPr>
      </w:pPr>
      <w:r>
        <w:rPr>
          <w:sz w:val="28"/>
          <w:szCs w:val="28"/>
        </w:rPr>
        <w:t>Поступление доходов на 2020 год планируется с уменьшением на 56 454,9 тыс. рублей или на 2,6% к ожидаемому поступлению текущего года.</w:t>
      </w:r>
    </w:p>
    <w:p w:rsidR="00414F1C" w:rsidRDefault="00414F1C" w:rsidP="00414F1C">
      <w:pPr>
        <w:pStyle w:val="24"/>
        <w:shd w:val="clear" w:color="auto" w:fill="FFFFFF"/>
        <w:spacing w:after="0" w:line="240" w:lineRule="auto"/>
        <w:ind w:left="0" w:firstLine="709"/>
        <w:jc w:val="both"/>
        <w:rPr>
          <w:sz w:val="28"/>
          <w:szCs w:val="28"/>
        </w:rPr>
      </w:pPr>
      <w:r>
        <w:rPr>
          <w:sz w:val="28"/>
          <w:szCs w:val="28"/>
        </w:rPr>
        <w:t xml:space="preserve"> Прогнозируемые суммы поступлений в районный бюджет </w:t>
      </w:r>
      <w:r w:rsidRPr="00F31DB9">
        <w:rPr>
          <w:sz w:val="28"/>
          <w:szCs w:val="28"/>
        </w:rPr>
        <w:t>дотаций</w:t>
      </w:r>
      <w:r>
        <w:rPr>
          <w:sz w:val="28"/>
          <w:szCs w:val="28"/>
        </w:rPr>
        <w:t>, субсидий,</w:t>
      </w:r>
      <w:r w:rsidRPr="00F31DB9">
        <w:rPr>
          <w:sz w:val="28"/>
          <w:szCs w:val="28"/>
        </w:rPr>
        <w:t xml:space="preserve"> субвенций соответствуют</w:t>
      </w:r>
      <w:r>
        <w:rPr>
          <w:sz w:val="28"/>
          <w:szCs w:val="28"/>
        </w:rPr>
        <w:t xml:space="preserve"> </w:t>
      </w:r>
      <w:r w:rsidRPr="00973F3E">
        <w:rPr>
          <w:sz w:val="28"/>
          <w:szCs w:val="28"/>
        </w:rPr>
        <w:t>объем</w:t>
      </w:r>
      <w:r>
        <w:rPr>
          <w:sz w:val="28"/>
          <w:szCs w:val="28"/>
        </w:rPr>
        <w:t>у</w:t>
      </w:r>
      <w:r w:rsidRPr="00973F3E">
        <w:rPr>
          <w:sz w:val="28"/>
          <w:szCs w:val="28"/>
        </w:rPr>
        <w:t xml:space="preserve"> средств, запланированных </w:t>
      </w:r>
      <w:r>
        <w:rPr>
          <w:sz w:val="28"/>
          <w:szCs w:val="28"/>
        </w:rPr>
        <w:t>в проекте</w:t>
      </w:r>
      <w:r w:rsidRPr="00973F3E">
        <w:rPr>
          <w:sz w:val="28"/>
          <w:szCs w:val="28"/>
        </w:rPr>
        <w:t xml:space="preserve"> </w:t>
      </w:r>
      <w:r w:rsidRPr="00973F3E">
        <w:rPr>
          <w:b/>
          <w:bCs/>
          <w:sz w:val="28"/>
          <w:szCs w:val="28"/>
        </w:rPr>
        <w:t xml:space="preserve"> </w:t>
      </w:r>
      <w:r w:rsidRPr="00F31DB9">
        <w:rPr>
          <w:sz w:val="28"/>
          <w:szCs w:val="28"/>
        </w:rPr>
        <w:t xml:space="preserve">закона Ярославской области </w:t>
      </w:r>
      <w:r>
        <w:rPr>
          <w:sz w:val="28"/>
          <w:szCs w:val="28"/>
        </w:rPr>
        <w:t>«</w:t>
      </w:r>
      <w:r w:rsidRPr="00F31DB9">
        <w:rPr>
          <w:sz w:val="28"/>
          <w:szCs w:val="28"/>
        </w:rPr>
        <w:t>Об областном бюджете на 20</w:t>
      </w:r>
      <w:r>
        <w:rPr>
          <w:sz w:val="28"/>
          <w:szCs w:val="28"/>
        </w:rPr>
        <w:t>20</w:t>
      </w:r>
      <w:r w:rsidRPr="00F31DB9">
        <w:rPr>
          <w:sz w:val="28"/>
          <w:szCs w:val="28"/>
        </w:rPr>
        <w:t xml:space="preserve"> год и плановый период </w:t>
      </w:r>
      <w:r>
        <w:rPr>
          <w:sz w:val="28"/>
          <w:szCs w:val="28"/>
        </w:rPr>
        <w:t xml:space="preserve"> </w:t>
      </w:r>
      <w:r w:rsidRPr="00F31DB9">
        <w:rPr>
          <w:sz w:val="28"/>
          <w:szCs w:val="28"/>
        </w:rPr>
        <w:t>20</w:t>
      </w:r>
      <w:r>
        <w:rPr>
          <w:sz w:val="28"/>
          <w:szCs w:val="28"/>
        </w:rPr>
        <w:t>21</w:t>
      </w:r>
      <w:r w:rsidRPr="00F31DB9">
        <w:rPr>
          <w:sz w:val="28"/>
          <w:szCs w:val="28"/>
        </w:rPr>
        <w:t xml:space="preserve"> и 20</w:t>
      </w:r>
      <w:r>
        <w:rPr>
          <w:sz w:val="28"/>
          <w:szCs w:val="28"/>
        </w:rPr>
        <w:t xml:space="preserve">22 </w:t>
      </w:r>
      <w:r w:rsidRPr="00F31DB9">
        <w:rPr>
          <w:sz w:val="28"/>
          <w:szCs w:val="28"/>
        </w:rPr>
        <w:t>годов»</w:t>
      </w:r>
      <w:r>
        <w:rPr>
          <w:sz w:val="28"/>
          <w:szCs w:val="28"/>
        </w:rPr>
        <w:t xml:space="preserve">. </w:t>
      </w:r>
    </w:p>
    <w:p w:rsidR="00DA7864" w:rsidRPr="006C66A7" w:rsidRDefault="00DA7864" w:rsidP="00F31DB9">
      <w:pPr>
        <w:tabs>
          <w:tab w:val="left" w:pos="1414"/>
        </w:tabs>
        <w:ind w:right="-143" w:firstLine="720"/>
        <w:jc w:val="both"/>
        <w:rPr>
          <w:sz w:val="28"/>
          <w:szCs w:val="28"/>
        </w:rPr>
      </w:pPr>
      <w:r w:rsidRPr="00A11FC4">
        <w:rPr>
          <w:sz w:val="28"/>
          <w:szCs w:val="28"/>
        </w:rPr>
        <w:t>Налоговые и неналоговые доходы</w:t>
      </w:r>
      <w:r w:rsidRPr="006C66A7">
        <w:rPr>
          <w:sz w:val="28"/>
          <w:szCs w:val="28"/>
        </w:rPr>
        <w:t xml:space="preserve"> на очередной финансовый год планируются к поступлению </w:t>
      </w:r>
      <w:r w:rsidR="00373D60">
        <w:rPr>
          <w:sz w:val="28"/>
          <w:szCs w:val="28"/>
        </w:rPr>
        <w:t xml:space="preserve">в бюджет Тутаевского муниципального района </w:t>
      </w:r>
      <w:r w:rsidRPr="006C66A7">
        <w:rPr>
          <w:sz w:val="28"/>
          <w:szCs w:val="28"/>
        </w:rPr>
        <w:t xml:space="preserve">в сумме </w:t>
      </w:r>
      <w:r w:rsidR="00414F1C">
        <w:rPr>
          <w:sz w:val="28"/>
          <w:szCs w:val="28"/>
        </w:rPr>
        <w:t>224 670,2</w:t>
      </w:r>
      <w:r w:rsidRPr="006C66A7">
        <w:rPr>
          <w:sz w:val="28"/>
          <w:szCs w:val="28"/>
        </w:rPr>
        <w:t xml:space="preserve"> тыс. рублей, </w:t>
      </w:r>
      <w:r w:rsidR="00414F1C">
        <w:rPr>
          <w:sz w:val="28"/>
          <w:szCs w:val="28"/>
        </w:rPr>
        <w:t xml:space="preserve">с </w:t>
      </w:r>
      <w:r w:rsidR="005140BC">
        <w:rPr>
          <w:sz w:val="28"/>
          <w:szCs w:val="28"/>
        </w:rPr>
        <w:t>ростом</w:t>
      </w:r>
      <w:r w:rsidR="00414F1C">
        <w:rPr>
          <w:sz w:val="28"/>
          <w:szCs w:val="28"/>
        </w:rPr>
        <w:t xml:space="preserve"> </w:t>
      </w:r>
      <w:r w:rsidR="004C65B8">
        <w:rPr>
          <w:sz w:val="28"/>
          <w:szCs w:val="28"/>
        </w:rPr>
        <w:t xml:space="preserve">на </w:t>
      </w:r>
      <w:r w:rsidR="00A578A6">
        <w:rPr>
          <w:sz w:val="28"/>
          <w:szCs w:val="28"/>
        </w:rPr>
        <w:t>4 659,3</w:t>
      </w:r>
      <w:r w:rsidRPr="006C66A7">
        <w:rPr>
          <w:sz w:val="28"/>
          <w:szCs w:val="28"/>
        </w:rPr>
        <w:t xml:space="preserve"> </w:t>
      </w:r>
      <w:r>
        <w:rPr>
          <w:sz w:val="28"/>
          <w:szCs w:val="28"/>
        </w:rPr>
        <w:t>тыс. рублей</w:t>
      </w:r>
      <w:r w:rsidR="00A578A6">
        <w:rPr>
          <w:sz w:val="28"/>
          <w:szCs w:val="28"/>
        </w:rPr>
        <w:t xml:space="preserve"> или на 2,1% </w:t>
      </w:r>
      <w:r w:rsidR="005140BC">
        <w:rPr>
          <w:sz w:val="28"/>
          <w:szCs w:val="28"/>
        </w:rPr>
        <w:t xml:space="preserve">к </w:t>
      </w:r>
      <w:r w:rsidR="00A578A6">
        <w:rPr>
          <w:sz w:val="28"/>
          <w:szCs w:val="28"/>
        </w:rPr>
        <w:t>план</w:t>
      </w:r>
      <w:r w:rsidR="005140BC">
        <w:rPr>
          <w:sz w:val="28"/>
          <w:szCs w:val="28"/>
        </w:rPr>
        <w:t>у</w:t>
      </w:r>
      <w:r w:rsidR="00A578A6">
        <w:rPr>
          <w:sz w:val="28"/>
          <w:szCs w:val="28"/>
        </w:rPr>
        <w:t xml:space="preserve"> 2019 года и на 3 404,2 тыс. рублей или на 1,5% </w:t>
      </w:r>
      <w:r w:rsidR="005140BC">
        <w:rPr>
          <w:sz w:val="28"/>
          <w:szCs w:val="28"/>
        </w:rPr>
        <w:t>к</w:t>
      </w:r>
      <w:r w:rsidR="00A578A6">
        <w:rPr>
          <w:sz w:val="28"/>
          <w:szCs w:val="28"/>
        </w:rPr>
        <w:t xml:space="preserve"> ожидаем</w:t>
      </w:r>
      <w:r w:rsidR="005140BC">
        <w:rPr>
          <w:sz w:val="28"/>
          <w:szCs w:val="28"/>
        </w:rPr>
        <w:t>ым</w:t>
      </w:r>
      <w:r w:rsidR="00A578A6">
        <w:rPr>
          <w:sz w:val="28"/>
          <w:szCs w:val="28"/>
        </w:rPr>
        <w:t xml:space="preserve"> поступления</w:t>
      </w:r>
      <w:r w:rsidR="005140BC">
        <w:rPr>
          <w:sz w:val="28"/>
          <w:szCs w:val="28"/>
        </w:rPr>
        <w:t xml:space="preserve">м текущего </w:t>
      </w:r>
      <w:r w:rsidR="00A578A6">
        <w:rPr>
          <w:sz w:val="28"/>
          <w:szCs w:val="28"/>
        </w:rPr>
        <w:t>год</w:t>
      </w:r>
      <w:r w:rsidR="005140BC">
        <w:rPr>
          <w:sz w:val="28"/>
          <w:szCs w:val="28"/>
        </w:rPr>
        <w:t>а</w:t>
      </w:r>
      <w:r w:rsidR="00A578A6">
        <w:rPr>
          <w:sz w:val="28"/>
          <w:szCs w:val="28"/>
        </w:rPr>
        <w:t>.</w:t>
      </w:r>
      <w:r w:rsidRPr="006C66A7">
        <w:rPr>
          <w:sz w:val="28"/>
          <w:szCs w:val="28"/>
        </w:rPr>
        <w:t xml:space="preserve"> </w:t>
      </w:r>
    </w:p>
    <w:p w:rsidR="00DA7864" w:rsidRDefault="00DA7864" w:rsidP="00F31DB9">
      <w:pPr>
        <w:ind w:right="-143" w:firstLine="720"/>
        <w:jc w:val="both"/>
        <w:rPr>
          <w:sz w:val="28"/>
          <w:szCs w:val="28"/>
        </w:rPr>
      </w:pPr>
      <w:r w:rsidRPr="006C66A7">
        <w:rPr>
          <w:sz w:val="28"/>
          <w:szCs w:val="28"/>
        </w:rPr>
        <w:t>Динамика налоговых платежей, при</w:t>
      </w:r>
      <w:r>
        <w:rPr>
          <w:sz w:val="28"/>
          <w:szCs w:val="28"/>
        </w:rPr>
        <w:t>ведена в таблице</w:t>
      </w:r>
      <w:r w:rsidR="00145852">
        <w:rPr>
          <w:sz w:val="28"/>
          <w:szCs w:val="28"/>
        </w:rPr>
        <w:t xml:space="preserve"> ниже</w:t>
      </w:r>
      <w:r>
        <w:rPr>
          <w:sz w:val="28"/>
          <w:szCs w:val="28"/>
        </w:rPr>
        <w:t>:</w:t>
      </w:r>
    </w:p>
    <w:p w:rsidR="00AE4B3A" w:rsidRDefault="00AE4B3A" w:rsidP="00F31DB9">
      <w:pPr>
        <w:ind w:firstLine="709"/>
        <w:jc w:val="right"/>
      </w:pPr>
    </w:p>
    <w:p w:rsidR="00DA7864" w:rsidRPr="00A5135A" w:rsidRDefault="00DA7864" w:rsidP="00F31DB9">
      <w:pPr>
        <w:ind w:firstLine="709"/>
        <w:jc w:val="right"/>
      </w:pPr>
      <w:r>
        <w:t>тыс</w:t>
      </w:r>
      <w:r w:rsidRPr="00A5135A">
        <w:t>. руб</w:t>
      </w:r>
      <w: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1606"/>
        <w:gridCol w:w="1547"/>
        <w:gridCol w:w="1178"/>
        <w:gridCol w:w="1428"/>
        <w:gridCol w:w="1468"/>
      </w:tblGrid>
      <w:tr w:rsidR="00DA7864" w:rsidRPr="00417B7A" w:rsidTr="004C65B8">
        <w:trPr>
          <w:trHeight w:val="586"/>
        </w:trPr>
        <w:tc>
          <w:tcPr>
            <w:tcW w:w="1255" w:type="pct"/>
          </w:tcPr>
          <w:p w:rsidR="00DA7864" w:rsidRDefault="00DA7864" w:rsidP="004D1ADD">
            <w:pPr>
              <w:tabs>
                <w:tab w:val="left" w:pos="1414"/>
              </w:tabs>
              <w:jc w:val="center"/>
              <w:rPr>
                <w:b/>
                <w:bCs/>
              </w:rPr>
            </w:pPr>
          </w:p>
          <w:p w:rsidR="00DA7864" w:rsidRPr="00417B7A" w:rsidRDefault="00DA7864" w:rsidP="004D1ADD">
            <w:pPr>
              <w:tabs>
                <w:tab w:val="left" w:pos="1414"/>
              </w:tabs>
              <w:jc w:val="center"/>
              <w:rPr>
                <w:b/>
                <w:bCs/>
              </w:rPr>
            </w:pPr>
            <w:r w:rsidRPr="00417B7A">
              <w:rPr>
                <w:b/>
                <w:bCs/>
              </w:rPr>
              <w:t>Налоговые доходы</w:t>
            </w:r>
          </w:p>
          <w:p w:rsidR="00DA7864" w:rsidRPr="00417B7A" w:rsidRDefault="00DA7864" w:rsidP="004D1ADD">
            <w:pPr>
              <w:tabs>
                <w:tab w:val="left" w:pos="1414"/>
              </w:tabs>
              <w:ind w:firstLine="720"/>
              <w:jc w:val="center"/>
              <w:rPr>
                <w:b/>
                <w:bCs/>
              </w:rPr>
            </w:pPr>
          </w:p>
        </w:tc>
        <w:tc>
          <w:tcPr>
            <w:tcW w:w="736" w:type="pct"/>
          </w:tcPr>
          <w:p w:rsidR="00DA7864" w:rsidRPr="00417B7A" w:rsidRDefault="00DA7864" w:rsidP="004D1ADD">
            <w:pPr>
              <w:jc w:val="center"/>
              <w:rPr>
                <w:b/>
                <w:bCs/>
              </w:rPr>
            </w:pPr>
            <w:r>
              <w:rPr>
                <w:b/>
                <w:bCs/>
              </w:rPr>
              <w:t xml:space="preserve">Утвержденный план на </w:t>
            </w:r>
            <w:r w:rsidRPr="00417B7A">
              <w:rPr>
                <w:b/>
                <w:bCs/>
              </w:rPr>
              <w:t>201</w:t>
            </w:r>
            <w:r w:rsidR="006B49EB">
              <w:rPr>
                <w:b/>
                <w:bCs/>
              </w:rPr>
              <w:t>9</w:t>
            </w:r>
            <w:r>
              <w:rPr>
                <w:b/>
                <w:bCs/>
              </w:rPr>
              <w:t xml:space="preserve"> год</w:t>
            </w:r>
            <w:r w:rsidRPr="00417B7A">
              <w:rPr>
                <w:b/>
                <w:bCs/>
              </w:rPr>
              <w:t xml:space="preserve"> </w:t>
            </w:r>
          </w:p>
          <w:p w:rsidR="00DA7864" w:rsidRPr="00417B7A" w:rsidRDefault="00DA7864" w:rsidP="004D1ADD">
            <w:pPr>
              <w:jc w:val="center"/>
              <w:rPr>
                <w:b/>
                <w:bCs/>
              </w:rPr>
            </w:pPr>
          </w:p>
        </w:tc>
        <w:tc>
          <w:tcPr>
            <w:tcW w:w="838" w:type="pct"/>
          </w:tcPr>
          <w:p w:rsidR="00DA7864" w:rsidRPr="00417B7A" w:rsidRDefault="00DA7864" w:rsidP="006B49EB">
            <w:pPr>
              <w:jc w:val="center"/>
              <w:rPr>
                <w:b/>
                <w:bCs/>
              </w:rPr>
            </w:pPr>
            <w:r>
              <w:rPr>
                <w:b/>
                <w:bCs/>
              </w:rPr>
              <w:t>О</w:t>
            </w:r>
            <w:r w:rsidRPr="00417B7A">
              <w:rPr>
                <w:b/>
                <w:bCs/>
              </w:rPr>
              <w:t>жид</w:t>
            </w:r>
            <w:r>
              <w:rPr>
                <w:b/>
                <w:bCs/>
              </w:rPr>
              <w:t>аемое п</w:t>
            </w:r>
            <w:r w:rsidRPr="00417B7A">
              <w:rPr>
                <w:b/>
                <w:bCs/>
              </w:rPr>
              <w:t>оступ</w:t>
            </w:r>
            <w:r>
              <w:rPr>
                <w:b/>
                <w:bCs/>
              </w:rPr>
              <w:t xml:space="preserve">ление  </w:t>
            </w:r>
            <w:r w:rsidR="008149F7">
              <w:rPr>
                <w:b/>
                <w:bCs/>
              </w:rPr>
              <w:t xml:space="preserve">в </w:t>
            </w:r>
            <w:r w:rsidRPr="00417B7A">
              <w:rPr>
                <w:b/>
                <w:bCs/>
              </w:rPr>
              <w:t>201</w:t>
            </w:r>
            <w:r w:rsidR="006B49EB">
              <w:rPr>
                <w:b/>
                <w:bCs/>
              </w:rPr>
              <w:t>9</w:t>
            </w:r>
            <w:r w:rsidR="008149F7">
              <w:rPr>
                <w:b/>
                <w:bCs/>
              </w:rPr>
              <w:t xml:space="preserve"> году</w:t>
            </w:r>
          </w:p>
        </w:tc>
        <w:tc>
          <w:tcPr>
            <w:tcW w:w="645" w:type="pct"/>
          </w:tcPr>
          <w:p w:rsidR="00DA7864" w:rsidRPr="00417B7A" w:rsidRDefault="00DA7864" w:rsidP="00BF22E4">
            <w:pPr>
              <w:jc w:val="center"/>
              <w:rPr>
                <w:b/>
                <w:bCs/>
              </w:rPr>
            </w:pPr>
            <w:r>
              <w:rPr>
                <w:b/>
                <w:bCs/>
              </w:rPr>
              <w:t>П</w:t>
            </w:r>
            <w:r w:rsidRPr="00417B7A">
              <w:rPr>
                <w:b/>
                <w:bCs/>
              </w:rPr>
              <w:t xml:space="preserve">роект </w:t>
            </w:r>
            <w:r>
              <w:rPr>
                <w:b/>
                <w:bCs/>
              </w:rPr>
              <w:t>бюджета</w:t>
            </w:r>
            <w:r w:rsidR="008149F7">
              <w:rPr>
                <w:b/>
                <w:bCs/>
              </w:rPr>
              <w:t xml:space="preserve"> на</w:t>
            </w:r>
            <w:r>
              <w:rPr>
                <w:b/>
                <w:bCs/>
              </w:rPr>
              <w:t xml:space="preserve"> </w:t>
            </w:r>
            <w:r w:rsidRPr="00417B7A">
              <w:rPr>
                <w:b/>
                <w:bCs/>
              </w:rPr>
              <w:t>20</w:t>
            </w:r>
            <w:r w:rsidR="006B49EB">
              <w:rPr>
                <w:b/>
                <w:bCs/>
              </w:rPr>
              <w:t>20</w:t>
            </w:r>
            <w:r>
              <w:rPr>
                <w:b/>
                <w:bCs/>
              </w:rPr>
              <w:t xml:space="preserve"> год</w:t>
            </w:r>
          </w:p>
          <w:p w:rsidR="00DA7864" w:rsidRPr="00417B7A" w:rsidRDefault="00DA7864" w:rsidP="004D1ADD">
            <w:pPr>
              <w:jc w:val="center"/>
              <w:rPr>
                <w:b/>
                <w:bCs/>
              </w:rPr>
            </w:pPr>
          </w:p>
        </w:tc>
        <w:tc>
          <w:tcPr>
            <w:tcW w:w="775" w:type="pct"/>
          </w:tcPr>
          <w:p w:rsidR="00DA7864" w:rsidRPr="00417B7A" w:rsidRDefault="00DA7864" w:rsidP="004D1ADD">
            <w:pPr>
              <w:jc w:val="center"/>
              <w:rPr>
                <w:b/>
                <w:bCs/>
              </w:rPr>
            </w:pPr>
            <w:r w:rsidRPr="00417B7A">
              <w:rPr>
                <w:b/>
                <w:bCs/>
              </w:rPr>
              <w:t>20</w:t>
            </w:r>
            <w:r w:rsidR="006B49EB">
              <w:rPr>
                <w:b/>
                <w:bCs/>
              </w:rPr>
              <w:t>20</w:t>
            </w:r>
            <w:r>
              <w:rPr>
                <w:b/>
                <w:bCs/>
              </w:rPr>
              <w:t xml:space="preserve"> год</w:t>
            </w:r>
            <w:r w:rsidRPr="00417B7A">
              <w:rPr>
                <w:b/>
                <w:bCs/>
              </w:rPr>
              <w:t>/</w:t>
            </w:r>
          </w:p>
          <w:p w:rsidR="00DA7864" w:rsidRPr="00417B7A" w:rsidRDefault="00DA7864" w:rsidP="006B49EB">
            <w:pPr>
              <w:jc w:val="center"/>
              <w:rPr>
                <w:b/>
                <w:bCs/>
              </w:rPr>
            </w:pPr>
            <w:r w:rsidRPr="00417B7A">
              <w:rPr>
                <w:b/>
                <w:bCs/>
              </w:rPr>
              <w:t>201</w:t>
            </w:r>
            <w:r w:rsidR="006B49EB">
              <w:rPr>
                <w:b/>
                <w:bCs/>
              </w:rPr>
              <w:t>9</w:t>
            </w:r>
            <w:r>
              <w:rPr>
                <w:b/>
                <w:bCs/>
              </w:rPr>
              <w:t xml:space="preserve"> году</w:t>
            </w:r>
            <w:r w:rsidRPr="00417B7A">
              <w:rPr>
                <w:b/>
                <w:bCs/>
              </w:rPr>
              <w:t xml:space="preserve"> к плану</w:t>
            </w:r>
            <w:r>
              <w:rPr>
                <w:b/>
                <w:bCs/>
              </w:rPr>
              <w:t>,%</w:t>
            </w:r>
            <w:r w:rsidRPr="00417B7A">
              <w:rPr>
                <w:b/>
                <w:bCs/>
              </w:rPr>
              <w:t xml:space="preserve"> </w:t>
            </w:r>
            <w:r w:rsidR="002F2E9F">
              <w:rPr>
                <w:b/>
                <w:bCs/>
              </w:rPr>
              <w:t>(гр.4/гр.2)</w:t>
            </w:r>
            <w:r w:rsidRPr="00417B7A">
              <w:rPr>
                <w:b/>
                <w:bCs/>
              </w:rPr>
              <w:t xml:space="preserve"> </w:t>
            </w:r>
          </w:p>
        </w:tc>
        <w:tc>
          <w:tcPr>
            <w:tcW w:w="750" w:type="pct"/>
          </w:tcPr>
          <w:p w:rsidR="00DA7864" w:rsidRPr="00417B7A" w:rsidRDefault="00DA7864" w:rsidP="004D1ADD">
            <w:pPr>
              <w:jc w:val="center"/>
              <w:rPr>
                <w:b/>
                <w:bCs/>
              </w:rPr>
            </w:pPr>
            <w:r w:rsidRPr="00417B7A">
              <w:rPr>
                <w:b/>
                <w:bCs/>
              </w:rPr>
              <w:t>20</w:t>
            </w:r>
            <w:r w:rsidR="006B49EB">
              <w:rPr>
                <w:b/>
                <w:bCs/>
              </w:rPr>
              <w:t>20</w:t>
            </w:r>
            <w:r>
              <w:rPr>
                <w:b/>
                <w:bCs/>
              </w:rPr>
              <w:t xml:space="preserve"> год</w:t>
            </w:r>
            <w:r w:rsidRPr="00417B7A">
              <w:rPr>
                <w:b/>
                <w:bCs/>
              </w:rPr>
              <w:t>/</w:t>
            </w:r>
          </w:p>
          <w:p w:rsidR="00DA7864" w:rsidRPr="00417B7A" w:rsidRDefault="00DA7864" w:rsidP="006B49EB">
            <w:pPr>
              <w:jc w:val="center"/>
              <w:rPr>
                <w:b/>
                <w:bCs/>
              </w:rPr>
            </w:pPr>
            <w:r w:rsidRPr="00417B7A">
              <w:rPr>
                <w:b/>
                <w:bCs/>
              </w:rPr>
              <w:t>201</w:t>
            </w:r>
            <w:r w:rsidR="006B49EB">
              <w:rPr>
                <w:b/>
                <w:bCs/>
              </w:rPr>
              <w:t>9</w:t>
            </w:r>
            <w:r w:rsidRPr="00417B7A">
              <w:rPr>
                <w:b/>
                <w:bCs/>
              </w:rPr>
              <w:t xml:space="preserve"> </w:t>
            </w:r>
            <w:r>
              <w:rPr>
                <w:b/>
                <w:bCs/>
              </w:rPr>
              <w:t xml:space="preserve"> году </w:t>
            </w:r>
            <w:r w:rsidRPr="00417B7A">
              <w:rPr>
                <w:b/>
                <w:bCs/>
              </w:rPr>
              <w:t>к ожид</w:t>
            </w:r>
            <w:r w:rsidR="009B3A82">
              <w:rPr>
                <w:b/>
                <w:bCs/>
              </w:rPr>
              <w:t>аемому</w:t>
            </w:r>
            <w:r w:rsidRPr="00417B7A">
              <w:rPr>
                <w:b/>
                <w:bCs/>
              </w:rPr>
              <w:t xml:space="preserve"> </w:t>
            </w:r>
            <w:r>
              <w:rPr>
                <w:b/>
                <w:bCs/>
              </w:rPr>
              <w:t>п</w:t>
            </w:r>
            <w:r w:rsidRPr="00417B7A">
              <w:rPr>
                <w:b/>
                <w:bCs/>
              </w:rPr>
              <w:t>оступ</w:t>
            </w:r>
            <w:r w:rsidR="009B3A82">
              <w:rPr>
                <w:b/>
                <w:bCs/>
              </w:rPr>
              <w:t>лению</w:t>
            </w:r>
            <w:r>
              <w:rPr>
                <w:b/>
                <w:bCs/>
              </w:rPr>
              <w:t>, %</w:t>
            </w:r>
            <w:r w:rsidR="002F2E9F">
              <w:rPr>
                <w:b/>
                <w:bCs/>
              </w:rPr>
              <w:t xml:space="preserve"> (гр.4/гр.3)</w:t>
            </w:r>
          </w:p>
        </w:tc>
      </w:tr>
      <w:tr w:rsidR="002F2E9F" w:rsidRPr="00417B7A" w:rsidTr="002F2E9F">
        <w:trPr>
          <w:trHeight w:val="335"/>
        </w:trPr>
        <w:tc>
          <w:tcPr>
            <w:tcW w:w="1255" w:type="pct"/>
          </w:tcPr>
          <w:p w:rsidR="002F2E9F" w:rsidRDefault="002F2E9F" w:rsidP="002F2E9F">
            <w:pPr>
              <w:tabs>
                <w:tab w:val="left" w:pos="1414"/>
              </w:tabs>
              <w:jc w:val="center"/>
              <w:rPr>
                <w:b/>
                <w:bCs/>
              </w:rPr>
            </w:pPr>
            <w:r>
              <w:rPr>
                <w:b/>
                <w:bCs/>
              </w:rPr>
              <w:t>1</w:t>
            </w:r>
          </w:p>
        </w:tc>
        <w:tc>
          <w:tcPr>
            <w:tcW w:w="736" w:type="pct"/>
          </w:tcPr>
          <w:p w:rsidR="002F2E9F" w:rsidRDefault="002F2E9F" w:rsidP="002F2E9F">
            <w:pPr>
              <w:jc w:val="center"/>
              <w:rPr>
                <w:b/>
                <w:bCs/>
              </w:rPr>
            </w:pPr>
            <w:r>
              <w:rPr>
                <w:b/>
                <w:bCs/>
              </w:rPr>
              <w:t>2</w:t>
            </w:r>
          </w:p>
        </w:tc>
        <w:tc>
          <w:tcPr>
            <w:tcW w:w="838" w:type="pct"/>
          </w:tcPr>
          <w:p w:rsidR="002F2E9F" w:rsidRDefault="002F2E9F" w:rsidP="002F2E9F">
            <w:pPr>
              <w:jc w:val="center"/>
              <w:rPr>
                <w:b/>
                <w:bCs/>
              </w:rPr>
            </w:pPr>
            <w:r>
              <w:rPr>
                <w:b/>
                <w:bCs/>
              </w:rPr>
              <w:t>3</w:t>
            </w:r>
          </w:p>
        </w:tc>
        <w:tc>
          <w:tcPr>
            <w:tcW w:w="645" w:type="pct"/>
          </w:tcPr>
          <w:p w:rsidR="002F2E9F" w:rsidRDefault="002F2E9F" w:rsidP="002F2E9F">
            <w:pPr>
              <w:jc w:val="center"/>
              <w:rPr>
                <w:b/>
                <w:bCs/>
              </w:rPr>
            </w:pPr>
            <w:r>
              <w:rPr>
                <w:b/>
                <w:bCs/>
              </w:rPr>
              <w:t>4</w:t>
            </w:r>
          </w:p>
        </w:tc>
        <w:tc>
          <w:tcPr>
            <w:tcW w:w="775" w:type="pct"/>
          </w:tcPr>
          <w:p w:rsidR="002F2E9F" w:rsidRPr="00417B7A" w:rsidRDefault="002F2E9F" w:rsidP="002F2E9F">
            <w:pPr>
              <w:jc w:val="center"/>
              <w:rPr>
                <w:b/>
                <w:bCs/>
              </w:rPr>
            </w:pPr>
            <w:r>
              <w:rPr>
                <w:b/>
                <w:bCs/>
              </w:rPr>
              <w:t>5</w:t>
            </w:r>
          </w:p>
        </w:tc>
        <w:tc>
          <w:tcPr>
            <w:tcW w:w="750" w:type="pct"/>
          </w:tcPr>
          <w:p w:rsidR="002F2E9F" w:rsidRPr="00417B7A" w:rsidRDefault="002F2E9F" w:rsidP="002F2E9F">
            <w:pPr>
              <w:jc w:val="center"/>
              <w:rPr>
                <w:b/>
                <w:bCs/>
              </w:rPr>
            </w:pPr>
            <w:r>
              <w:rPr>
                <w:b/>
                <w:bCs/>
              </w:rPr>
              <w:t>6</w:t>
            </w:r>
          </w:p>
        </w:tc>
      </w:tr>
      <w:tr w:rsidR="00DA7864" w:rsidRPr="00417B7A" w:rsidTr="004C65B8">
        <w:trPr>
          <w:trHeight w:val="536"/>
        </w:trPr>
        <w:tc>
          <w:tcPr>
            <w:tcW w:w="1255" w:type="pct"/>
          </w:tcPr>
          <w:p w:rsidR="00DA7864" w:rsidRPr="00417B7A" w:rsidRDefault="00DA7864" w:rsidP="004D1ADD">
            <w:pPr>
              <w:tabs>
                <w:tab w:val="left" w:pos="1414"/>
              </w:tabs>
            </w:pPr>
            <w:r w:rsidRPr="00417B7A">
              <w:t>Налог на доходы физич</w:t>
            </w:r>
            <w:r>
              <w:t>еских</w:t>
            </w:r>
            <w:r w:rsidRPr="00417B7A">
              <w:t xml:space="preserve"> лиц</w:t>
            </w:r>
          </w:p>
        </w:tc>
        <w:tc>
          <w:tcPr>
            <w:tcW w:w="736" w:type="pct"/>
            <w:vAlign w:val="center"/>
          </w:tcPr>
          <w:p w:rsidR="00DA7864" w:rsidRPr="00417B7A" w:rsidRDefault="006B49EB" w:rsidP="00BD0899">
            <w:pPr>
              <w:jc w:val="right"/>
            </w:pPr>
            <w:r>
              <w:t>109 653</w:t>
            </w:r>
          </w:p>
        </w:tc>
        <w:tc>
          <w:tcPr>
            <w:tcW w:w="838" w:type="pct"/>
            <w:vAlign w:val="center"/>
          </w:tcPr>
          <w:p w:rsidR="00DA7864" w:rsidRPr="00417B7A" w:rsidRDefault="006D571B" w:rsidP="007828A5">
            <w:pPr>
              <w:jc w:val="right"/>
            </w:pPr>
            <w:r>
              <w:t>112 920</w:t>
            </w:r>
          </w:p>
        </w:tc>
        <w:tc>
          <w:tcPr>
            <w:tcW w:w="645" w:type="pct"/>
            <w:vAlign w:val="center"/>
          </w:tcPr>
          <w:p w:rsidR="00DA7864" w:rsidRPr="00417B7A" w:rsidRDefault="005D7077" w:rsidP="00F31CFC">
            <w:pPr>
              <w:jc w:val="right"/>
            </w:pPr>
            <w:r>
              <w:t>120 411</w:t>
            </w:r>
          </w:p>
        </w:tc>
        <w:tc>
          <w:tcPr>
            <w:tcW w:w="775" w:type="pct"/>
            <w:vAlign w:val="center"/>
          </w:tcPr>
          <w:p w:rsidR="00DA7864" w:rsidRPr="00417B7A" w:rsidRDefault="005D7077" w:rsidP="006C27B9">
            <w:pPr>
              <w:jc w:val="right"/>
            </w:pPr>
            <w:r>
              <w:t>109,8</w:t>
            </w:r>
          </w:p>
        </w:tc>
        <w:tc>
          <w:tcPr>
            <w:tcW w:w="750" w:type="pct"/>
            <w:vAlign w:val="center"/>
          </w:tcPr>
          <w:p w:rsidR="00DA7864" w:rsidRPr="00417B7A" w:rsidRDefault="00766AE8" w:rsidP="006C27B9">
            <w:pPr>
              <w:jc w:val="right"/>
            </w:pPr>
            <w:r>
              <w:t>106,6</w:t>
            </w:r>
          </w:p>
        </w:tc>
      </w:tr>
      <w:tr w:rsidR="00DA7864" w:rsidRPr="00417B7A" w:rsidTr="004C65B8">
        <w:trPr>
          <w:trHeight w:val="400"/>
        </w:trPr>
        <w:tc>
          <w:tcPr>
            <w:tcW w:w="1255" w:type="pct"/>
          </w:tcPr>
          <w:p w:rsidR="00DA7864" w:rsidRPr="00417B7A" w:rsidRDefault="00DA7864" w:rsidP="004D1ADD">
            <w:pPr>
              <w:tabs>
                <w:tab w:val="left" w:pos="1414"/>
              </w:tabs>
            </w:pPr>
            <w:r w:rsidRPr="00417B7A">
              <w:t>Акцизы</w:t>
            </w:r>
            <w:r>
              <w:t xml:space="preserve"> по подакцизным товарам</w:t>
            </w:r>
          </w:p>
        </w:tc>
        <w:tc>
          <w:tcPr>
            <w:tcW w:w="736" w:type="pct"/>
            <w:vAlign w:val="center"/>
          </w:tcPr>
          <w:p w:rsidR="00DA7864" w:rsidRPr="00417B7A" w:rsidRDefault="006B49EB" w:rsidP="00D85500">
            <w:pPr>
              <w:jc w:val="right"/>
            </w:pPr>
            <w:r>
              <w:t>8 744</w:t>
            </w:r>
          </w:p>
        </w:tc>
        <w:tc>
          <w:tcPr>
            <w:tcW w:w="838" w:type="pct"/>
            <w:vAlign w:val="center"/>
          </w:tcPr>
          <w:p w:rsidR="00DA7864" w:rsidRPr="00417B7A" w:rsidRDefault="006D571B" w:rsidP="00544491">
            <w:pPr>
              <w:jc w:val="right"/>
            </w:pPr>
            <w:r>
              <w:t>8 762</w:t>
            </w:r>
          </w:p>
        </w:tc>
        <w:tc>
          <w:tcPr>
            <w:tcW w:w="645" w:type="pct"/>
            <w:vAlign w:val="center"/>
          </w:tcPr>
          <w:p w:rsidR="00DA7864" w:rsidRPr="00417B7A" w:rsidRDefault="005D7077" w:rsidP="00544491">
            <w:pPr>
              <w:jc w:val="right"/>
            </w:pPr>
            <w:r>
              <w:t>7 808</w:t>
            </w:r>
          </w:p>
        </w:tc>
        <w:tc>
          <w:tcPr>
            <w:tcW w:w="775" w:type="pct"/>
            <w:vAlign w:val="center"/>
          </w:tcPr>
          <w:p w:rsidR="00DA7864" w:rsidRPr="00417B7A" w:rsidRDefault="00766AE8" w:rsidP="006C27B9">
            <w:pPr>
              <w:jc w:val="right"/>
            </w:pPr>
            <w:r>
              <w:t>89,3</w:t>
            </w:r>
          </w:p>
        </w:tc>
        <w:tc>
          <w:tcPr>
            <w:tcW w:w="750" w:type="pct"/>
            <w:vAlign w:val="center"/>
          </w:tcPr>
          <w:p w:rsidR="00DA7864" w:rsidRPr="00417B7A" w:rsidRDefault="00766AE8" w:rsidP="00544491">
            <w:pPr>
              <w:jc w:val="right"/>
            </w:pPr>
            <w:r>
              <w:t>89,1</w:t>
            </w:r>
          </w:p>
        </w:tc>
      </w:tr>
      <w:tr w:rsidR="00DA7864" w:rsidRPr="00417B7A" w:rsidTr="004C65B8">
        <w:trPr>
          <w:trHeight w:val="586"/>
        </w:trPr>
        <w:tc>
          <w:tcPr>
            <w:tcW w:w="1255" w:type="pct"/>
          </w:tcPr>
          <w:p w:rsidR="00DA7864" w:rsidRPr="00417B7A" w:rsidRDefault="00DA7864" w:rsidP="004D1ADD">
            <w:pPr>
              <w:tabs>
                <w:tab w:val="left" w:pos="1414"/>
              </w:tabs>
            </w:pPr>
            <w:r>
              <w:t>Единый налог на вмененный доход для отдельных видов деятельности</w:t>
            </w:r>
          </w:p>
        </w:tc>
        <w:tc>
          <w:tcPr>
            <w:tcW w:w="736" w:type="pct"/>
            <w:vAlign w:val="center"/>
          </w:tcPr>
          <w:p w:rsidR="00DA7864" w:rsidRPr="00417B7A" w:rsidRDefault="006B49EB" w:rsidP="00D85500">
            <w:pPr>
              <w:jc w:val="right"/>
            </w:pPr>
            <w:r>
              <w:t>11 430</w:t>
            </w:r>
          </w:p>
        </w:tc>
        <w:tc>
          <w:tcPr>
            <w:tcW w:w="838" w:type="pct"/>
            <w:vAlign w:val="center"/>
          </w:tcPr>
          <w:p w:rsidR="00DA7864" w:rsidRPr="00417B7A" w:rsidRDefault="006D571B" w:rsidP="00F31CFC">
            <w:pPr>
              <w:jc w:val="right"/>
            </w:pPr>
            <w:r>
              <w:t>11 475</w:t>
            </w:r>
          </w:p>
        </w:tc>
        <w:tc>
          <w:tcPr>
            <w:tcW w:w="645" w:type="pct"/>
            <w:vAlign w:val="center"/>
          </w:tcPr>
          <w:p w:rsidR="00DA7864" w:rsidRPr="00417B7A" w:rsidRDefault="005D7077" w:rsidP="00F31CFC">
            <w:pPr>
              <w:jc w:val="right"/>
            </w:pPr>
            <w:r>
              <w:t>11 555</w:t>
            </w:r>
          </w:p>
        </w:tc>
        <w:tc>
          <w:tcPr>
            <w:tcW w:w="775" w:type="pct"/>
            <w:vAlign w:val="center"/>
          </w:tcPr>
          <w:p w:rsidR="00DA7864" w:rsidRPr="00417B7A" w:rsidRDefault="00766AE8" w:rsidP="00544491">
            <w:pPr>
              <w:jc w:val="right"/>
            </w:pPr>
            <w:r>
              <w:t>101,1</w:t>
            </w:r>
          </w:p>
        </w:tc>
        <w:tc>
          <w:tcPr>
            <w:tcW w:w="750" w:type="pct"/>
            <w:vAlign w:val="center"/>
          </w:tcPr>
          <w:p w:rsidR="00DA7864" w:rsidRPr="00417B7A" w:rsidRDefault="00766AE8" w:rsidP="00544491">
            <w:pPr>
              <w:jc w:val="right"/>
            </w:pPr>
            <w:r>
              <w:t>100,7</w:t>
            </w:r>
          </w:p>
        </w:tc>
      </w:tr>
      <w:tr w:rsidR="00DA7864" w:rsidRPr="00417B7A" w:rsidTr="004C65B8">
        <w:trPr>
          <w:trHeight w:val="586"/>
        </w:trPr>
        <w:tc>
          <w:tcPr>
            <w:tcW w:w="1255" w:type="pct"/>
          </w:tcPr>
          <w:p w:rsidR="00DA7864" w:rsidRPr="00417B7A" w:rsidRDefault="00DA7864" w:rsidP="004D1ADD">
            <w:pPr>
              <w:tabs>
                <w:tab w:val="left" w:pos="1414"/>
              </w:tabs>
            </w:pPr>
            <w:r>
              <w:t>Единый сельскохозяйственный налог</w:t>
            </w:r>
          </w:p>
        </w:tc>
        <w:tc>
          <w:tcPr>
            <w:tcW w:w="736" w:type="pct"/>
            <w:vAlign w:val="center"/>
          </w:tcPr>
          <w:p w:rsidR="00DA7864" w:rsidRPr="00417B7A" w:rsidRDefault="006B49EB" w:rsidP="00544491">
            <w:pPr>
              <w:jc w:val="right"/>
            </w:pPr>
            <w:r>
              <w:t>209</w:t>
            </w:r>
          </w:p>
        </w:tc>
        <w:tc>
          <w:tcPr>
            <w:tcW w:w="838" w:type="pct"/>
            <w:vAlign w:val="center"/>
          </w:tcPr>
          <w:p w:rsidR="00DA7864" w:rsidRPr="00417B7A" w:rsidRDefault="006D571B" w:rsidP="00544491">
            <w:pPr>
              <w:jc w:val="right"/>
            </w:pPr>
            <w:r>
              <w:t>77</w:t>
            </w:r>
          </w:p>
        </w:tc>
        <w:tc>
          <w:tcPr>
            <w:tcW w:w="645" w:type="pct"/>
            <w:vAlign w:val="center"/>
          </w:tcPr>
          <w:p w:rsidR="00DA7864" w:rsidRPr="00417B7A" w:rsidRDefault="005D7077" w:rsidP="00544491">
            <w:pPr>
              <w:jc w:val="right"/>
            </w:pPr>
            <w:r>
              <w:t>131</w:t>
            </w:r>
          </w:p>
        </w:tc>
        <w:tc>
          <w:tcPr>
            <w:tcW w:w="775" w:type="pct"/>
            <w:vAlign w:val="center"/>
          </w:tcPr>
          <w:p w:rsidR="00DA7864" w:rsidRPr="00417B7A" w:rsidRDefault="00766AE8" w:rsidP="00544491">
            <w:pPr>
              <w:jc w:val="right"/>
            </w:pPr>
            <w:r>
              <w:t>62,7</w:t>
            </w:r>
          </w:p>
        </w:tc>
        <w:tc>
          <w:tcPr>
            <w:tcW w:w="750" w:type="pct"/>
            <w:vAlign w:val="center"/>
          </w:tcPr>
          <w:p w:rsidR="00DA7864" w:rsidRPr="00417B7A" w:rsidRDefault="00766AE8" w:rsidP="00544491">
            <w:pPr>
              <w:jc w:val="right"/>
            </w:pPr>
            <w:r>
              <w:t>170,1</w:t>
            </w:r>
          </w:p>
        </w:tc>
      </w:tr>
      <w:tr w:rsidR="00DA7864" w:rsidRPr="00417B7A" w:rsidTr="004C65B8">
        <w:trPr>
          <w:trHeight w:val="586"/>
        </w:trPr>
        <w:tc>
          <w:tcPr>
            <w:tcW w:w="1255" w:type="pct"/>
          </w:tcPr>
          <w:p w:rsidR="00DA7864" w:rsidRPr="00417B7A" w:rsidRDefault="00DA7864" w:rsidP="004D1ADD">
            <w:pPr>
              <w:tabs>
                <w:tab w:val="left" w:pos="1414"/>
              </w:tabs>
            </w:pPr>
            <w:r>
              <w:t>Налог, взимаемый в связи с применением патентной системы налогообложения</w:t>
            </w:r>
          </w:p>
        </w:tc>
        <w:tc>
          <w:tcPr>
            <w:tcW w:w="736" w:type="pct"/>
            <w:vAlign w:val="center"/>
          </w:tcPr>
          <w:p w:rsidR="00DA7864" w:rsidRPr="00417B7A" w:rsidRDefault="006B49EB" w:rsidP="00544491">
            <w:pPr>
              <w:jc w:val="right"/>
            </w:pPr>
            <w:r>
              <w:t>265</w:t>
            </w:r>
          </w:p>
        </w:tc>
        <w:tc>
          <w:tcPr>
            <w:tcW w:w="838" w:type="pct"/>
            <w:vAlign w:val="center"/>
          </w:tcPr>
          <w:p w:rsidR="00DA7864" w:rsidRPr="00417B7A" w:rsidRDefault="006D571B" w:rsidP="00544491">
            <w:pPr>
              <w:jc w:val="right"/>
            </w:pPr>
            <w:r>
              <w:t>443</w:t>
            </w:r>
          </w:p>
        </w:tc>
        <w:tc>
          <w:tcPr>
            <w:tcW w:w="645" w:type="pct"/>
            <w:vAlign w:val="center"/>
          </w:tcPr>
          <w:p w:rsidR="00DA7864" w:rsidRPr="00417B7A" w:rsidRDefault="005D7077" w:rsidP="005D7077">
            <w:pPr>
              <w:jc w:val="right"/>
            </w:pPr>
            <w:r>
              <w:t>448</w:t>
            </w:r>
          </w:p>
        </w:tc>
        <w:tc>
          <w:tcPr>
            <w:tcW w:w="775" w:type="pct"/>
            <w:vAlign w:val="center"/>
          </w:tcPr>
          <w:p w:rsidR="00DA7864" w:rsidRPr="00417B7A" w:rsidRDefault="00766AE8" w:rsidP="00544491">
            <w:pPr>
              <w:jc w:val="right"/>
            </w:pPr>
            <w:r>
              <w:t>168,9</w:t>
            </w:r>
          </w:p>
        </w:tc>
        <w:tc>
          <w:tcPr>
            <w:tcW w:w="750" w:type="pct"/>
            <w:vAlign w:val="center"/>
          </w:tcPr>
          <w:p w:rsidR="00DA7864" w:rsidRPr="00417B7A" w:rsidRDefault="00766AE8" w:rsidP="00544491">
            <w:pPr>
              <w:jc w:val="right"/>
            </w:pPr>
            <w:r>
              <w:t>101,1</w:t>
            </w:r>
          </w:p>
        </w:tc>
      </w:tr>
      <w:tr w:rsidR="00DA7864" w:rsidRPr="00417B7A" w:rsidTr="00145852">
        <w:trPr>
          <w:trHeight w:val="490"/>
        </w:trPr>
        <w:tc>
          <w:tcPr>
            <w:tcW w:w="1255" w:type="pct"/>
          </w:tcPr>
          <w:p w:rsidR="00DA7864" w:rsidRDefault="00DA7864" w:rsidP="004D1ADD">
            <w:pPr>
              <w:tabs>
                <w:tab w:val="left" w:pos="1414"/>
              </w:tabs>
            </w:pPr>
            <w:r>
              <w:t>Государственная пошлина</w:t>
            </w:r>
          </w:p>
        </w:tc>
        <w:tc>
          <w:tcPr>
            <w:tcW w:w="736" w:type="pct"/>
            <w:vAlign w:val="center"/>
          </w:tcPr>
          <w:p w:rsidR="00DA7864" w:rsidRDefault="006B49EB" w:rsidP="00544491">
            <w:pPr>
              <w:jc w:val="right"/>
            </w:pPr>
            <w:r>
              <w:t>6 400</w:t>
            </w:r>
          </w:p>
        </w:tc>
        <w:tc>
          <w:tcPr>
            <w:tcW w:w="838" w:type="pct"/>
            <w:vAlign w:val="center"/>
          </w:tcPr>
          <w:p w:rsidR="00DA7864" w:rsidRDefault="006D571B" w:rsidP="00544491">
            <w:pPr>
              <w:jc w:val="right"/>
            </w:pPr>
            <w:r>
              <w:t>6 274</w:t>
            </w:r>
          </w:p>
        </w:tc>
        <w:tc>
          <w:tcPr>
            <w:tcW w:w="645" w:type="pct"/>
            <w:vAlign w:val="center"/>
          </w:tcPr>
          <w:p w:rsidR="00DA7864" w:rsidRDefault="005D7077" w:rsidP="005D7077">
            <w:pPr>
              <w:jc w:val="right"/>
            </w:pPr>
            <w:r>
              <w:t>6 499</w:t>
            </w:r>
          </w:p>
        </w:tc>
        <w:tc>
          <w:tcPr>
            <w:tcW w:w="775" w:type="pct"/>
            <w:vAlign w:val="center"/>
          </w:tcPr>
          <w:p w:rsidR="00DA7864" w:rsidRDefault="00766AE8" w:rsidP="00E23367">
            <w:pPr>
              <w:jc w:val="right"/>
            </w:pPr>
            <w:r>
              <w:t>101,6</w:t>
            </w:r>
          </w:p>
        </w:tc>
        <w:tc>
          <w:tcPr>
            <w:tcW w:w="750" w:type="pct"/>
            <w:vAlign w:val="center"/>
          </w:tcPr>
          <w:p w:rsidR="00DA7864" w:rsidRDefault="00766AE8" w:rsidP="006C27B9">
            <w:pPr>
              <w:jc w:val="right"/>
            </w:pPr>
            <w:r>
              <w:t>103,6</w:t>
            </w:r>
          </w:p>
        </w:tc>
      </w:tr>
      <w:tr w:rsidR="001126C0" w:rsidRPr="00417B7A" w:rsidTr="004C65B8">
        <w:trPr>
          <w:trHeight w:val="586"/>
        </w:trPr>
        <w:tc>
          <w:tcPr>
            <w:tcW w:w="1255" w:type="pct"/>
          </w:tcPr>
          <w:p w:rsidR="001126C0" w:rsidRDefault="001126C0" w:rsidP="004D1ADD">
            <w:pPr>
              <w:tabs>
                <w:tab w:val="left" w:pos="1414"/>
              </w:tabs>
            </w:pPr>
            <w:r>
              <w:t>Задолженность по отмененным налогам и сборам</w:t>
            </w:r>
          </w:p>
        </w:tc>
        <w:tc>
          <w:tcPr>
            <w:tcW w:w="736" w:type="pct"/>
            <w:vAlign w:val="center"/>
          </w:tcPr>
          <w:p w:rsidR="001126C0" w:rsidRDefault="001126C0" w:rsidP="00544491">
            <w:pPr>
              <w:jc w:val="right"/>
            </w:pPr>
          </w:p>
        </w:tc>
        <w:tc>
          <w:tcPr>
            <w:tcW w:w="838" w:type="pct"/>
            <w:vAlign w:val="center"/>
          </w:tcPr>
          <w:p w:rsidR="001126C0" w:rsidRDefault="006D571B" w:rsidP="00544491">
            <w:pPr>
              <w:jc w:val="right"/>
            </w:pPr>
            <w:r>
              <w:t>-57</w:t>
            </w:r>
          </w:p>
        </w:tc>
        <w:tc>
          <w:tcPr>
            <w:tcW w:w="645" w:type="pct"/>
            <w:vAlign w:val="center"/>
          </w:tcPr>
          <w:p w:rsidR="001126C0" w:rsidRDefault="001126C0" w:rsidP="00544491">
            <w:pPr>
              <w:jc w:val="right"/>
            </w:pPr>
          </w:p>
        </w:tc>
        <w:tc>
          <w:tcPr>
            <w:tcW w:w="775" w:type="pct"/>
            <w:vAlign w:val="center"/>
          </w:tcPr>
          <w:p w:rsidR="001126C0" w:rsidRDefault="001126C0" w:rsidP="00544491">
            <w:pPr>
              <w:jc w:val="right"/>
            </w:pPr>
          </w:p>
        </w:tc>
        <w:tc>
          <w:tcPr>
            <w:tcW w:w="750" w:type="pct"/>
            <w:vAlign w:val="center"/>
          </w:tcPr>
          <w:p w:rsidR="001126C0" w:rsidRDefault="001126C0" w:rsidP="00544491">
            <w:pPr>
              <w:jc w:val="right"/>
            </w:pPr>
          </w:p>
        </w:tc>
      </w:tr>
      <w:tr w:rsidR="00DA7864" w:rsidRPr="00417B7A" w:rsidTr="004C65B8">
        <w:trPr>
          <w:trHeight w:val="586"/>
        </w:trPr>
        <w:tc>
          <w:tcPr>
            <w:tcW w:w="1255" w:type="pct"/>
          </w:tcPr>
          <w:p w:rsidR="00DA7864" w:rsidRPr="00796DDD" w:rsidRDefault="00DA7864" w:rsidP="00796DDD">
            <w:pPr>
              <w:tabs>
                <w:tab w:val="left" w:pos="1414"/>
              </w:tabs>
              <w:jc w:val="right"/>
              <w:rPr>
                <w:b/>
                <w:bCs/>
              </w:rPr>
            </w:pPr>
            <w:r w:rsidRPr="00796DDD">
              <w:rPr>
                <w:b/>
                <w:bCs/>
              </w:rPr>
              <w:t>Итого налоговых доходов</w:t>
            </w:r>
          </w:p>
        </w:tc>
        <w:tc>
          <w:tcPr>
            <w:tcW w:w="736" w:type="pct"/>
            <w:vAlign w:val="center"/>
          </w:tcPr>
          <w:p w:rsidR="00DA7864" w:rsidRPr="00796DDD" w:rsidRDefault="006B49EB" w:rsidP="00BD0899">
            <w:pPr>
              <w:jc w:val="right"/>
              <w:rPr>
                <w:b/>
                <w:bCs/>
              </w:rPr>
            </w:pPr>
            <w:r>
              <w:rPr>
                <w:b/>
                <w:bCs/>
              </w:rPr>
              <w:t>136 701</w:t>
            </w:r>
          </w:p>
        </w:tc>
        <w:tc>
          <w:tcPr>
            <w:tcW w:w="838" w:type="pct"/>
            <w:vAlign w:val="center"/>
          </w:tcPr>
          <w:p w:rsidR="00DA7864" w:rsidRPr="00796DDD" w:rsidRDefault="005D7077" w:rsidP="00F31CFC">
            <w:pPr>
              <w:jc w:val="right"/>
              <w:rPr>
                <w:b/>
                <w:bCs/>
              </w:rPr>
            </w:pPr>
            <w:r>
              <w:rPr>
                <w:b/>
                <w:bCs/>
              </w:rPr>
              <w:t>139 894</w:t>
            </w:r>
          </w:p>
        </w:tc>
        <w:tc>
          <w:tcPr>
            <w:tcW w:w="645" w:type="pct"/>
            <w:vAlign w:val="center"/>
          </w:tcPr>
          <w:p w:rsidR="00DA7864" w:rsidRPr="00796DDD" w:rsidRDefault="005D7077" w:rsidP="00A51ADD">
            <w:pPr>
              <w:jc w:val="right"/>
              <w:rPr>
                <w:b/>
                <w:bCs/>
              </w:rPr>
            </w:pPr>
            <w:r>
              <w:rPr>
                <w:b/>
                <w:bCs/>
              </w:rPr>
              <w:t>146 852</w:t>
            </w:r>
          </w:p>
        </w:tc>
        <w:tc>
          <w:tcPr>
            <w:tcW w:w="775" w:type="pct"/>
            <w:vAlign w:val="center"/>
          </w:tcPr>
          <w:p w:rsidR="00DA7864" w:rsidRPr="00796DDD" w:rsidRDefault="00766AE8" w:rsidP="006C27B9">
            <w:pPr>
              <w:jc w:val="right"/>
              <w:rPr>
                <w:b/>
                <w:bCs/>
              </w:rPr>
            </w:pPr>
            <w:r>
              <w:rPr>
                <w:b/>
                <w:bCs/>
              </w:rPr>
              <w:t>107,4</w:t>
            </w:r>
          </w:p>
        </w:tc>
        <w:tc>
          <w:tcPr>
            <w:tcW w:w="750" w:type="pct"/>
            <w:vAlign w:val="center"/>
          </w:tcPr>
          <w:p w:rsidR="00DA7864" w:rsidRPr="00796DDD" w:rsidRDefault="00766AE8" w:rsidP="006C27B9">
            <w:pPr>
              <w:jc w:val="right"/>
              <w:rPr>
                <w:b/>
                <w:bCs/>
              </w:rPr>
            </w:pPr>
            <w:r>
              <w:rPr>
                <w:b/>
                <w:bCs/>
              </w:rPr>
              <w:t>105,0</w:t>
            </w:r>
          </w:p>
        </w:tc>
      </w:tr>
    </w:tbl>
    <w:p w:rsidR="00DA7864" w:rsidRDefault="00DA7864" w:rsidP="00F31DB9">
      <w:pPr>
        <w:tabs>
          <w:tab w:val="left" w:pos="1414"/>
        </w:tabs>
        <w:ind w:firstLine="720"/>
        <w:jc w:val="both"/>
        <w:rPr>
          <w:color w:val="0070C0"/>
          <w:sz w:val="16"/>
          <w:szCs w:val="16"/>
          <w:highlight w:val="yellow"/>
        </w:rPr>
      </w:pPr>
    </w:p>
    <w:p w:rsidR="00BB3502" w:rsidRDefault="00BB3502" w:rsidP="00FA12C7">
      <w:pPr>
        <w:ind w:firstLine="709"/>
        <w:jc w:val="both"/>
        <w:rPr>
          <w:sz w:val="28"/>
          <w:szCs w:val="28"/>
        </w:rPr>
      </w:pPr>
      <w:r>
        <w:rPr>
          <w:sz w:val="28"/>
          <w:szCs w:val="28"/>
        </w:rPr>
        <w:t>Анализ приведенных данных свидетельствует:</w:t>
      </w:r>
    </w:p>
    <w:p w:rsidR="00BB3502" w:rsidRDefault="00BB3502" w:rsidP="00BB3502">
      <w:pPr>
        <w:numPr>
          <w:ilvl w:val="0"/>
          <w:numId w:val="20"/>
        </w:numPr>
        <w:ind w:left="0" w:firstLine="709"/>
        <w:jc w:val="both"/>
        <w:rPr>
          <w:sz w:val="28"/>
          <w:szCs w:val="28"/>
        </w:rPr>
      </w:pPr>
      <w:r>
        <w:rPr>
          <w:sz w:val="28"/>
          <w:szCs w:val="28"/>
        </w:rPr>
        <w:lastRenderedPageBreak/>
        <w:t xml:space="preserve">поступление налога на доходы физических лиц планируется на уровне 109,8% к плану текущего года и на 106,6% к ожидаемому исполнению текущего </w:t>
      </w:r>
      <w:r w:rsidR="00373D60">
        <w:rPr>
          <w:sz w:val="28"/>
          <w:szCs w:val="28"/>
        </w:rPr>
        <w:t xml:space="preserve">года </w:t>
      </w:r>
      <w:r>
        <w:rPr>
          <w:sz w:val="28"/>
          <w:szCs w:val="28"/>
        </w:rPr>
        <w:t xml:space="preserve">и составит 120 411 тыс. рублей, что обусловлено прогнозируемым темпом роста фонда начисленной заработной платы в 2020 году к текущему году на </w:t>
      </w:r>
      <w:r w:rsidR="00123698">
        <w:rPr>
          <w:sz w:val="28"/>
          <w:szCs w:val="28"/>
        </w:rPr>
        <w:t>108,7%</w:t>
      </w:r>
      <w:r w:rsidR="00551295">
        <w:rPr>
          <w:sz w:val="28"/>
          <w:szCs w:val="28"/>
        </w:rPr>
        <w:t xml:space="preserve"> согласно прогнозу СЭР Тутаевского муниципального района;</w:t>
      </w:r>
    </w:p>
    <w:p w:rsidR="00551295" w:rsidRDefault="00551295" w:rsidP="00BB3502">
      <w:pPr>
        <w:numPr>
          <w:ilvl w:val="0"/>
          <w:numId w:val="20"/>
        </w:numPr>
        <w:ind w:left="0" w:firstLine="709"/>
        <w:jc w:val="both"/>
        <w:rPr>
          <w:sz w:val="28"/>
          <w:szCs w:val="28"/>
        </w:rPr>
      </w:pPr>
      <w:r>
        <w:rPr>
          <w:sz w:val="28"/>
          <w:szCs w:val="28"/>
        </w:rPr>
        <w:t xml:space="preserve">поступление акцизов в районный бюджет прогнозируется на уровне 89,3% к плану текущего года и на </w:t>
      </w:r>
      <w:r w:rsidR="008C14B3">
        <w:rPr>
          <w:sz w:val="28"/>
          <w:szCs w:val="28"/>
        </w:rPr>
        <w:t>89,1</w:t>
      </w:r>
      <w:r>
        <w:rPr>
          <w:sz w:val="28"/>
          <w:szCs w:val="28"/>
        </w:rPr>
        <w:t>% от ожидаемого</w:t>
      </w:r>
      <w:r w:rsidR="00001BD4">
        <w:rPr>
          <w:sz w:val="28"/>
          <w:szCs w:val="28"/>
        </w:rPr>
        <w:t xml:space="preserve"> поступления </w:t>
      </w:r>
      <w:r w:rsidR="00373D60">
        <w:rPr>
          <w:sz w:val="28"/>
          <w:szCs w:val="28"/>
        </w:rPr>
        <w:t>2019</w:t>
      </w:r>
      <w:r w:rsidR="00001BD4">
        <w:rPr>
          <w:sz w:val="28"/>
          <w:szCs w:val="28"/>
        </w:rPr>
        <w:t xml:space="preserve"> года и составит 7 808 тыс. рублей, в</w:t>
      </w:r>
      <w:r w:rsidR="00001BD4" w:rsidRPr="00001BD4">
        <w:rPr>
          <w:sz w:val="28"/>
          <w:szCs w:val="28"/>
        </w:rPr>
        <w:t xml:space="preserve"> связи с уменьшением норматива на 2020 год в размере 0,2239 (на 2019 год норматив был установлен в размере 0,2341</w:t>
      </w:r>
      <w:r w:rsidR="0068193B">
        <w:rPr>
          <w:sz w:val="28"/>
          <w:szCs w:val="28"/>
        </w:rPr>
        <w:t>);</w:t>
      </w:r>
    </w:p>
    <w:p w:rsidR="0068193B" w:rsidRDefault="0068193B" w:rsidP="00BB3502">
      <w:pPr>
        <w:numPr>
          <w:ilvl w:val="0"/>
          <w:numId w:val="20"/>
        </w:numPr>
        <w:ind w:left="0" w:firstLine="709"/>
        <w:jc w:val="both"/>
        <w:rPr>
          <w:sz w:val="28"/>
          <w:szCs w:val="28"/>
        </w:rPr>
      </w:pPr>
      <w:r>
        <w:rPr>
          <w:sz w:val="28"/>
          <w:szCs w:val="28"/>
        </w:rPr>
        <w:t>поступление</w:t>
      </w:r>
      <w:r w:rsidR="008C14B3">
        <w:rPr>
          <w:sz w:val="28"/>
          <w:szCs w:val="28"/>
        </w:rPr>
        <w:t xml:space="preserve"> единого налога на вмененный налог прогнозируется в сумме 11 555 тыс. рублей, что</w:t>
      </w:r>
      <w:r w:rsidR="008C100A">
        <w:rPr>
          <w:sz w:val="28"/>
          <w:szCs w:val="28"/>
        </w:rPr>
        <w:t xml:space="preserve"> </w:t>
      </w:r>
      <w:r w:rsidR="00373D60">
        <w:rPr>
          <w:sz w:val="28"/>
          <w:szCs w:val="28"/>
        </w:rPr>
        <w:t xml:space="preserve">выше </w:t>
      </w:r>
      <w:r w:rsidR="008C100A">
        <w:rPr>
          <w:sz w:val="28"/>
          <w:szCs w:val="28"/>
        </w:rPr>
        <w:t>на</w:t>
      </w:r>
      <w:r w:rsidR="008C14B3">
        <w:rPr>
          <w:sz w:val="28"/>
          <w:szCs w:val="28"/>
        </w:rPr>
        <w:t xml:space="preserve"> 1,1% плана</w:t>
      </w:r>
      <w:r w:rsidR="00373D60">
        <w:rPr>
          <w:sz w:val="28"/>
          <w:szCs w:val="28"/>
        </w:rPr>
        <w:t xml:space="preserve"> 2019 года</w:t>
      </w:r>
      <w:r w:rsidR="008C14B3">
        <w:rPr>
          <w:sz w:val="28"/>
          <w:szCs w:val="28"/>
        </w:rPr>
        <w:t xml:space="preserve"> и на 0,7%  ожидаемого поступления </w:t>
      </w:r>
      <w:r w:rsidR="00373D60">
        <w:rPr>
          <w:sz w:val="28"/>
          <w:szCs w:val="28"/>
        </w:rPr>
        <w:t xml:space="preserve">в текущем </w:t>
      </w:r>
      <w:r w:rsidR="008C14B3">
        <w:rPr>
          <w:sz w:val="28"/>
          <w:szCs w:val="28"/>
        </w:rPr>
        <w:t>год</w:t>
      </w:r>
      <w:r w:rsidR="00373D60">
        <w:rPr>
          <w:sz w:val="28"/>
          <w:szCs w:val="28"/>
        </w:rPr>
        <w:t>у</w:t>
      </w:r>
      <w:r w:rsidR="008C14B3">
        <w:rPr>
          <w:sz w:val="28"/>
          <w:szCs w:val="28"/>
        </w:rPr>
        <w:t>;</w:t>
      </w:r>
    </w:p>
    <w:p w:rsidR="008C14B3" w:rsidRDefault="008C14B3" w:rsidP="00BB3502">
      <w:pPr>
        <w:numPr>
          <w:ilvl w:val="0"/>
          <w:numId w:val="20"/>
        </w:numPr>
        <w:ind w:left="0" w:firstLine="709"/>
        <w:jc w:val="both"/>
        <w:rPr>
          <w:sz w:val="28"/>
          <w:szCs w:val="28"/>
        </w:rPr>
      </w:pPr>
      <w:r>
        <w:rPr>
          <w:sz w:val="28"/>
          <w:szCs w:val="28"/>
        </w:rPr>
        <w:t>поступление единого сельскохозяйственного налога планируется в сумме 131 тыс. рублей, что соответствует 62,7% от плана текущего года и 170% от ожидаемого исполнения 2019 года;</w:t>
      </w:r>
    </w:p>
    <w:p w:rsidR="008C14B3" w:rsidRDefault="008C14B3" w:rsidP="00BB3502">
      <w:pPr>
        <w:numPr>
          <w:ilvl w:val="0"/>
          <w:numId w:val="20"/>
        </w:numPr>
        <w:ind w:left="0" w:firstLine="709"/>
        <w:jc w:val="both"/>
        <w:rPr>
          <w:sz w:val="28"/>
          <w:szCs w:val="28"/>
        </w:rPr>
      </w:pPr>
      <w:r>
        <w:rPr>
          <w:sz w:val="28"/>
          <w:szCs w:val="28"/>
        </w:rPr>
        <w:t>сумма поступлений в районный бюджет налога, взимаемого в связи с патентной системой налогообложения, в 2020 году предусматривается в размере 447,7 тыс. рублей</w:t>
      </w:r>
      <w:r w:rsidR="008C100A">
        <w:rPr>
          <w:sz w:val="28"/>
          <w:szCs w:val="28"/>
        </w:rPr>
        <w:t>, что составляет 168,9% от плана 2019 года и 101,1% от ожидаемого поступления  налога в текущем году;</w:t>
      </w:r>
    </w:p>
    <w:p w:rsidR="008C100A" w:rsidRDefault="008C100A" w:rsidP="008C100A">
      <w:pPr>
        <w:numPr>
          <w:ilvl w:val="0"/>
          <w:numId w:val="20"/>
        </w:numPr>
        <w:ind w:left="0" w:firstLine="709"/>
        <w:jc w:val="both"/>
        <w:rPr>
          <w:sz w:val="28"/>
          <w:szCs w:val="28"/>
        </w:rPr>
      </w:pPr>
      <w:r>
        <w:rPr>
          <w:sz w:val="28"/>
          <w:szCs w:val="28"/>
        </w:rPr>
        <w:t>поступление государственной пошлины в бюджет Тутаевского муниципального района планируется в сумме 6 499,7 тыс. рублей, что на 1,6% выше плана и на 3,6%  выше ожидаемого поступления 2019 года.</w:t>
      </w:r>
    </w:p>
    <w:p w:rsidR="003A5335" w:rsidRDefault="00DA7864" w:rsidP="00F31DB9">
      <w:pPr>
        <w:ind w:firstLine="709"/>
        <w:jc w:val="both"/>
        <w:rPr>
          <w:sz w:val="28"/>
          <w:szCs w:val="28"/>
          <w:lang w:eastAsia="en-US"/>
        </w:rPr>
      </w:pPr>
      <w:r>
        <w:rPr>
          <w:sz w:val="28"/>
          <w:szCs w:val="28"/>
          <w:lang w:eastAsia="en-US"/>
        </w:rPr>
        <w:t>Неналоговые доходы бюджета района на 20</w:t>
      </w:r>
      <w:r w:rsidR="008C100A">
        <w:rPr>
          <w:sz w:val="28"/>
          <w:szCs w:val="28"/>
          <w:lang w:eastAsia="en-US"/>
        </w:rPr>
        <w:t>20</w:t>
      </w:r>
      <w:r>
        <w:rPr>
          <w:sz w:val="28"/>
          <w:szCs w:val="28"/>
          <w:lang w:eastAsia="en-US"/>
        </w:rPr>
        <w:t xml:space="preserve"> год </w:t>
      </w:r>
      <w:r w:rsidR="004028DF">
        <w:rPr>
          <w:sz w:val="28"/>
          <w:szCs w:val="28"/>
          <w:lang w:eastAsia="en-US"/>
        </w:rPr>
        <w:t xml:space="preserve">планируются к поступлению в сумме 77 817,8 тыс. рублей, что соответствует доле в 34,6% в группе «Налоговые и неналоговые доходы». По сравнению с планом текущего года по неналоговым доходам планируется снижение поступлений на 5 492,1 тыс. рублей или на 6,6%, </w:t>
      </w:r>
      <w:r w:rsidR="00373D60">
        <w:rPr>
          <w:sz w:val="28"/>
          <w:szCs w:val="28"/>
          <w:lang w:eastAsia="en-US"/>
        </w:rPr>
        <w:t>к</w:t>
      </w:r>
      <w:r w:rsidR="004028DF">
        <w:rPr>
          <w:sz w:val="28"/>
          <w:szCs w:val="28"/>
          <w:lang w:eastAsia="en-US"/>
        </w:rPr>
        <w:t xml:space="preserve"> ожидаем</w:t>
      </w:r>
      <w:r w:rsidR="00373D60">
        <w:rPr>
          <w:sz w:val="28"/>
          <w:szCs w:val="28"/>
          <w:lang w:eastAsia="en-US"/>
        </w:rPr>
        <w:t>о</w:t>
      </w:r>
      <w:r w:rsidR="004028DF">
        <w:rPr>
          <w:sz w:val="28"/>
          <w:szCs w:val="28"/>
          <w:lang w:eastAsia="en-US"/>
        </w:rPr>
        <w:t>м</w:t>
      </w:r>
      <w:r w:rsidR="00373D60">
        <w:rPr>
          <w:sz w:val="28"/>
          <w:szCs w:val="28"/>
          <w:lang w:eastAsia="en-US"/>
        </w:rPr>
        <w:t>у</w:t>
      </w:r>
      <w:r w:rsidR="004028DF">
        <w:rPr>
          <w:sz w:val="28"/>
          <w:szCs w:val="28"/>
          <w:lang w:eastAsia="en-US"/>
        </w:rPr>
        <w:t xml:space="preserve"> исполнени</w:t>
      </w:r>
      <w:r w:rsidR="00373D60">
        <w:rPr>
          <w:sz w:val="28"/>
          <w:szCs w:val="28"/>
          <w:lang w:eastAsia="en-US"/>
        </w:rPr>
        <w:t xml:space="preserve">ю в 2019 году прогнозируемые </w:t>
      </w:r>
      <w:r w:rsidR="003A5335">
        <w:rPr>
          <w:sz w:val="28"/>
          <w:szCs w:val="28"/>
          <w:lang w:eastAsia="en-US"/>
        </w:rPr>
        <w:t>неналоговы</w:t>
      </w:r>
      <w:r w:rsidR="00373D60">
        <w:rPr>
          <w:sz w:val="28"/>
          <w:szCs w:val="28"/>
          <w:lang w:eastAsia="en-US"/>
        </w:rPr>
        <w:t>е</w:t>
      </w:r>
      <w:r w:rsidR="003A5335">
        <w:rPr>
          <w:sz w:val="28"/>
          <w:szCs w:val="28"/>
          <w:lang w:eastAsia="en-US"/>
        </w:rPr>
        <w:t xml:space="preserve"> доход</w:t>
      </w:r>
      <w:r w:rsidR="00373D60">
        <w:rPr>
          <w:sz w:val="28"/>
          <w:szCs w:val="28"/>
          <w:lang w:eastAsia="en-US"/>
        </w:rPr>
        <w:t>ы</w:t>
      </w:r>
      <w:r w:rsidR="003A5335">
        <w:rPr>
          <w:sz w:val="28"/>
          <w:szCs w:val="28"/>
          <w:lang w:eastAsia="en-US"/>
        </w:rPr>
        <w:t xml:space="preserve"> в 20</w:t>
      </w:r>
      <w:r w:rsidR="00373D60">
        <w:rPr>
          <w:sz w:val="28"/>
          <w:szCs w:val="28"/>
          <w:lang w:eastAsia="en-US"/>
        </w:rPr>
        <w:t>20</w:t>
      </w:r>
      <w:r w:rsidR="003A5335">
        <w:rPr>
          <w:sz w:val="28"/>
          <w:szCs w:val="28"/>
          <w:lang w:eastAsia="en-US"/>
        </w:rPr>
        <w:t xml:space="preserve"> году уменьшен</w:t>
      </w:r>
      <w:r w:rsidR="00373D60">
        <w:rPr>
          <w:sz w:val="28"/>
          <w:szCs w:val="28"/>
          <w:lang w:eastAsia="en-US"/>
        </w:rPr>
        <w:t>ы</w:t>
      </w:r>
      <w:r w:rsidR="003A5335">
        <w:rPr>
          <w:sz w:val="28"/>
          <w:szCs w:val="28"/>
          <w:lang w:eastAsia="en-US"/>
        </w:rPr>
        <w:t xml:space="preserve"> на 3 554 тыс. рублей или на 4,4 процента.</w:t>
      </w:r>
    </w:p>
    <w:p w:rsidR="00B3169F" w:rsidRDefault="003A5335" w:rsidP="00F31DB9">
      <w:pPr>
        <w:ind w:firstLine="709"/>
        <w:jc w:val="both"/>
        <w:rPr>
          <w:sz w:val="28"/>
          <w:szCs w:val="28"/>
          <w:lang w:eastAsia="en-US"/>
        </w:rPr>
      </w:pPr>
      <w:r>
        <w:rPr>
          <w:sz w:val="28"/>
          <w:szCs w:val="28"/>
          <w:lang w:eastAsia="en-US"/>
        </w:rPr>
        <w:t xml:space="preserve">Основную долю </w:t>
      </w:r>
      <w:r w:rsidR="00B3169F">
        <w:rPr>
          <w:sz w:val="28"/>
          <w:szCs w:val="28"/>
          <w:lang w:eastAsia="en-US"/>
        </w:rPr>
        <w:t>-</w:t>
      </w:r>
      <w:r>
        <w:rPr>
          <w:sz w:val="28"/>
          <w:szCs w:val="28"/>
          <w:lang w:eastAsia="en-US"/>
        </w:rPr>
        <w:t xml:space="preserve"> 79,1%</w:t>
      </w:r>
      <w:r w:rsidR="00B3169F">
        <w:rPr>
          <w:sz w:val="28"/>
          <w:szCs w:val="28"/>
          <w:lang w:eastAsia="en-US"/>
        </w:rPr>
        <w:t xml:space="preserve"> - в указанных источниках на 2020 год  составляют доходы </w:t>
      </w:r>
      <w:r w:rsidR="00B3169F" w:rsidRPr="00B3169F">
        <w:rPr>
          <w:sz w:val="28"/>
          <w:szCs w:val="28"/>
          <w:lang w:eastAsia="en-US"/>
        </w:rPr>
        <w:t>от оказания платных услуг в сумме 61 565,5 тыс. рублей, из них оплата услуг по присмотру и уходу за детьми в дошкольных образовательных учреждениях (родительская плата) 54 537 тыс. рублей.</w:t>
      </w:r>
    </w:p>
    <w:p w:rsidR="00DA7864" w:rsidRDefault="00DA7864" w:rsidP="00F31DB9">
      <w:pPr>
        <w:ind w:firstLine="709"/>
        <w:jc w:val="both"/>
        <w:rPr>
          <w:sz w:val="28"/>
          <w:szCs w:val="28"/>
          <w:lang w:eastAsia="en-US"/>
        </w:rPr>
      </w:pPr>
      <w:r>
        <w:rPr>
          <w:sz w:val="28"/>
          <w:szCs w:val="28"/>
          <w:lang w:eastAsia="en-US"/>
        </w:rPr>
        <w:t>Динамика неналоговых поступлений приведена в таблице ниже:</w:t>
      </w:r>
    </w:p>
    <w:p w:rsidR="00DA7864" w:rsidRPr="00A5135A" w:rsidRDefault="00DA7864" w:rsidP="0013125D">
      <w:pPr>
        <w:ind w:firstLine="709"/>
        <w:jc w:val="right"/>
      </w:pPr>
      <w:r>
        <w:t>тыс</w:t>
      </w:r>
      <w:r w:rsidRPr="00A5135A">
        <w:t>. руб</w:t>
      </w:r>
      <w:r>
        <w:t>лей</w:t>
      </w:r>
    </w:p>
    <w:tbl>
      <w:tblPr>
        <w:tblW w:w="49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393"/>
        <w:gridCol w:w="1439"/>
        <w:gridCol w:w="1366"/>
        <w:gridCol w:w="1468"/>
        <w:gridCol w:w="1523"/>
      </w:tblGrid>
      <w:tr w:rsidR="00DA7864" w:rsidRPr="00417B7A" w:rsidTr="00A9757A">
        <w:trPr>
          <w:trHeight w:val="586"/>
        </w:trPr>
        <w:tc>
          <w:tcPr>
            <w:tcW w:w="1243" w:type="pct"/>
          </w:tcPr>
          <w:p w:rsidR="00DA7864" w:rsidRDefault="00DA7864" w:rsidP="00AF0758">
            <w:pPr>
              <w:tabs>
                <w:tab w:val="left" w:pos="1414"/>
              </w:tabs>
              <w:jc w:val="center"/>
              <w:rPr>
                <w:b/>
                <w:bCs/>
              </w:rPr>
            </w:pPr>
          </w:p>
          <w:p w:rsidR="00DA7864" w:rsidRPr="00417B7A" w:rsidRDefault="00DA7864" w:rsidP="00AF0758">
            <w:pPr>
              <w:tabs>
                <w:tab w:val="left" w:pos="1414"/>
              </w:tabs>
              <w:jc w:val="center"/>
              <w:rPr>
                <w:b/>
                <w:bCs/>
              </w:rPr>
            </w:pPr>
            <w:r>
              <w:rPr>
                <w:b/>
                <w:bCs/>
              </w:rPr>
              <w:t>Нен</w:t>
            </w:r>
            <w:r w:rsidRPr="00417B7A">
              <w:rPr>
                <w:b/>
                <w:bCs/>
              </w:rPr>
              <w:t>алоговые доходы</w:t>
            </w:r>
          </w:p>
          <w:p w:rsidR="00DA7864" w:rsidRPr="00417B7A" w:rsidRDefault="00DA7864" w:rsidP="00AF0758">
            <w:pPr>
              <w:tabs>
                <w:tab w:val="left" w:pos="1414"/>
              </w:tabs>
              <w:ind w:firstLine="720"/>
              <w:jc w:val="center"/>
              <w:rPr>
                <w:b/>
                <w:bCs/>
              </w:rPr>
            </w:pPr>
          </w:p>
        </w:tc>
        <w:tc>
          <w:tcPr>
            <w:tcW w:w="728" w:type="pct"/>
          </w:tcPr>
          <w:p w:rsidR="00DA7864" w:rsidRPr="00417B7A" w:rsidRDefault="00DA7864" w:rsidP="00AF0758">
            <w:pPr>
              <w:jc w:val="center"/>
              <w:rPr>
                <w:b/>
                <w:bCs/>
              </w:rPr>
            </w:pPr>
            <w:r>
              <w:rPr>
                <w:b/>
                <w:bCs/>
              </w:rPr>
              <w:t xml:space="preserve">Утвержденный план на </w:t>
            </w:r>
            <w:r w:rsidRPr="00417B7A">
              <w:rPr>
                <w:b/>
                <w:bCs/>
              </w:rPr>
              <w:t>201</w:t>
            </w:r>
            <w:r w:rsidR="006B49EB">
              <w:rPr>
                <w:b/>
                <w:bCs/>
              </w:rPr>
              <w:t>9</w:t>
            </w:r>
            <w:r>
              <w:rPr>
                <w:b/>
                <w:bCs/>
              </w:rPr>
              <w:t xml:space="preserve"> год</w:t>
            </w:r>
            <w:r w:rsidRPr="00417B7A">
              <w:rPr>
                <w:b/>
                <w:bCs/>
              </w:rPr>
              <w:t xml:space="preserve"> </w:t>
            </w:r>
          </w:p>
          <w:p w:rsidR="00DA7864" w:rsidRPr="00417B7A" w:rsidRDefault="00DA7864" w:rsidP="00AF0758">
            <w:pPr>
              <w:jc w:val="center"/>
              <w:rPr>
                <w:b/>
                <w:bCs/>
              </w:rPr>
            </w:pPr>
          </w:p>
        </w:tc>
        <w:tc>
          <w:tcPr>
            <w:tcW w:w="752" w:type="pct"/>
          </w:tcPr>
          <w:p w:rsidR="00DA7864" w:rsidRPr="00417B7A" w:rsidRDefault="00DA7864" w:rsidP="00D03D29">
            <w:pPr>
              <w:jc w:val="center"/>
              <w:rPr>
                <w:b/>
                <w:bCs/>
              </w:rPr>
            </w:pPr>
            <w:r>
              <w:rPr>
                <w:b/>
                <w:bCs/>
              </w:rPr>
              <w:t>О</w:t>
            </w:r>
            <w:r w:rsidRPr="00417B7A">
              <w:rPr>
                <w:b/>
                <w:bCs/>
              </w:rPr>
              <w:t>жид</w:t>
            </w:r>
            <w:r>
              <w:rPr>
                <w:b/>
                <w:bCs/>
              </w:rPr>
              <w:t>аемое п</w:t>
            </w:r>
            <w:r w:rsidRPr="00417B7A">
              <w:rPr>
                <w:b/>
                <w:bCs/>
              </w:rPr>
              <w:t>оступ</w:t>
            </w:r>
            <w:r>
              <w:rPr>
                <w:b/>
                <w:bCs/>
              </w:rPr>
              <w:t xml:space="preserve">ление  </w:t>
            </w:r>
            <w:r w:rsidR="008149F7">
              <w:rPr>
                <w:b/>
                <w:bCs/>
              </w:rPr>
              <w:t xml:space="preserve">в </w:t>
            </w:r>
            <w:r w:rsidRPr="00417B7A">
              <w:rPr>
                <w:b/>
                <w:bCs/>
              </w:rPr>
              <w:t>201</w:t>
            </w:r>
            <w:r w:rsidR="006B49EB">
              <w:rPr>
                <w:b/>
                <w:bCs/>
              </w:rPr>
              <w:t>9</w:t>
            </w:r>
            <w:r>
              <w:rPr>
                <w:b/>
                <w:bCs/>
              </w:rPr>
              <w:t xml:space="preserve"> год</w:t>
            </w:r>
            <w:r w:rsidR="008149F7">
              <w:rPr>
                <w:b/>
                <w:bCs/>
              </w:rPr>
              <w:t>у</w:t>
            </w:r>
          </w:p>
        </w:tc>
        <w:tc>
          <w:tcPr>
            <w:tcW w:w="714" w:type="pct"/>
          </w:tcPr>
          <w:p w:rsidR="00DA7864" w:rsidRDefault="00DA7864" w:rsidP="00AF0758">
            <w:pPr>
              <w:jc w:val="center"/>
              <w:rPr>
                <w:b/>
                <w:bCs/>
              </w:rPr>
            </w:pPr>
            <w:r>
              <w:rPr>
                <w:b/>
                <w:bCs/>
              </w:rPr>
              <w:t>П</w:t>
            </w:r>
            <w:r w:rsidRPr="00417B7A">
              <w:rPr>
                <w:b/>
                <w:bCs/>
              </w:rPr>
              <w:t xml:space="preserve">роект </w:t>
            </w:r>
            <w:r>
              <w:rPr>
                <w:b/>
                <w:bCs/>
              </w:rPr>
              <w:t>бюджета</w:t>
            </w:r>
          </w:p>
          <w:p w:rsidR="00DA7864" w:rsidRPr="00417B7A" w:rsidRDefault="00DA7864" w:rsidP="006B49EB">
            <w:pPr>
              <w:jc w:val="center"/>
              <w:rPr>
                <w:b/>
                <w:bCs/>
              </w:rPr>
            </w:pPr>
            <w:r>
              <w:rPr>
                <w:b/>
                <w:bCs/>
              </w:rPr>
              <w:t>на 20</w:t>
            </w:r>
            <w:r w:rsidR="006B49EB">
              <w:rPr>
                <w:b/>
                <w:bCs/>
              </w:rPr>
              <w:t>20</w:t>
            </w:r>
            <w:r>
              <w:rPr>
                <w:b/>
                <w:bCs/>
              </w:rPr>
              <w:t xml:space="preserve"> год</w:t>
            </w:r>
          </w:p>
        </w:tc>
        <w:tc>
          <w:tcPr>
            <w:tcW w:w="767" w:type="pct"/>
          </w:tcPr>
          <w:p w:rsidR="00DA7864" w:rsidRPr="00417B7A" w:rsidRDefault="00DA7864" w:rsidP="00AF0758">
            <w:pPr>
              <w:jc w:val="center"/>
              <w:rPr>
                <w:b/>
                <w:bCs/>
              </w:rPr>
            </w:pPr>
            <w:r w:rsidRPr="00417B7A">
              <w:rPr>
                <w:b/>
                <w:bCs/>
              </w:rPr>
              <w:t>20</w:t>
            </w:r>
            <w:r w:rsidR="006B49EB">
              <w:rPr>
                <w:b/>
                <w:bCs/>
              </w:rPr>
              <w:t>20</w:t>
            </w:r>
            <w:r>
              <w:rPr>
                <w:b/>
                <w:bCs/>
              </w:rPr>
              <w:t xml:space="preserve"> год</w:t>
            </w:r>
            <w:r w:rsidRPr="00417B7A">
              <w:rPr>
                <w:b/>
                <w:bCs/>
              </w:rPr>
              <w:t>/</w:t>
            </w:r>
          </w:p>
          <w:p w:rsidR="00DA7864" w:rsidRPr="00417B7A" w:rsidRDefault="00DA7864" w:rsidP="006B49EB">
            <w:pPr>
              <w:jc w:val="center"/>
              <w:rPr>
                <w:b/>
                <w:bCs/>
              </w:rPr>
            </w:pPr>
            <w:r w:rsidRPr="00417B7A">
              <w:rPr>
                <w:b/>
                <w:bCs/>
              </w:rPr>
              <w:t>201</w:t>
            </w:r>
            <w:r w:rsidR="006B49EB">
              <w:rPr>
                <w:b/>
                <w:bCs/>
              </w:rPr>
              <w:t>9</w:t>
            </w:r>
            <w:r>
              <w:rPr>
                <w:b/>
                <w:bCs/>
              </w:rPr>
              <w:t xml:space="preserve"> году</w:t>
            </w:r>
            <w:r w:rsidRPr="00417B7A">
              <w:rPr>
                <w:b/>
                <w:bCs/>
              </w:rPr>
              <w:t xml:space="preserve"> к плану</w:t>
            </w:r>
            <w:r>
              <w:rPr>
                <w:b/>
                <w:bCs/>
              </w:rPr>
              <w:t>, %</w:t>
            </w:r>
            <w:r w:rsidRPr="00417B7A">
              <w:rPr>
                <w:b/>
                <w:bCs/>
              </w:rPr>
              <w:t xml:space="preserve"> </w:t>
            </w:r>
            <w:r w:rsidR="0058085C">
              <w:rPr>
                <w:b/>
                <w:bCs/>
              </w:rPr>
              <w:t>(гр.4/гр.2)</w:t>
            </w:r>
            <w:r w:rsidRPr="00417B7A">
              <w:rPr>
                <w:b/>
                <w:bCs/>
              </w:rPr>
              <w:t xml:space="preserve"> </w:t>
            </w:r>
          </w:p>
        </w:tc>
        <w:tc>
          <w:tcPr>
            <w:tcW w:w="797" w:type="pct"/>
          </w:tcPr>
          <w:p w:rsidR="00DA7864" w:rsidRPr="00417B7A" w:rsidRDefault="00DA7864" w:rsidP="00AF0758">
            <w:pPr>
              <w:jc w:val="center"/>
              <w:rPr>
                <w:b/>
                <w:bCs/>
              </w:rPr>
            </w:pPr>
            <w:r w:rsidRPr="00417B7A">
              <w:rPr>
                <w:b/>
                <w:bCs/>
              </w:rPr>
              <w:t>20</w:t>
            </w:r>
            <w:r w:rsidR="006B49EB">
              <w:rPr>
                <w:b/>
                <w:bCs/>
              </w:rPr>
              <w:t>20</w:t>
            </w:r>
            <w:r>
              <w:rPr>
                <w:b/>
                <w:bCs/>
              </w:rPr>
              <w:t xml:space="preserve"> год</w:t>
            </w:r>
            <w:r w:rsidRPr="00417B7A">
              <w:rPr>
                <w:b/>
                <w:bCs/>
              </w:rPr>
              <w:t>/</w:t>
            </w:r>
          </w:p>
          <w:p w:rsidR="00DA7864" w:rsidRPr="00417B7A" w:rsidRDefault="00DA7864" w:rsidP="006B49EB">
            <w:pPr>
              <w:jc w:val="center"/>
              <w:rPr>
                <w:b/>
                <w:bCs/>
              </w:rPr>
            </w:pPr>
            <w:r w:rsidRPr="00417B7A">
              <w:rPr>
                <w:b/>
                <w:bCs/>
              </w:rPr>
              <w:t>201</w:t>
            </w:r>
            <w:r w:rsidR="006B49EB">
              <w:rPr>
                <w:b/>
                <w:bCs/>
              </w:rPr>
              <w:t>9</w:t>
            </w:r>
            <w:r w:rsidRPr="00417B7A">
              <w:rPr>
                <w:b/>
                <w:bCs/>
              </w:rPr>
              <w:t xml:space="preserve"> </w:t>
            </w:r>
            <w:r>
              <w:rPr>
                <w:b/>
                <w:bCs/>
              </w:rPr>
              <w:t>году</w:t>
            </w:r>
            <w:r w:rsidRPr="00417B7A">
              <w:rPr>
                <w:b/>
                <w:bCs/>
              </w:rPr>
              <w:t xml:space="preserve"> к ожид</w:t>
            </w:r>
            <w:r w:rsidR="00B52CC0">
              <w:rPr>
                <w:b/>
                <w:bCs/>
              </w:rPr>
              <w:t>аемому</w:t>
            </w:r>
            <w:r w:rsidRPr="00417B7A">
              <w:rPr>
                <w:b/>
                <w:bCs/>
              </w:rPr>
              <w:t xml:space="preserve"> </w:t>
            </w:r>
            <w:r w:rsidR="0058085C">
              <w:rPr>
                <w:b/>
                <w:bCs/>
              </w:rPr>
              <w:t>п</w:t>
            </w:r>
            <w:r w:rsidRPr="00417B7A">
              <w:rPr>
                <w:b/>
                <w:bCs/>
              </w:rPr>
              <w:t>оступ</w:t>
            </w:r>
            <w:r w:rsidR="00B52CC0">
              <w:rPr>
                <w:b/>
                <w:bCs/>
              </w:rPr>
              <w:t>лению,</w:t>
            </w:r>
            <w:r>
              <w:rPr>
                <w:b/>
                <w:bCs/>
              </w:rPr>
              <w:t xml:space="preserve"> %</w:t>
            </w:r>
            <w:r w:rsidR="0058085C">
              <w:rPr>
                <w:b/>
                <w:bCs/>
              </w:rPr>
              <w:t xml:space="preserve"> </w:t>
            </w:r>
            <w:r w:rsidR="00B52CC0">
              <w:rPr>
                <w:b/>
                <w:bCs/>
              </w:rPr>
              <w:t>(</w:t>
            </w:r>
            <w:r w:rsidR="0058085C">
              <w:rPr>
                <w:b/>
                <w:bCs/>
              </w:rPr>
              <w:t>гр.4/гр.3)</w:t>
            </w:r>
          </w:p>
        </w:tc>
      </w:tr>
      <w:tr w:rsidR="0058085C" w:rsidRPr="00417B7A" w:rsidTr="00A9757A">
        <w:trPr>
          <w:trHeight w:val="321"/>
        </w:trPr>
        <w:tc>
          <w:tcPr>
            <w:tcW w:w="1243" w:type="pct"/>
          </w:tcPr>
          <w:p w:rsidR="0058085C" w:rsidRDefault="0058085C" w:rsidP="00AF0758">
            <w:pPr>
              <w:tabs>
                <w:tab w:val="left" w:pos="1414"/>
              </w:tabs>
              <w:jc w:val="center"/>
              <w:rPr>
                <w:b/>
                <w:bCs/>
              </w:rPr>
            </w:pPr>
            <w:r>
              <w:rPr>
                <w:b/>
                <w:bCs/>
              </w:rPr>
              <w:t>1</w:t>
            </w:r>
          </w:p>
        </w:tc>
        <w:tc>
          <w:tcPr>
            <w:tcW w:w="728" w:type="pct"/>
          </w:tcPr>
          <w:p w:rsidR="0058085C" w:rsidRDefault="0058085C" w:rsidP="00AF0758">
            <w:pPr>
              <w:jc w:val="center"/>
              <w:rPr>
                <w:b/>
                <w:bCs/>
              </w:rPr>
            </w:pPr>
            <w:r>
              <w:rPr>
                <w:b/>
                <w:bCs/>
              </w:rPr>
              <w:t>2</w:t>
            </w:r>
          </w:p>
        </w:tc>
        <w:tc>
          <w:tcPr>
            <w:tcW w:w="752" w:type="pct"/>
          </w:tcPr>
          <w:p w:rsidR="0058085C" w:rsidRDefault="0058085C" w:rsidP="008149F7">
            <w:pPr>
              <w:jc w:val="center"/>
              <w:rPr>
                <w:b/>
                <w:bCs/>
              </w:rPr>
            </w:pPr>
            <w:r>
              <w:rPr>
                <w:b/>
                <w:bCs/>
              </w:rPr>
              <w:t>3</w:t>
            </w:r>
          </w:p>
        </w:tc>
        <w:tc>
          <w:tcPr>
            <w:tcW w:w="714" w:type="pct"/>
          </w:tcPr>
          <w:p w:rsidR="0058085C" w:rsidRDefault="0058085C" w:rsidP="00AF0758">
            <w:pPr>
              <w:jc w:val="center"/>
              <w:rPr>
                <w:b/>
                <w:bCs/>
              </w:rPr>
            </w:pPr>
            <w:r>
              <w:rPr>
                <w:b/>
                <w:bCs/>
              </w:rPr>
              <w:t>4</w:t>
            </w:r>
          </w:p>
        </w:tc>
        <w:tc>
          <w:tcPr>
            <w:tcW w:w="767" w:type="pct"/>
          </w:tcPr>
          <w:p w:rsidR="0058085C" w:rsidRPr="00417B7A" w:rsidRDefault="0058085C" w:rsidP="00AF0758">
            <w:pPr>
              <w:jc w:val="center"/>
              <w:rPr>
                <w:b/>
                <w:bCs/>
              </w:rPr>
            </w:pPr>
            <w:r>
              <w:rPr>
                <w:b/>
                <w:bCs/>
              </w:rPr>
              <w:t>5</w:t>
            </w:r>
          </w:p>
        </w:tc>
        <w:tc>
          <w:tcPr>
            <w:tcW w:w="797" w:type="pct"/>
          </w:tcPr>
          <w:p w:rsidR="0058085C" w:rsidRPr="00417B7A" w:rsidRDefault="0058085C" w:rsidP="00AF0758">
            <w:pPr>
              <w:jc w:val="center"/>
              <w:rPr>
                <w:b/>
                <w:bCs/>
              </w:rPr>
            </w:pPr>
            <w:r>
              <w:rPr>
                <w:b/>
                <w:bCs/>
              </w:rPr>
              <w:t>6</w:t>
            </w:r>
          </w:p>
        </w:tc>
      </w:tr>
      <w:tr w:rsidR="00DA7864" w:rsidRPr="00417B7A" w:rsidTr="00A9757A">
        <w:trPr>
          <w:trHeight w:val="312"/>
        </w:trPr>
        <w:tc>
          <w:tcPr>
            <w:tcW w:w="1243" w:type="pct"/>
          </w:tcPr>
          <w:p w:rsidR="00DA7864" w:rsidRPr="00417B7A" w:rsidRDefault="00DA7864" w:rsidP="00AF0758">
            <w:pPr>
              <w:tabs>
                <w:tab w:val="left" w:pos="1414"/>
              </w:tabs>
            </w:pPr>
            <w:r>
              <w:t>Дивиденды по акциям</w:t>
            </w:r>
          </w:p>
        </w:tc>
        <w:tc>
          <w:tcPr>
            <w:tcW w:w="728" w:type="pct"/>
            <w:vAlign w:val="center"/>
          </w:tcPr>
          <w:p w:rsidR="00DA7864" w:rsidRPr="00417B7A" w:rsidRDefault="006B49EB" w:rsidP="00AF0758">
            <w:pPr>
              <w:jc w:val="right"/>
            </w:pPr>
            <w:r>
              <w:t>100</w:t>
            </w:r>
          </w:p>
        </w:tc>
        <w:tc>
          <w:tcPr>
            <w:tcW w:w="752" w:type="pct"/>
            <w:vAlign w:val="center"/>
          </w:tcPr>
          <w:p w:rsidR="00DA7864" w:rsidRPr="00417B7A" w:rsidRDefault="00A9757A" w:rsidP="00AF0758">
            <w:pPr>
              <w:jc w:val="right"/>
            </w:pPr>
            <w:r>
              <w:t>87</w:t>
            </w:r>
          </w:p>
        </w:tc>
        <w:tc>
          <w:tcPr>
            <w:tcW w:w="714" w:type="pct"/>
            <w:vAlign w:val="center"/>
          </w:tcPr>
          <w:p w:rsidR="00DA7864" w:rsidRPr="00417B7A" w:rsidRDefault="00A9757A" w:rsidP="00AF0758">
            <w:pPr>
              <w:jc w:val="right"/>
            </w:pPr>
            <w:r>
              <w:t>100</w:t>
            </w:r>
          </w:p>
        </w:tc>
        <w:tc>
          <w:tcPr>
            <w:tcW w:w="767" w:type="pct"/>
            <w:vAlign w:val="center"/>
          </w:tcPr>
          <w:p w:rsidR="00DA7864" w:rsidRPr="00417B7A" w:rsidRDefault="00A9757A" w:rsidP="00AF0758">
            <w:pPr>
              <w:jc w:val="right"/>
            </w:pPr>
            <w:r>
              <w:t>100</w:t>
            </w:r>
            <w:r w:rsidR="007415DC">
              <w:t>,0</w:t>
            </w:r>
          </w:p>
        </w:tc>
        <w:tc>
          <w:tcPr>
            <w:tcW w:w="797" w:type="pct"/>
            <w:vAlign w:val="center"/>
          </w:tcPr>
          <w:p w:rsidR="00DA7864" w:rsidRPr="00417B7A" w:rsidRDefault="007415DC" w:rsidP="00AF0758">
            <w:pPr>
              <w:jc w:val="right"/>
            </w:pPr>
            <w:r>
              <w:t>114,9</w:t>
            </w:r>
          </w:p>
        </w:tc>
      </w:tr>
      <w:tr w:rsidR="00DA7864" w:rsidRPr="00417B7A" w:rsidTr="00A9757A">
        <w:trPr>
          <w:trHeight w:val="400"/>
        </w:trPr>
        <w:tc>
          <w:tcPr>
            <w:tcW w:w="1243" w:type="pct"/>
          </w:tcPr>
          <w:p w:rsidR="00DA7864" w:rsidRPr="00417B7A" w:rsidRDefault="00DA7864" w:rsidP="00AF0758">
            <w:pPr>
              <w:tabs>
                <w:tab w:val="left" w:pos="1414"/>
              </w:tabs>
            </w:pPr>
            <w:r>
              <w:t>Доходы, получаемые в виде арендной платы за земельные участки</w:t>
            </w:r>
          </w:p>
        </w:tc>
        <w:tc>
          <w:tcPr>
            <w:tcW w:w="728" w:type="pct"/>
            <w:vAlign w:val="center"/>
          </w:tcPr>
          <w:p w:rsidR="00DA7864" w:rsidRPr="00417B7A" w:rsidRDefault="006B49EB" w:rsidP="00BD0899">
            <w:pPr>
              <w:jc w:val="right"/>
            </w:pPr>
            <w:r>
              <w:t>9 190</w:t>
            </w:r>
          </w:p>
        </w:tc>
        <w:tc>
          <w:tcPr>
            <w:tcW w:w="752" w:type="pct"/>
            <w:vAlign w:val="center"/>
          </w:tcPr>
          <w:p w:rsidR="00DA7864" w:rsidRPr="00417B7A" w:rsidRDefault="00A9757A" w:rsidP="00AF0758">
            <w:pPr>
              <w:jc w:val="right"/>
            </w:pPr>
            <w:r>
              <w:t>6 450</w:t>
            </w:r>
          </w:p>
        </w:tc>
        <w:tc>
          <w:tcPr>
            <w:tcW w:w="714" w:type="pct"/>
            <w:vAlign w:val="center"/>
          </w:tcPr>
          <w:p w:rsidR="00DA7864" w:rsidRPr="00417B7A" w:rsidRDefault="00A9757A" w:rsidP="00AF0758">
            <w:pPr>
              <w:jc w:val="right"/>
            </w:pPr>
            <w:r>
              <w:t>6 450</w:t>
            </w:r>
          </w:p>
        </w:tc>
        <w:tc>
          <w:tcPr>
            <w:tcW w:w="767" w:type="pct"/>
            <w:vAlign w:val="center"/>
          </w:tcPr>
          <w:p w:rsidR="00DA7864" w:rsidRPr="00417B7A" w:rsidRDefault="007415DC" w:rsidP="00AF0758">
            <w:pPr>
              <w:jc w:val="right"/>
            </w:pPr>
            <w:r>
              <w:t>70,2</w:t>
            </w:r>
          </w:p>
        </w:tc>
        <w:tc>
          <w:tcPr>
            <w:tcW w:w="797" w:type="pct"/>
            <w:vAlign w:val="center"/>
          </w:tcPr>
          <w:p w:rsidR="00DA7864" w:rsidRPr="00417B7A" w:rsidRDefault="007415DC" w:rsidP="00AF0758">
            <w:pPr>
              <w:jc w:val="right"/>
            </w:pPr>
            <w:r>
              <w:t>100,0</w:t>
            </w:r>
          </w:p>
        </w:tc>
      </w:tr>
      <w:tr w:rsidR="00DA7864" w:rsidRPr="00417B7A" w:rsidTr="00A9757A">
        <w:trPr>
          <w:trHeight w:val="425"/>
        </w:trPr>
        <w:tc>
          <w:tcPr>
            <w:tcW w:w="1243" w:type="pct"/>
          </w:tcPr>
          <w:p w:rsidR="00DA7864" w:rsidRPr="00417B7A" w:rsidRDefault="00DA7864" w:rsidP="00AF0758">
            <w:pPr>
              <w:tabs>
                <w:tab w:val="left" w:pos="1414"/>
              </w:tabs>
            </w:pPr>
            <w:r>
              <w:lastRenderedPageBreak/>
              <w:t>Доходы от сдачи в аренду имущества</w:t>
            </w:r>
          </w:p>
        </w:tc>
        <w:tc>
          <w:tcPr>
            <w:tcW w:w="728" w:type="pct"/>
            <w:vAlign w:val="center"/>
          </w:tcPr>
          <w:p w:rsidR="00DA7864" w:rsidRPr="00417B7A" w:rsidRDefault="006B49EB" w:rsidP="00AF0758">
            <w:pPr>
              <w:jc w:val="right"/>
            </w:pPr>
            <w:r>
              <w:t>2 500</w:t>
            </w:r>
          </w:p>
        </w:tc>
        <w:tc>
          <w:tcPr>
            <w:tcW w:w="752" w:type="pct"/>
            <w:vAlign w:val="center"/>
          </w:tcPr>
          <w:p w:rsidR="00DA7864" w:rsidRPr="00417B7A" w:rsidRDefault="00A9757A" w:rsidP="009B5B2A">
            <w:pPr>
              <w:jc w:val="right"/>
            </w:pPr>
            <w:r>
              <w:t>2 500</w:t>
            </w:r>
          </w:p>
        </w:tc>
        <w:tc>
          <w:tcPr>
            <w:tcW w:w="714" w:type="pct"/>
            <w:vAlign w:val="center"/>
          </w:tcPr>
          <w:p w:rsidR="00DA7864" w:rsidRPr="00417B7A" w:rsidRDefault="00A9757A" w:rsidP="00AF0758">
            <w:pPr>
              <w:jc w:val="right"/>
            </w:pPr>
            <w:r>
              <w:t>2 500</w:t>
            </w:r>
          </w:p>
        </w:tc>
        <w:tc>
          <w:tcPr>
            <w:tcW w:w="767" w:type="pct"/>
            <w:vAlign w:val="center"/>
          </w:tcPr>
          <w:p w:rsidR="00DA7864" w:rsidRPr="00417B7A" w:rsidRDefault="007415DC" w:rsidP="00AF0758">
            <w:pPr>
              <w:jc w:val="right"/>
            </w:pPr>
            <w:r>
              <w:t>100,0</w:t>
            </w:r>
          </w:p>
        </w:tc>
        <w:tc>
          <w:tcPr>
            <w:tcW w:w="797" w:type="pct"/>
            <w:vAlign w:val="center"/>
          </w:tcPr>
          <w:p w:rsidR="00DA7864" w:rsidRPr="00417B7A" w:rsidRDefault="007415DC" w:rsidP="00AF0758">
            <w:pPr>
              <w:jc w:val="right"/>
            </w:pPr>
            <w:r>
              <w:t>100,0</w:t>
            </w:r>
          </w:p>
        </w:tc>
      </w:tr>
      <w:tr w:rsidR="00DA7864" w:rsidRPr="00417B7A" w:rsidTr="00A9757A">
        <w:trPr>
          <w:trHeight w:val="586"/>
        </w:trPr>
        <w:tc>
          <w:tcPr>
            <w:tcW w:w="1243" w:type="pct"/>
          </w:tcPr>
          <w:p w:rsidR="00DA7864" w:rsidRPr="00417B7A" w:rsidRDefault="00DA7864" w:rsidP="00AF0758">
            <w:pPr>
              <w:tabs>
                <w:tab w:val="left" w:pos="1414"/>
              </w:tabs>
            </w:pPr>
            <w:r>
              <w:t>Плата за негативное воздействие на окружающую среду</w:t>
            </w:r>
          </w:p>
        </w:tc>
        <w:tc>
          <w:tcPr>
            <w:tcW w:w="728" w:type="pct"/>
            <w:vAlign w:val="center"/>
          </w:tcPr>
          <w:p w:rsidR="00DA7864" w:rsidRPr="00417B7A" w:rsidRDefault="006B49EB" w:rsidP="00D03D29">
            <w:pPr>
              <w:jc w:val="right"/>
            </w:pPr>
            <w:r>
              <w:t>1 210</w:t>
            </w:r>
          </w:p>
        </w:tc>
        <w:tc>
          <w:tcPr>
            <w:tcW w:w="752" w:type="pct"/>
            <w:vAlign w:val="center"/>
          </w:tcPr>
          <w:p w:rsidR="00DA7864" w:rsidRPr="00417B7A" w:rsidRDefault="00A9757A" w:rsidP="00AF0758">
            <w:pPr>
              <w:jc w:val="right"/>
            </w:pPr>
            <w:r>
              <w:t>1 221</w:t>
            </w:r>
          </w:p>
        </w:tc>
        <w:tc>
          <w:tcPr>
            <w:tcW w:w="714" w:type="pct"/>
            <w:vAlign w:val="center"/>
          </w:tcPr>
          <w:p w:rsidR="00DA7864" w:rsidRPr="00417B7A" w:rsidRDefault="00A9757A" w:rsidP="00597974">
            <w:pPr>
              <w:jc w:val="right"/>
            </w:pPr>
            <w:r>
              <w:t>1 827</w:t>
            </w:r>
          </w:p>
        </w:tc>
        <w:tc>
          <w:tcPr>
            <w:tcW w:w="767" w:type="pct"/>
            <w:vAlign w:val="center"/>
          </w:tcPr>
          <w:p w:rsidR="00DA7864" w:rsidRPr="00417B7A" w:rsidRDefault="007415DC" w:rsidP="00AF0758">
            <w:pPr>
              <w:jc w:val="right"/>
            </w:pPr>
            <w:r>
              <w:t>151,0</w:t>
            </w:r>
          </w:p>
        </w:tc>
        <w:tc>
          <w:tcPr>
            <w:tcW w:w="797" w:type="pct"/>
            <w:vAlign w:val="center"/>
          </w:tcPr>
          <w:p w:rsidR="00DA7864" w:rsidRPr="00417B7A" w:rsidRDefault="007415DC" w:rsidP="00AF0758">
            <w:pPr>
              <w:jc w:val="right"/>
            </w:pPr>
            <w:r>
              <w:t>149,6</w:t>
            </w:r>
          </w:p>
        </w:tc>
      </w:tr>
      <w:tr w:rsidR="00BD0899" w:rsidRPr="00417B7A" w:rsidTr="00A9757A">
        <w:trPr>
          <w:trHeight w:val="586"/>
        </w:trPr>
        <w:tc>
          <w:tcPr>
            <w:tcW w:w="1243" w:type="pct"/>
          </w:tcPr>
          <w:p w:rsidR="00BD0899" w:rsidRDefault="00BD0899" w:rsidP="00AF0758">
            <w:pPr>
              <w:tabs>
                <w:tab w:val="left" w:pos="1414"/>
              </w:tabs>
            </w:pPr>
            <w:r>
              <w:t>Доходы от оказания платных услуг</w:t>
            </w:r>
          </w:p>
        </w:tc>
        <w:tc>
          <w:tcPr>
            <w:tcW w:w="728" w:type="pct"/>
            <w:vAlign w:val="center"/>
          </w:tcPr>
          <w:p w:rsidR="00BD0899" w:rsidRDefault="006B49EB" w:rsidP="00BD0899">
            <w:pPr>
              <w:jc w:val="right"/>
            </w:pPr>
            <w:r>
              <w:t>61 577</w:t>
            </w:r>
          </w:p>
        </w:tc>
        <w:tc>
          <w:tcPr>
            <w:tcW w:w="752" w:type="pct"/>
            <w:vAlign w:val="center"/>
          </w:tcPr>
          <w:p w:rsidR="00BD0899" w:rsidRDefault="00A9757A" w:rsidP="00AF0758">
            <w:pPr>
              <w:jc w:val="right"/>
            </w:pPr>
            <w:r>
              <w:t>61 646</w:t>
            </w:r>
          </w:p>
        </w:tc>
        <w:tc>
          <w:tcPr>
            <w:tcW w:w="714" w:type="pct"/>
            <w:vAlign w:val="center"/>
          </w:tcPr>
          <w:p w:rsidR="00BD0899" w:rsidRDefault="00A9757A" w:rsidP="00A9757A">
            <w:pPr>
              <w:jc w:val="right"/>
            </w:pPr>
            <w:r>
              <w:t>61 566</w:t>
            </w:r>
          </w:p>
        </w:tc>
        <w:tc>
          <w:tcPr>
            <w:tcW w:w="767" w:type="pct"/>
            <w:vAlign w:val="center"/>
          </w:tcPr>
          <w:p w:rsidR="00BD0899" w:rsidRDefault="007415DC" w:rsidP="00AF0758">
            <w:pPr>
              <w:jc w:val="right"/>
            </w:pPr>
            <w:r>
              <w:t>100,0</w:t>
            </w:r>
          </w:p>
        </w:tc>
        <w:tc>
          <w:tcPr>
            <w:tcW w:w="797" w:type="pct"/>
            <w:vAlign w:val="center"/>
          </w:tcPr>
          <w:p w:rsidR="00BD0899" w:rsidRDefault="007415DC" w:rsidP="00AF0758">
            <w:pPr>
              <w:jc w:val="right"/>
            </w:pPr>
            <w:r>
              <w:t>99,9</w:t>
            </w:r>
          </w:p>
        </w:tc>
      </w:tr>
      <w:tr w:rsidR="00DA7864" w:rsidRPr="00417B7A" w:rsidTr="00A9757A">
        <w:trPr>
          <w:trHeight w:val="586"/>
        </w:trPr>
        <w:tc>
          <w:tcPr>
            <w:tcW w:w="1243" w:type="pct"/>
          </w:tcPr>
          <w:p w:rsidR="00DA7864" w:rsidRPr="00417B7A" w:rsidRDefault="00DA7864" w:rsidP="00761E3E">
            <w:pPr>
              <w:tabs>
                <w:tab w:val="left" w:pos="1414"/>
              </w:tabs>
            </w:pPr>
            <w:r>
              <w:t xml:space="preserve">Доходы от </w:t>
            </w:r>
            <w:r w:rsidR="00761E3E">
              <w:t>реализации</w:t>
            </w:r>
            <w:r>
              <w:t xml:space="preserve"> муниципального имущества</w:t>
            </w:r>
          </w:p>
        </w:tc>
        <w:tc>
          <w:tcPr>
            <w:tcW w:w="728" w:type="pct"/>
            <w:vAlign w:val="center"/>
          </w:tcPr>
          <w:p w:rsidR="00DA7864" w:rsidRPr="00417B7A" w:rsidRDefault="006B49EB" w:rsidP="00AF0758">
            <w:pPr>
              <w:jc w:val="right"/>
            </w:pPr>
            <w:r>
              <w:t>3 000</w:t>
            </w:r>
          </w:p>
        </w:tc>
        <w:tc>
          <w:tcPr>
            <w:tcW w:w="752" w:type="pct"/>
            <w:vAlign w:val="center"/>
          </w:tcPr>
          <w:p w:rsidR="00DA7864" w:rsidRPr="00417B7A" w:rsidRDefault="00A9757A" w:rsidP="00AF0758">
            <w:pPr>
              <w:jc w:val="right"/>
            </w:pPr>
            <w:r>
              <w:t>3 000</w:t>
            </w:r>
          </w:p>
        </w:tc>
        <w:tc>
          <w:tcPr>
            <w:tcW w:w="714" w:type="pct"/>
            <w:vAlign w:val="center"/>
          </w:tcPr>
          <w:p w:rsidR="00DA7864" w:rsidRPr="00417B7A" w:rsidRDefault="00A9757A" w:rsidP="00AF0758">
            <w:pPr>
              <w:jc w:val="right"/>
            </w:pPr>
            <w:r>
              <w:t>2 500</w:t>
            </w:r>
          </w:p>
        </w:tc>
        <w:tc>
          <w:tcPr>
            <w:tcW w:w="767" w:type="pct"/>
            <w:vAlign w:val="center"/>
          </w:tcPr>
          <w:p w:rsidR="00DA7864" w:rsidRPr="00417B7A" w:rsidRDefault="007415DC" w:rsidP="00AF0758">
            <w:pPr>
              <w:jc w:val="right"/>
            </w:pPr>
            <w:r>
              <w:t>83,3</w:t>
            </w:r>
          </w:p>
        </w:tc>
        <w:tc>
          <w:tcPr>
            <w:tcW w:w="797" w:type="pct"/>
            <w:vAlign w:val="center"/>
          </w:tcPr>
          <w:p w:rsidR="00DA7864" w:rsidRPr="00417B7A" w:rsidRDefault="007415DC" w:rsidP="00AF0758">
            <w:pPr>
              <w:jc w:val="right"/>
            </w:pPr>
            <w:r>
              <w:t>83,3</w:t>
            </w:r>
          </w:p>
        </w:tc>
      </w:tr>
      <w:tr w:rsidR="00DA7864" w:rsidRPr="00417B7A" w:rsidTr="00A9757A">
        <w:trPr>
          <w:trHeight w:val="537"/>
        </w:trPr>
        <w:tc>
          <w:tcPr>
            <w:tcW w:w="1243" w:type="pct"/>
          </w:tcPr>
          <w:p w:rsidR="00DA7864" w:rsidRDefault="00DA7864" w:rsidP="00AF0758">
            <w:pPr>
              <w:tabs>
                <w:tab w:val="left" w:pos="1414"/>
              </w:tabs>
            </w:pPr>
            <w:r>
              <w:t>Доходы от продажи земельных участков</w:t>
            </w:r>
          </w:p>
        </w:tc>
        <w:tc>
          <w:tcPr>
            <w:tcW w:w="728" w:type="pct"/>
            <w:vAlign w:val="center"/>
          </w:tcPr>
          <w:p w:rsidR="00DA7864" w:rsidRDefault="006B49EB" w:rsidP="00D03D29">
            <w:pPr>
              <w:jc w:val="right"/>
            </w:pPr>
            <w:r>
              <w:t>2 600</w:t>
            </w:r>
          </w:p>
        </w:tc>
        <w:tc>
          <w:tcPr>
            <w:tcW w:w="752" w:type="pct"/>
            <w:vAlign w:val="center"/>
          </w:tcPr>
          <w:p w:rsidR="00DA7864" w:rsidRDefault="00A9757A" w:rsidP="00AF0758">
            <w:pPr>
              <w:jc w:val="right"/>
            </w:pPr>
            <w:r>
              <w:t>2 450</w:t>
            </w:r>
          </w:p>
        </w:tc>
        <w:tc>
          <w:tcPr>
            <w:tcW w:w="714" w:type="pct"/>
            <w:vAlign w:val="center"/>
          </w:tcPr>
          <w:p w:rsidR="00DA7864" w:rsidRDefault="00A9757A" w:rsidP="00AF0758">
            <w:pPr>
              <w:jc w:val="right"/>
            </w:pPr>
            <w:r>
              <w:t>2 250</w:t>
            </w:r>
          </w:p>
        </w:tc>
        <w:tc>
          <w:tcPr>
            <w:tcW w:w="767" w:type="pct"/>
            <w:vAlign w:val="center"/>
          </w:tcPr>
          <w:p w:rsidR="00DA7864" w:rsidRDefault="007415DC" w:rsidP="00AF0758">
            <w:pPr>
              <w:jc w:val="right"/>
            </w:pPr>
            <w:r>
              <w:t>86,5</w:t>
            </w:r>
          </w:p>
        </w:tc>
        <w:tc>
          <w:tcPr>
            <w:tcW w:w="797" w:type="pct"/>
            <w:vAlign w:val="center"/>
          </w:tcPr>
          <w:p w:rsidR="00DA7864" w:rsidRDefault="007415DC" w:rsidP="00AF0758">
            <w:pPr>
              <w:jc w:val="right"/>
            </w:pPr>
            <w:r>
              <w:t>91,8</w:t>
            </w:r>
          </w:p>
        </w:tc>
      </w:tr>
      <w:tr w:rsidR="00DA7864" w:rsidRPr="00417B7A" w:rsidTr="00A9757A">
        <w:trPr>
          <w:trHeight w:val="586"/>
        </w:trPr>
        <w:tc>
          <w:tcPr>
            <w:tcW w:w="1243" w:type="pct"/>
          </w:tcPr>
          <w:p w:rsidR="00DA7864" w:rsidRDefault="00DA7864" w:rsidP="00AF0758">
            <w:pPr>
              <w:tabs>
                <w:tab w:val="left" w:pos="1414"/>
              </w:tabs>
            </w:pPr>
            <w:r>
              <w:t>Штрафы, санкции, возмещение ущерба</w:t>
            </w:r>
          </w:p>
        </w:tc>
        <w:tc>
          <w:tcPr>
            <w:tcW w:w="728" w:type="pct"/>
            <w:vAlign w:val="center"/>
          </w:tcPr>
          <w:p w:rsidR="00DA7864" w:rsidRDefault="006B49EB" w:rsidP="00AF0758">
            <w:pPr>
              <w:jc w:val="right"/>
            </w:pPr>
            <w:r>
              <w:t>3 133</w:t>
            </w:r>
          </w:p>
        </w:tc>
        <w:tc>
          <w:tcPr>
            <w:tcW w:w="752" w:type="pct"/>
            <w:vAlign w:val="center"/>
          </w:tcPr>
          <w:p w:rsidR="00DA7864" w:rsidRDefault="00A9757A" w:rsidP="00AF0758">
            <w:pPr>
              <w:jc w:val="right"/>
            </w:pPr>
            <w:r>
              <w:t>4 018</w:t>
            </w:r>
          </w:p>
        </w:tc>
        <w:tc>
          <w:tcPr>
            <w:tcW w:w="714" w:type="pct"/>
            <w:vAlign w:val="center"/>
          </w:tcPr>
          <w:p w:rsidR="00DA7864" w:rsidRDefault="00A9757A" w:rsidP="00AF0758">
            <w:pPr>
              <w:jc w:val="right"/>
            </w:pPr>
            <w:r>
              <w:t>625</w:t>
            </w:r>
          </w:p>
        </w:tc>
        <w:tc>
          <w:tcPr>
            <w:tcW w:w="767" w:type="pct"/>
            <w:vAlign w:val="center"/>
          </w:tcPr>
          <w:p w:rsidR="00DA7864" w:rsidRDefault="007415DC" w:rsidP="00AF0758">
            <w:pPr>
              <w:jc w:val="right"/>
            </w:pPr>
            <w:r>
              <w:t>19,9</w:t>
            </w:r>
          </w:p>
        </w:tc>
        <w:tc>
          <w:tcPr>
            <w:tcW w:w="797" w:type="pct"/>
            <w:vAlign w:val="center"/>
          </w:tcPr>
          <w:p w:rsidR="00DA7864" w:rsidRDefault="007415DC" w:rsidP="00AF0758">
            <w:pPr>
              <w:jc w:val="right"/>
            </w:pPr>
            <w:r>
              <w:t>15,5</w:t>
            </w:r>
          </w:p>
        </w:tc>
      </w:tr>
      <w:tr w:rsidR="00DA7864" w:rsidRPr="00417B7A" w:rsidTr="00A9757A">
        <w:trPr>
          <w:trHeight w:val="359"/>
        </w:trPr>
        <w:tc>
          <w:tcPr>
            <w:tcW w:w="1243" w:type="pct"/>
            <w:vAlign w:val="center"/>
          </w:tcPr>
          <w:p w:rsidR="00DA7864" w:rsidRPr="00796DDD" w:rsidRDefault="00DA7864" w:rsidP="003241D8">
            <w:pPr>
              <w:tabs>
                <w:tab w:val="left" w:pos="1414"/>
              </w:tabs>
              <w:jc w:val="right"/>
              <w:rPr>
                <w:b/>
                <w:bCs/>
              </w:rPr>
            </w:pPr>
            <w:r w:rsidRPr="00796DDD">
              <w:rPr>
                <w:b/>
                <w:bCs/>
              </w:rPr>
              <w:t>Итого  доходов</w:t>
            </w:r>
          </w:p>
        </w:tc>
        <w:tc>
          <w:tcPr>
            <w:tcW w:w="728" w:type="pct"/>
            <w:vAlign w:val="center"/>
          </w:tcPr>
          <w:p w:rsidR="00DA7864" w:rsidRPr="00796DDD" w:rsidRDefault="00D03D29" w:rsidP="006B49EB">
            <w:pPr>
              <w:jc w:val="right"/>
              <w:rPr>
                <w:b/>
                <w:bCs/>
              </w:rPr>
            </w:pPr>
            <w:r>
              <w:rPr>
                <w:b/>
                <w:bCs/>
              </w:rPr>
              <w:t xml:space="preserve">83 </w:t>
            </w:r>
            <w:r w:rsidR="006B49EB">
              <w:rPr>
                <w:b/>
                <w:bCs/>
              </w:rPr>
              <w:t>310</w:t>
            </w:r>
          </w:p>
        </w:tc>
        <w:tc>
          <w:tcPr>
            <w:tcW w:w="752" w:type="pct"/>
            <w:vAlign w:val="center"/>
          </w:tcPr>
          <w:p w:rsidR="00DA7864" w:rsidRPr="00796DDD" w:rsidRDefault="00A9757A" w:rsidP="003241D8">
            <w:pPr>
              <w:jc w:val="right"/>
              <w:rPr>
                <w:b/>
                <w:bCs/>
              </w:rPr>
            </w:pPr>
            <w:r>
              <w:rPr>
                <w:b/>
                <w:bCs/>
              </w:rPr>
              <w:t>81 372</w:t>
            </w:r>
          </w:p>
        </w:tc>
        <w:tc>
          <w:tcPr>
            <w:tcW w:w="714" w:type="pct"/>
            <w:vAlign w:val="center"/>
          </w:tcPr>
          <w:p w:rsidR="00DA7864" w:rsidRPr="00796DDD" w:rsidRDefault="00A9757A" w:rsidP="00A51ADD">
            <w:pPr>
              <w:jc w:val="right"/>
              <w:rPr>
                <w:b/>
                <w:bCs/>
              </w:rPr>
            </w:pPr>
            <w:r>
              <w:rPr>
                <w:b/>
                <w:bCs/>
              </w:rPr>
              <w:t>77 818</w:t>
            </w:r>
          </w:p>
        </w:tc>
        <w:tc>
          <w:tcPr>
            <w:tcW w:w="767" w:type="pct"/>
            <w:vAlign w:val="center"/>
          </w:tcPr>
          <w:p w:rsidR="00DA7864" w:rsidRPr="00796DDD" w:rsidRDefault="007415DC" w:rsidP="007415DC">
            <w:pPr>
              <w:jc w:val="right"/>
              <w:rPr>
                <w:b/>
                <w:bCs/>
              </w:rPr>
            </w:pPr>
            <w:r>
              <w:rPr>
                <w:b/>
                <w:bCs/>
              </w:rPr>
              <w:t>93,4</w:t>
            </w:r>
          </w:p>
        </w:tc>
        <w:tc>
          <w:tcPr>
            <w:tcW w:w="797" w:type="pct"/>
            <w:vAlign w:val="center"/>
          </w:tcPr>
          <w:p w:rsidR="00DA7864" w:rsidRPr="00796DDD" w:rsidRDefault="007415DC" w:rsidP="00EC03CA">
            <w:pPr>
              <w:jc w:val="right"/>
              <w:rPr>
                <w:b/>
                <w:bCs/>
              </w:rPr>
            </w:pPr>
            <w:r>
              <w:rPr>
                <w:b/>
                <w:bCs/>
              </w:rPr>
              <w:t>95,6</w:t>
            </w:r>
          </w:p>
        </w:tc>
      </w:tr>
    </w:tbl>
    <w:p w:rsidR="00D32C1D" w:rsidRDefault="00D32C1D" w:rsidP="00012C90">
      <w:pPr>
        <w:widowControl/>
        <w:ind w:firstLine="709"/>
        <w:jc w:val="both"/>
        <w:rPr>
          <w:sz w:val="28"/>
          <w:szCs w:val="28"/>
        </w:rPr>
      </w:pPr>
    </w:p>
    <w:p w:rsidR="0020405B" w:rsidRDefault="002041E9" w:rsidP="002041E9">
      <w:pPr>
        <w:widowControl/>
        <w:ind w:firstLine="709"/>
        <w:jc w:val="both"/>
        <w:rPr>
          <w:sz w:val="28"/>
          <w:szCs w:val="28"/>
        </w:rPr>
      </w:pPr>
      <w:r w:rsidRPr="002041E9">
        <w:rPr>
          <w:sz w:val="28"/>
          <w:szCs w:val="28"/>
        </w:rPr>
        <w:t>В</w:t>
      </w:r>
      <w:r>
        <w:rPr>
          <w:sz w:val="28"/>
          <w:szCs w:val="28"/>
        </w:rPr>
        <w:t xml:space="preserve"> </w:t>
      </w:r>
      <w:r w:rsidRPr="002041E9">
        <w:rPr>
          <w:sz w:val="28"/>
          <w:szCs w:val="28"/>
        </w:rPr>
        <w:t>20</w:t>
      </w:r>
      <w:r w:rsidR="005D06FE">
        <w:rPr>
          <w:sz w:val="28"/>
          <w:szCs w:val="28"/>
        </w:rPr>
        <w:t>20</w:t>
      </w:r>
      <w:r w:rsidRPr="002041E9">
        <w:rPr>
          <w:sz w:val="28"/>
          <w:szCs w:val="28"/>
        </w:rPr>
        <w:t xml:space="preserve">  году  дивиденд</w:t>
      </w:r>
      <w:r w:rsidR="005D06FE">
        <w:rPr>
          <w:sz w:val="28"/>
          <w:szCs w:val="28"/>
        </w:rPr>
        <w:t>ы</w:t>
      </w:r>
      <w:r w:rsidR="00B95D09">
        <w:rPr>
          <w:sz w:val="28"/>
          <w:szCs w:val="28"/>
        </w:rPr>
        <w:t xml:space="preserve"> по акциям</w:t>
      </w:r>
      <w:r w:rsidR="00D74ABD">
        <w:rPr>
          <w:sz w:val="28"/>
          <w:szCs w:val="28"/>
        </w:rPr>
        <w:t xml:space="preserve"> </w:t>
      </w:r>
      <w:r w:rsidR="00193CBD">
        <w:rPr>
          <w:sz w:val="28"/>
          <w:szCs w:val="28"/>
        </w:rPr>
        <w:t>ОАО «Ярославльоблгаз»</w:t>
      </w:r>
      <w:r w:rsidR="005A553A">
        <w:rPr>
          <w:sz w:val="28"/>
          <w:szCs w:val="28"/>
        </w:rPr>
        <w:t xml:space="preserve"> </w:t>
      </w:r>
      <w:r w:rsidR="005A553A" w:rsidRPr="005A553A">
        <w:rPr>
          <w:sz w:val="28"/>
          <w:szCs w:val="28"/>
        </w:rPr>
        <w:t xml:space="preserve"> </w:t>
      </w:r>
      <w:r w:rsidR="00885319">
        <w:rPr>
          <w:sz w:val="28"/>
          <w:szCs w:val="28"/>
        </w:rPr>
        <w:t xml:space="preserve">планируется </w:t>
      </w:r>
      <w:r w:rsidR="005A553A">
        <w:rPr>
          <w:sz w:val="28"/>
          <w:szCs w:val="28"/>
        </w:rPr>
        <w:t xml:space="preserve"> </w:t>
      </w:r>
      <w:r w:rsidR="00117272">
        <w:rPr>
          <w:sz w:val="28"/>
          <w:szCs w:val="28"/>
        </w:rPr>
        <w:t xml:space="preserve">в размере </w:t>
      </w:r>
      <w:r w:rsidR="00BF6ACF">
        <w:rPr>
          <w:sz w:val="28"/>
          <w:szCs w:val="28"/>
        </w:rPr>
        <w:t>100</w:t>
      </w:r>
      <w:r w:rsidR="00117272">
        <w:rPr>
          <w:sz w:val="28"/>
          <w:szCs w:val="28"/>
        </w:rPr>
        <w:t xml:space="preserve"> тыс. рублей</w:t>
      </w:r>
      <w:r w:rsidR="005D06FE">
        <w:rPr>
          <w:sz w:val="28"/>
          <w:szCs w:val="28"/>
        </w:rPr>
        <w:t>, что соотв</w:t>
      </w:r>
      <w:r w:rsidR="00AD43A2">
        <w:rPr>
          <w:sz w:val="28"/>
          <w:szCs w:val="28"/>
        </w:rPr>
        <w:t>етствует плану текущего года и на</w:t>
      </w:r>
      <w:r w:rsidR="005D06FE">
        <w:rPr>
          <w:sz w:val="28"/>
          <w:szCs w:val="28"/>
        </w:rPr>
        <w:t xml:space="preserve"> 14,9%</w:t>
      </w:r>
      <w:r w:rsidR="00AD43A2">
        <w:rPr>
          <w:sz w:val="28"/>
          <w:szCs w:val="28"/>
        </w:rPr>
        <w:t xml:space="preserve"> выше ожидаемого поступления текущего года.</w:t>
      </w:r>
    </w:p>
    <w:p w:rsidR="00117272" w:rsidRDefault="00117272" w:rsidP="00117272">
      <w:pPr>
        <w:widowControl/>
        <w:ind w:firstLine="709"/>
        <w:jc w:val="both"/>
        <w:rPr>
          <w:sz w:val="28"/>
          <w:szCs w:val="28"/>
        </w:rPr>
      </w:pPr>
      <w:r w:rsidRPr="00D31921">
        <w:rPr>
          <w:sz w:val="28"/>
          <w:szCs w:val="28"/>
        </w:rPr>
        <w:t>Доходы,  получаемые  в  виде  арендной  платы,  а  также  средства  от продажи  прав  на  заключение  договоров  аренды  за  земли,   государственная  собственность на которые не разграничена, прогнозируются на 20</w:t>
      </w:r>
      <w:r w:rsidR="00AD43A2">
        <w:rPr>
          <w:sz w:val="28"/>
          <w:szCs w:val="28"/>
        </w:rPr>
        <w:t>20</w:t>
      </w:r>
      <w:r w:rsidRPr="00D31921">
        <w:rPr>
          <w:sz w:val="28"/>
          <w:szCs w:val="28"/>
        </w:rPr>
        <w:t xml:space="preserve"> год в объеме </w:t>
      </w:r>
      <w:r w:rsidR="00C33D81" w:rsidRPr="00D31921">
        <w:rPr>
          <w:sz w:val="28"/>
          <w:szCs w:val="28"/>
        </w:rPr>
        <w:t>6 4</w:t>
      </w:r>
      <w:r w:rsidR="00AD43A2">
        <w:rPr>
          <w:sz w:val="28"/>
          <w:szCs w:val="28"/>
        </w:rPr>
        <w:t>5</w:t>
      </w:r>
      <w:r w:rsidR="00C33D81" w:rsidRPr="00D31921">
        <w:rPr>
          <w:sz w:val="28"/>
          <w:szCs w:val="28"/>
        </w:rPr>
        <w:t>0</w:t>
      </w:r>
      <w:r w:rsidRPr="00D31921">
        <w:rPr>
          <w:sz w:val="28"/>
          <w:szCs w:val="28"/>
        </w:rPr>
        <w:t xml:space="preserve"> тыс. рублей, что </w:t>
      </w:r>
      <w:r w:rsidR="00C33D81" w:rsidRPr="00D31921">
        <w:rPr>
          <w:sz w:val="28"/>
          <w:szCs w:val="28"/>
        </w:rPr>
        <w:t>ниже</w:t>
      </w:r>
      <w:r w:rsidR="007833BA" w:rsidRPr="00D31921">
        <w:rPr>
          <w:sz w:val="28"/>
          <w:szCs w:val="28"/>
        </w:rPr>
        <w:t xml:space="preserve"> плановы</w:t>
      </w:r>
      <w:r w:rsidR="00C33D81" w:rsidRPr="00D31921">
        <w:rPr>
          <w:sz w:val="28"/>
          <w:szCs w:val="28"/>
        </w:rPr>
        <w:t>х</w:t>
      </w:r>
      <w:r w:rsidR="007833BA" w:rsidRPr="00D31921">
        <w:rPr>
          <w:sz w:val="28"/>
          <w:szCs w:val="28"/>
        </w:rPr>
        <w:t xml:space="preserve"> </w:t>
      </w:r>
      <w:r w:rsidR="00AD43A2">
        <w:rPr>
          <w:sz w:val="28"/>
          <w:szCs w:val="28"/>
        </w:rPr>
        <w:t xml:space="preserve">показателей на 29,8% </w:t>
      </w:r>
      <w:r w:rsidR="007833BA" w:rsidRPr="00D31921">
        <w:rPr>
          <w:sz w:val="28"/>
          <w:szCs w:val="28"/>
        </w:rPr>
        <w:t xml:space="preserve">и </w:t>
      </w:r>
      <w:r w:rsidR="00AD43A2">
        <w:rPr>
          <w:sz w:val="28"/>
          <w:szCs w:val="28"/>
        </w:rPr>
        <w:t xml:space="preserve">соответствуют  </w:t>
      </w:r>
      <w:r w:rsidR="007833BA" w:rsidRPr="00D31921">
        <w:rPr>
          <w:sz w:val="28"/>
          <w:szCs w:val="28"/>
        </w:rPr>
        <w:t>ожидаемы</w:t>
      </w:r>
      <w:r w:rsidR="00AD43A2">
        <w:rPr>
          <w:sz w:val="28"/>
          <w:szCs w:val="28"/>
        </w:rPr>
        <w:t>м</w:t>
      </w:r>
      <w:r w:rsidR="007833BA" w:rsidRPr="00D31921">
        <w:rPr>
          <w:sz w:val="28"/>
          <w:szCs w:val="28"/>
        </w:rPr>
        <w:t xml:space="preserve"> поступлени</w:t>
      </w:r>
      <w:r w:rsidR="00AD43A2">
        <w:rPr>
          <w:sz w:val="28"/>
          <w:szCs w:val="28"/>
        </w:rPr>
        <w:t>ям</w:t>
      </w:r>
      <w:r w:rsidR="007833BA" w:rsidRPr="00D31921">
        <w:rPr>
          <w:sz w:val="28"/>
          <w:szCs w:val="28"/>
        </w:rPr>
        <w:t xml:space="preserve">  201</w:t>
      </w:r>
      <w:r w:rsidR="00AD43A2">
        <w:rPr>
          <w:sz w:val="28"/>
          <w:szCs w:val="28"/>
        </w:rPr>
        <w:t>9</w:t>
      </w:r>
      <w:r w:rsidR="007833BA" w:rsidRPr="00D31921">
        <w:rPr>
          <w:sz w:val="28"/>
          <w:szCs w:val="28"/>
        </w:rPr>
        <w:t xml:space="preserve"> год</w:t>
      </w:r>
      <w:r w:rsidR="00AD43A2">
        <w:rPr>
          <w:sz w:val="28"/>
          <w:szCs w:val="28"/>
        </w:rPr>
        <w:t>а</w:t>
      </w:r>
      <w:r w:rsidRPr="00D31921">
        <w:rPr>
          <w:sz w:val="28"/>
          <w:szCs w:val="28"/>
        </w:rPr>
        <w:t>.</w:t>
      </w:r>
    </w:p>
    <w:p w:rsidR="008E0602" w:rsidRDefault="007833BA" w:rsidP="009C14F7">
      <w:pPr>
        <w:widowControl/>
        <w:ind w:firstLine="709"/>
        <w:jc w:val="both"/>
        <w:rPr>
          <w:sz w:val="28"/>
          <w:szCs w:val="28"/>
        </w:rPr>
      </w:pPr>
      <w:r>
        <w:rPr>
          <w:sz w:val="28"/>
          <w:szCs w:val="28"/>
        </w:rPr>
        <w:t>Д</w:t>
      </w:r>
      <w:r w:rsidR="008E0602" w:rsidRPr="008E0602">
        <w:rPr>
          <w:sz w:val="28"/>
          <w:szCs w:val="28"/>
        </w:rPr>
        <w:t>охо</w:t>
      </w:r>
      <w:r w:rsidR="008E0602">
        <w:rPr>
          <w:sz w:val="28"/>
          <w:szCs w:val="28"/>
        </w:rPr>
        <w:t>д</w:t>
      </w:r>
      <w:r>
        <w:rPr>
          <w:sz w:val="28"/>
          <w:szCs w:val="28"/>
        </w:rPr>
        <w:t>ы</w:t>
      </w:r>
      <w:r w:rsidR="008E0602">
        <w:rPr>
          <w:sz w:val="28"/>
          <w:szCs w:val="28"/>
        </w:rPr>
        <w:t xml:space="preserve"> от сдачи в аренду имущества  на 20</w:t>
      </w:r>
      <w:r w:rsidR="00AD43A2">
        <w:rPr>
          <w:sz w:val="28"/>
          <w:szCs w:val="28"/>
        </w:rPr>
        <w:t>20</w:t>
      </w:r>
      <w:r w:rsidR="008E0602">
        <w:rPr>
          <w:sz w:val="28"/>
          <w:szCs w:val="28"/>
        </w:rPr>
        <w:t xml:space="preserve"> год прогнозируется на уровне </w:t>
      </w:r>
      <w:r w:rsidR="00AD43A2">
        <w:rPr>
          <w:sz w:val="28"/>
          <w:szCs w:val="28"/>
        </w:rPr>
        <w:t xml:space="preserve">планового и </w:t>
      </w:r>
      <w:r w:rsidR="0020405B">
        <w:rPr>
          <w:sz w:val="28"/>
          <w:szCs w:val="28"/>
        </w:rPr>
        <w:t xml:space="preserve">ожидаемого исполнения </w:t>
      </w:r>
      <w:r w:rsidR="00AD43A2">
        <w:rPr>
          <w:sz w:val="28"/>
          <w:szCs w:val="28"/>
        </w:rPr>
        <w:t>текущего</w:t>
      </w:r>
      <w:r w:rsidR="008E0602">
        <w:rPr>
          <w:sz w:val="28"/>
          <w:szCs w:val="28"/>
        </w:rPr>
        <w:t xml:space="preserve"> год</w:t>
      </w:r>
      <w:r w:rsidR="00AD43A2">
        <w:rPr>
          <w:sz w:val="28"/>
          <w:szCs w:val="28"/>
        </w:rPr>
        <w:t>а</w:t>
      </w:r>
      <w:r w:rsidR="009C14F7">
        <w:rPr>
          <w:sz w:val="28"/>
          <w:szCs w:val="28"/>
        </w:rPr>
        <w:t xml:space="preserve"> </w:t>
      </w:r>
      <w:r w:rsidR="00D31921">
        <w:rPr>
          <w:sz w:val="28"/>
          <w:szCs w:val="28"/>
        </w:rPr>
        <w:t xml:space="preserve">в сумме </w:t>
      </w:r>
      <w:r w:rsidR="0020405B">
        <w:rPr>
          <w:sz w:val="28"/>
          <w:szCs w:val="28"/>
        </w:rPr>
        <w:t>2 5</w:t>
      </w:r>
      <w:r w:rsidR="009C14F7">
        <w:rPr>
          <w:sz w:val="28"/>
          <w:szCs w:val="28"/>
        </w:rPr>
        <w:t xml:space="preserve">00 тыс. рублей. </w:t>
      </w:r>
    </w:p>
    <w:p w:rsidR="00BE064A" w:rsidRDefault="004866C2" w:rsidP="00BE064A">
      <w:pPr>
        <w:ind w:firstLine="720"/>
        <w:jc w:val="both"/>
        <w:rPr>
          <w:sz w:val="28"/>
          <w:szCs w:val="28"/>
        </w:rPr>
      </w:pPr>
      <w:r>
        <w:rPr>
          <w:sz w:val="28"/>
          <w:szCs w:val="28"/>
        </w:rPr>
        <w:t>Д</w:t>
      </w:r>
      <w:r w:rsidR="003241D8">
        <w:rPr>
          <w:sz w:val="28"/>
          <w:szCs w:val="28"/>
        </w:rPr>
        <w:t>оход</w:t>
      </w:r>
      <w:r>
        <w:rPr>
          <w:sz w:val="28"/>
          <w:szCs w:val="28"/>
        </w:rPr>
        <w:t>ы</w:t>
      </w:r>
      <w:r w:rsidR="003241D8">
        <w:rPr>
          <w:sz w:val="28"/>
          <w:szCs w:val="28"/>
        </w:rPr>
        <w:t xml:space="preserve"> от реализации муниципального имущества на 20</w:t>
      </w:r>
      <w:r w:rsidR="00AD43A2">
        <w:rPr>
          <w:sz w:val="28"/>
          <w:szCs w:val="28"/>
        </w:rPr>
        <w:t>20</w:t>
      </w:r>
      <w:r w:rsidR="003241D8">
        <w:rPr>
          <w:sz w:val="28"/>
          <w:szCs w:val="28"/>
        </w:rPr>
        <w:t xml:space="preserve"> год </w:t>
      </w:r>
      <w:r>
        <w:rPr>
          <w:sz w:val="28"/>
          <w:szCs w:val="28"/>
        </w:rPr>
        <w:t xml:space="preserve">запланированы </w:t>
      </w:r>
      <w:r w:rsidR="00E8090E">
        <w:rPr>
          <w:sz w:val="28"/>
          <w:szCs w:val="28"/>
        </w:rPr>
        <w:t xml:space="preserve">в сумме </w:t>
      </w:r>
      <w:r w:rsidR="00AD43A2">
        <w:rPr>
          <w:sz w:val="28"/>
          <w:szCs w:val="28"/>
        </w:rPr>
        <w:t>2 500</w:t>
      </w:r>
      <w:r w:rsidR="00E8090E">
        <w:rPr>
          <w:sz w:val="28"/>
          <w:szCs w:val="28"/>
        </w:rPr>
        <w:t xml:space="preserve"> тыс. рублей, что </w:t>
      </w:r>
      <w:r w:rsidR="00AD43A2">
        <w:rPr>
          <w:sz w:val="28"/>
          <w:szCs w:val="28"/>
        </w:rPr>
        <w:t xml:space="preserve">ниже </w:t>
      </w:r>
      <w:r w:rsidR="00E8090E">
        <w:rPr>
          <w:sz w:val="28"/>
          <w:szCs w:val="28"/>
        </w:rPr>
        <w:t>п</w:t>
      </w:r>
      <w:r w:rsidR="00AD43A2">
        <w:rPr>
          <w:sz w:val="28"/>
          <w:szCs w:val="28"/>
        </w:rPr>
        <w:t>лана</w:t>
      </w:r>
      <w:r w:rsidR="00E8090E">
        <w:rPr>
          <w:sz w:val="28"/>
          <w:szCs w:val="28"/>
        </w:rPr>
        <w:t xml:space="preserve"> </w:t>
      </w:r>
      <w:r w:rsidR="007833BA">
        <w:rPr>
          <w:sz w:val="28"/>
          <w:szCs w:val="28"/>
        </w:rPr>
        <w:t>и ожидаемы</w:t>
      </w:r>
      <w:r w:rsidR="00AD43A2">
        <w:rPr>
          <w:sz w:val="28"/>
          <w:szCs w:val="28"/>
        </w:rPr>
        <w:t>х</w:t>
      </w:r>
      <w:r w:rsidR="007833BA">
        <w:rPr>
          <w:sz w:val="28"/>
          <w:szCs w:val="28"/>
        </w:rPr>
        <w:t xml:space="preserve"> поступлени</w:t>
      </w:r>
      <w:r w:rsidR="00AD43A2">
        <w:rPr>
          <w:sz w:val="28"/>
          <w:szCs w:val="28"/>
        </w:rPr>
        <w:t>й на 16,7% или на 500 тыс. рублей</w:t>
      </w:r>
      <w:r w:rsidR="00E8090E">
        <w:rPr>
          <w:sz w:val="28"/>
          <w:szCs w:val="28"/>
        </w:rPr>
        <w:t>.</w:t>
      </w:r>
    </w:p>
    <w:p w:rsidR="00AF3B52" w:rsidRDefault="00AF3B52" w:rsidP="00AF3B52">
      <w:pPr>
        <w:ind w:firstLine="709"/>
        <w:jc w:val="both"/>
        <w:rPr>
          <w:sz w:val="28"/>
          <w:szCs w:val="28"/>
        </w:rPr>
      </w:pPr>
      <w:r>
        <w:rPr>
          <w:sz w:val="28"/>
          <w:szCs w:val="28"/>
        </w:rPr>
        <w:t>Доходы от продажи земельных участков в бюджет Тутаевского муниципального района планируется в сумме 2 250 тыс. рублей, что на 13,5% меньше плана и на 8,2%  ниже ожидаемого поступления текущего года.</w:t>
      </w:r>
    </w:p>
    <w:p w:rsidR="001D5EE6" w:rsidRDefault="001D5EE6" w:rsidP="001D5EE6">
      <w:pPr>
        <w:widowControl/>
        <w:ind w:firstLine="709"/>
        <w:jc w:val="both"/>
        <w:rPr>
          <w:sz w:val="28"/>
          <w:szCs w:val="28"/>
        </w:rPr>
      </w:pPr>
      <w:r w:rsidRPr="00D40769">
        <w:rPr>
          <w:sz w:val="28"/>
          <w:szCs w:val="28"/>
        </w:rPr>
        <w:t>Штрафы,  санкции,  возмещение  ущерба  п</w:t>
      </w:r>
      <w:r>
        <w:rPr>
          <w:sz w:val="28"/>
          <w:szCs w:val="28"/>
        </w:rPr>
        <w:t>ланируются</w:t>
      </w:r>
      <w:r w:rsidRPr="00D40769">
        <w:rPr>
          <w:sz w:val="28"/>
          <w:szCs w:val="28"/>
        </w:rPr>
        <w:t xml:space="preserve">  на</w:t>
      </w:r>
      <w:r>
        <w:rPr>
          <w:sz w:val="28"/>
          <w:szCs w:val="28"/>
        </w:rPr>
        <w:t xml:space="preserve"> </w:t>
      </w:r>
      <w:r w:rsidRPr="00D40769">
        <w:rPr>
          <w:sz w:val="28"/>
          <w:szCs w:val="28"/>
        </w:rPr>
        <w:t>20</w:t>
      </w:r>
      <w:r>
        <w:rPr>
          <w:sz w:val="28"/>
          <w:szCs w:val="28"/>
        </w:rPr>
        <w:t>20</w:t>
      </w:r>
      <w:r w:rsidRPr="00D40769">
        <w:rPr>
          <w:sz w:val="28"/>
          <w:szCs w:val="28"/>
        </w:rPr>
        <w:t xml:space="preserve"> год  в</w:t>
      </w:r>
      <w:r>
        <w:rPr>
          <w:sz w:val="28"/>
          <w:szCs w:val="28"/>
        </w:rPr>
        <w:t xml:space="preserve"> </w:t>
      </w:r>
      <w:r w:rsidRPr="00D40769">
        <w:rPr>
          <w:sz w:val="28"/>
          <w:szCs w:val="28"/>
        </w:rPr>
        <w:t>размере</w:t>
      </w:r>
      <w:r>
        <w:rPr>
          <w:sz w:val="28"/>
          <w:szCs w:val="28"/>
        </w:rPr>
        <w:t xml:space="preserve"> 625 тыс</w:t>
      </w:r>
      <w:r w:rsidRPr="00D40769">
        <w:rPr>
          <w:sz w:val="28"/>
          <w:szCs w:val="28"/>
        </w:rPr>
        <w:t xml:space="preserve">. рублей, что </w:t>
      </w:r>
      <w:r>
        <w:rPr>
          <w:sz w:val="28"/>
          <w:szCs w:val="28"/>
        </w:rPr>
        <w:t xml:space="preserve">ниже </w:t>
      </w:r>
      <w:r w:rsidR="002767E1">
        <w:rPr>
          <w:sz w:val="28"/>
          <w:szCs w:val="28"/>
        </w:rPr>
        <w:t xml:space="preserve">плана 2019 года </w:t>
      </w:r>
      <w:bookmarkStart w:id="0" w:name="_GoBack"/>
      <w:bookmarkEnd w:id="0"/>
      <w:r>
        <w:rPr>
          <w:sz w:val="28"/>
          <w:szCs w:val="28"/>
        </w:rPr>
        <w:t>на 2 508 тыс</w:t>
      </w:r>
      <w:r w:rsidRPr="00D40769">
        <w:rPr>
          <w:sz w:val="28"/>
          <w:szCs w:val="28"/>
        </w:rPr>
        <w:t>. рублей</w:t>
      </w:r>
      <w:r>
        <w:rPr>
          <w:sz w:val="28"/>
          <w:szCs w:val="28"/>
        </w:rPr>
        <w:t xml:space="preserve"> или 80,1% и на 3 393 тыс. рублей или на 84,5% меньше ожидаемого поступления в </w:t>
      </w:r>
      <w:r w:rsidRPr="00D40769">
        <w:rPr>
          <w:sz w:val="28"/>
          <w:szCs w:val="28"/>
        </w:rPr>
        <w:t>201</w:t>
      </w:r>
      <w:r>
        <w:rPr>
          <w:sz w:val="28"/>
          <w:szCs w:val="28"/>
        </w:rPr>
        <w:t>9</w:t>
      </w:r>
      <w:r w:rsidRPr="00D40769">
        <w:rPr>
          <w:sz w:val="28"/>
          <w:szCs w:val="28"/>
        </w:rPr>
        <w:t xml:space="preserve"> год</w:t>
      </w:r>
      <w:r>
        <w:rPr>
          <w:sz w:val="28"/>
          <w:szCs w:val="28"/>
        </w:rPr>
        <w:t>у</w:t>
      </w:r>
      <w:r w:rsidR="00AB2EAA">
        <w:rPr>
          <w:sz w:val="28"/>
          <w:szCs w:val="28"/>
        </w:rPr>
        <w:t xml:space="preserve">, в связи </w:t>
      </w:r>
      <w:r w:rsidR="00AB2EAA" w:rsidRPr="00AB2EAA">
        <w:rPr>
          <w:sz w:val="28"/>
          <w:szCs w:val="28"/>
        </w:rPr>
        <w:t xml:space="preserve">с изменениями </w:t>
      </w:r>
      <w:r w:rsidR="00AB2EAA">
        <w:rPr>
          <w:sz w:val="28"/>
          <w:szCs w:val="28"/>
        </w:rPr>
        <w:t xml:space="preserve">норм </w:t>
      </w:r>
      <w:r w:rsidR="00AB2EAA" w:rsidRPr="00AB2EAA">
        <w:rPr>
          <w:sz w:val="28"/>
          <w:szCs w:val="28"/>
        </w:rPr>
        <w:t>распределение между бюджетами сумм денежных взысканий (штрафов)</w:t>
      </w:r>
      <w:r w:rsidR="00AB2EAA">
        <w:rPr>
          <w:sz w:val="28"/>
          <w:szCs w:val="28"/>
        </w:rPr>
        <w:t>.</w:t>
      </w:r>
    </w:p>
    <w:p w:rsidR="0051277D" w:rsidRDefault="003F54CD" w:rsidP="00BE064A">
      <w:pPr>
        <w:ind w:firstLine="720"/>
        <w:jc w:val="both"/>
        <w:rPr>
          <w:sz w:val="28"/>
          <w:szCs w:val="28"/>
        </w:rPr>
      </w:pPr>
      <w:r w:rsidRPr="00E306F2">
        <w:rPr>
          <w:sz w:val="28"/>
          <w:szCs w:val="28"/>
        </w:rPr>
        <w:t xml:space="preserve">В части оценки поступления </w:t>
      </w:r>
      <w:r w:rsidRPr="00A11FC4">
        <w:rPr>
          <w:sz w:val="28"/>
          <w:szCs w:val="28"/>
        </w:rPr>
        <w:t>доходов</w:t>
      </w:r>
      <w:r w:rsidRPr="00E306F2">
        <w:rPr>
          <w:sz w:val="28"/>
          <w:szCs w:val="28"/>
        </w:rPr>
        <w:t xml:space="preserve"> </w:t>
      </w:r>
      <w:r>
        <w:rPr>
          <w:sz w:val="28"/>
          <w:szCs w:val="28"/>
        </w:rPr>
        <w:t>от продажи муниципального имущества</w:t>
      </w:r>
      <w:r w:rsidRPr="00E306F2">
        <w:rPr>
          <w:sz w:val="28"/>
          <w:szCs w:val="28"/>
        </w:rPr>
        <w:t xml:space="preserve"> Ко</w:t>
      </w:r>
      <w:r>
        <w:rPr>
          <w:sz w:val="28"/>
          <w:szCs w:val="28"/>
        </w:rPr>
        <w:t>нтрольно-счетная палата отмечает, что Прогнозный план (программа) приватизации муниципального имущества Тутаевского муниципального района на 20</w:t>
      </w:r>
      <w:r w:rsidR="001D5EE6">
        <w:rPr>
          <w:sz w:val="28"/>
          <w:szCs w:val="28"/>
        </w:rPr>
        <w:t>20</w:t>
      </w:r>
      <w:r>
        <w:rPr>
          <w:sz w:val="28"/>
          <w:szCs w:val="28"/>
        </w:rPr>
        <w:t xml:space="preserve"> год на момент внесения рассматриваемого проекта бюджета не утвержден.</w:t>
      </w:r>
      <w:r w:rsidR="001D5EE6" w:rsidRPr="001D5EE6">
        <w:rPr>
          <w:color w:val="FF0000"/>
          <w:sz w:val="28"/>
          <w:szCs w:val="28"/>
        </w:rPr>
        <w:t xml:space="preserve"> </w:t>
      </w:r>
      <w:r w:rsidR="001D5EE6" w:rsidRPr="001D5EE6">
        <w:rPr>
          <w:sz w:val="28"/>
          <w:szCs w:val="28"/>
        </w:rPr>
        <w:t>Согласно п. 2.1  Положения о приватизации муниципального имущества Тутаевского муниципального района, принятым Решением Муниципального совета ТМР от 30.04.2015 №99-г, прогнозный план приватизации муниципального имущества ТМР утверждается Муниципальным советом ТМР на очередной финансовый год до 30</w:t>
      </w:r>
      <w:r w:rsidR="001D5EE6">
        <w:rPr>
          <w:sz w:val="28"/>
          <w:szCs w:val="28"/>
        </w:rPr>
        <w:t xml:space="preserve"> ноября</w:t>
      </w:r>
      <w:r w:rsidR="001D5EE6" w:rsidRPr="001D5EE6">
        <w:rPr>
          <w:sz w:val="28"/>
          <w:szCs w:val="28"/>
        </w:rPr>
        <w:t xml:space="preserve"> текущего финансового года.</w:t>
      </w:r>
    </w:p>
    <w:p w:rsidR="00587B90" w:rsidRDefault="00587B90" w:rsidP="00587B90">
      <w:pPr>
        <w:ind w:firstLine="709"/>
        <w:jc w:val="both"/>
        <w:rPr>
          <w:sz w:val="28"/>
          <w:szCs w:val="28"/>
        </w:rPr>
      </w:pPr>
      <w:r>
        <w:rPr>
          <w:sz w:val="28"/>
          <w:szCs w:val="28"/>
        </w:rPr>
        <w:lastRenderedPageBreak/>
        <w:t xml:space="preserve">Сведения о задолженности по платежам в рамках действующих договоров аренды муниципального имущества Тутаевского муниципального района приведены в таблице: </w:t>
      </w:r>
    </w:p>
    <w:p w:rsidR="00587B90" w:rsidRPr="00BB41E7" w:rsidRDefault="00587B90" w:rsidP="00587B90">
      <w:pPr>
        <w:ind w:firstLine="709"/>
        <w:jc w:val="right"/>
        <w:rPr>
          <w:sz w:val="22"/>
          <w:szCs w:val="22"/>
        </w:rPr>
      </w:pPr>
      <w:r>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1"/>
      </w:tblGrid>
      <w:tr w:rsidR="00587B90" w:rsidRPr="00540BD0" w:rsidTr="00125953">
        <w:tc>
          <w:tcPr>
            <w:tcW w:w="3191" w:type="dxa"/>
            <w:shd w:val="clear" w:color="auto" w:fill="auto"/>
          </w:tcPr>
          <w:p w:rsidR="00587B90" w:rsidRPr="00540BD0" w:rsidRDefault="00587B90" w:rsidP="00125953">
            <w:pPr>
              <w:jc w:val="both"/>
              <w:rPr>
                <w:sz w:val="24"/>
                <w:szCs w:val="24"/>
              </w:rPr>
            </w:pPr>
            <w:r w:rsidRPr="00540BD0">
              <w:rPr>
                <w:sz w:val="24"/>
                <w:szCs w:val="24"/>
              </w:rPr>
              <w:t>Наименование показателя</w:t>
            </w:r>
          </w:p>
        </w:tc>
        <w:tc>
          <w:tcPr>
            <w:tcW w:w="3191" w:type="dxa"/>
            <w:shd w:val="clear" w:color="auto" w:fill="auto"/>
          </w:tcPr>
          <w:p w:rsidR="00587B90" w:rsidRPr="00540BD0" w:rsidRDefault="00587B90" w:rsidP="00125953">
            <w:pPr>
              <w:jc w:val="both"/>
              <w:rPr>
                <w:sz w:val="24"/>
                <w:szCs w:val="24"/>
              </w:rPr>
            </w:pPr>
            <w:r w:rsidRPr="00540BD0">
              <w:rPr>
                <w:sz w:val="24"/>
                <w:szCs w:val="24"/>
              </w:rPr>
              <w:t>По состоянию на 01.01.2019</w:t>
            </w:r>
          </w:p>
        </w:tc>
        <w:tc>
          <w:tcPr>
            <w:tcW w:w="3191" w:type="dxa"/>
            <w:shd w:val="clear" w:color="auto" w:fill="auto"/>
          </w:tcPr>
          <w:p w:rsidR="00587B90" w:rsidRPr="00540BD0" w:rsidRDefault="00587B90" w:rsidP="00125953">
            <w:pPr>
              <w:jc w:val="both"/>
              <w:rPr>
                <w:sz w:val="24"/>
                <w:szCs w:val="24"/>
              </w:rPr>
            </w:pPr>
            <w:r w:rsidRPr="00540BD0">
              <w:rPr>
                <w:sz w:val="24"/>
                <w:szCs w:val="24"/>
              </w:rPr>
              <w:t>По состоянию на 01.10.2019</w:t>
            </w:r>
          </w:p>
          <w:p w:rsidR="00587B90" w:rsidRPr="00540BD0" w:rsidRDefault="00587B90" w:rsidP="00125953">
            <w:pPr>
              <w:jc w:val="both"/>
              <w:rPr>
                <w:sz w:val="24"/>
                <w:szCs w:val="24"/>
              </w:rPr>
            </w:pPr>
          </w:p>
        </w:tc>
      </w:tr>
      <w:tr w:rsidR="00587B90" w:rsidRPr="00540BD0" w:rsidTr="00125953">
        <w:tc>
          <w:tcPr>
            <w:tcW w:w="3191" w:type="dxa"/>
            <w:shd w:val="clear" w:color="auto" w:fill="auto"/>
          </w:tcPr>
          <w:p w:rsidR="00587B90" w:rsidRPr="00540BD0" w:rsidRDefault="00587B90" w:rsidP="00125953">
            <w:pPr>
              <w:jc w:val="both"/>
              <w:rPr>
                <w:sz w:val="24"/>
                <w:szCs w:val="24"/>
              </w:rPr>
            </w:pPr>
            <w:r w:rsidRPr="00540BD0">
              <w:rPr>
                <w:sz w:val="24"/>
                <w:szCs w:val="24"/>
              </w:rPr>
              <w:t>Задолженность по договорам аренды имущества, всего</w:t>
            </w:r>
          </w:p>
        </w:tc>
        <w:tc>
          <w:tcPr>
            <w:tcW w:w="3191" w:type="dxa"/>
            <w:shd w:val="clear" w:color="auto" w:fill="auto"/>
          </w:tcPr>
          <w:p w:rsidR="00587B90" w:rsidRPr="00540BD0" w:rsidRDefault="000A46A6" w:rsidP="00125953">
            <w:pPr>
              <w:jc w:val="right"/>
              <w:rPr>
                <w:sz w:val="24"/>
                <w:szCs w:val="24"/>
              </w:rPr>
            </w:pPr>
            <w:r>
              <w:rPr>
                <w:sz w:val="24"/>
                <w:szCs w:val="24"/>
              </w:rPr>
              <w:t>8 924,7</w:t>
            </w:r>
          </w:p>
        </w:tc>
        <w:tc>
          <w:tcPr>
            <w:tcW w:w="3191" w:type="dxa"/>
            <w:shd w:val="clear" w:color="auto" w:fill="auto"/>
          </w:tcPr>
          <w:p w:rsidR="00587B90" w:rsidRPr="00540BD0" w:rsidRDefault="000A46A6" w:rsidP="00125953">
            <w:pPr>
              <w:jc w:val="right"/>
              <w:rPr>
                <w:sz w:val="24"/>
                <w:szCs w:val="24"/>
              </w:rPr>
            </w:pPr>
            <w:r>
              <w:rPr>
                <w:sz w:val="24"/>
                <w:szCs w:val="24"/>
              </w:rPr>
              <w:t>13 702,0</w:t>
            </w:r>
          </w:p>
        </w:tc>
      </w:tr>
      <w:tr w:rsidR="00587B90" w:rsidRPr="00540BD0" w:rsidTr="00125953">
        <w:tc>
          <w:tcPr>
            <w:tcW w:w="3191" w:type="dxa"/>
            <w:shd w:val="clear" w:color="auto" w:fill="auto"/>
          </w:tcPr>
          <w:p w:rsidR="00587B90" w:rsidRPr="00540BD0" w:rsidRDefault="00587B90" w:rsidP="00125953">
            <w:pPr>
              <w:jc w:val="both"/>
              <w:rPr>
                <w:sz w:val="24"/>
                <w:szCs w:val="24"/>
              </w:rPr>
            </w:pPr>
            <w:r w:rsidRPr="00540BD0">
              <w:rPr>
                <w:sz w:val="24"/>
                <w:szCs w:val="24"/>
              </w:rPr>
              <w:t>из нее недоимка</w:t>
            </w:r>
          </w:p>
        </w:tc>
        <w:tc>
          <w:tcPr>
            <w:tcW w:w="3191" w:type="dxa"/>
            <w:shd w:val="clear" w:color="auto" w:fill="auto"/>
          </w:tcPr>
          <w:p w:rsidR="00587B90" w:rsidRPr="00540BD0" w:rsidRDefault="000A46A6" w:rsidP="00125953">
            <w:pPr>
              <w:jc w:val="right"/>
              <w:rPr>
                <w:sz w:val="24"/>
                <w:szCs w:val="24"/>
              </w:rPr>
            </w:pPr>
            <w:r>
              <w:rPr>
                <w:sz w:val="24"/>
                <w:szCs w:val="24"/>
              </w:rPr>
              <w:t>7 318,8</w:t>
            </w:r>
          </w:p>
        </w:tc>
        <w:tc>
          <w:tcPr>
            <w:tcW w:w="3191" w:type="dxa"/>
            <w:shd w:val="clear" w:color="auto" w:fill="auto"/>
          </w:tcPr>
          <w:p w:rsidR="00587B90" w:rsidRPr="00540BD0" w:rsidRDefault="000A46A6" w:rsidP="00125953">
            <w:pPr>
              <w:jc w:val="right"/>
              <w:rPr>
                <w:sz w:val="24"/>
                <w:szCs w:val="24"/>
              </w:rPr>
            </w:pPr>
            <w:r>
              <w:rPr>
                <w:sz w:val="24"/>
                <w:szCs w:val="24"/>
              </w:rPr>
              <w:t>10 346,8</w:t>
            </w:r>
          </w:p>
        </w:tc>
      </w:tr>
      <w:tr w:rsidR="00587B90" w:rsidRPr="00540BD0" w:rsidTr="00125953">
        <w:tc>
          <w:tcPr>
            <w:tcW w:w="3191" w:type="dxa"/>
            <w:shd w:val="clear" w:color="auto" w:fill="auto"/>
          </w:tcPr>
          <w:p w:rsidR="00587B90" w:rsidRPr="00540BD0" w:rsidRDefault="00587B90" w:rsidP="00125953">
            <w:pPr>
              <w:jc w:val="both"/>
              <w:rPr>
                <w:sz w:val="24"/>
                <w:szCs w:val="24"/>
              </w:rPr>
            </w:pPr>
            <w:r w:rsidRPr="00540BD0">
              <w:rPr>
                <w:sz w:val="24"/>
                <w:szCs w:val="24"/>
              </w:rPr>
              <w:t>Задолженность по договорам аренды земельных участков, всего</w:t>
            </w:r>
          </w:p>
        </w:tc>
        <w:tc>
          <w:tcPr>
            <w:tcW w:w="3191" w:type="dxa"/>
            <w:shd w:val="clear" w:color="auto" w:fill="auto"/>
          </w:tcPr>
          <w:p w:rsidR="00587B90" w:rsidRPr="00540BD0" w:rsidRDefault="000A46A6" w:rsidP="00125953">
            <w:pPr>
              <w:jc w:val="right"/>
              <w:rPr>
                <w:sz w:val="24"/>
                <w:szCs w:val="24"/>
              </w:rPr>
            </w:pPr>
            <w:r>
              <w:rPr>
                <w:sz w:val="24"/>
                <w:szCs w:val="24"/>
              </w:rPr>
              <w:t>8 163,5</w:t>
            </w:r>
          </w:p>
        </w:tc>
        <w:tc>
          <w:tcPr>
            <w:tcW w:w="3191" w:type="dxa"/>
            <w:shd w:val="clear" w:color="auto" w:fill="auto"/>
          </w:tcPr>
          <w:p w:rsidR="00587B90" w:rsidRPr="00540BD0" w:rsidRDefault="000A46A6" w:rsidP="00125953">
            <w:pPr>
              <w:jc w:val="right"/>
              <w:rPr>
                <w:sz w:val="24"/>
                <w:szCs w:val="24"/>
              </w:rPr>
            </w:pPr>
            <w:r>
              <w:rPr>
                <w:sz w:val="24"/>
                <w:szCs w:val="24"/>
              </w:rPr>
              <w:t>7 353,3</w:t>
            </w:r>
          </w:p>
        </w:tc>
      </w:tr>
      <w:tr w:rsidR="00587B90" w:rsidRPr="00540BD0" w:rsidTr="00125953">
        <w:tc>
          <w:tcPr>
            <w:tcW w:w="3191" w:type="dxa"/>
            <w:shd w:val="clear" w:color="auto" w:fill="auto"/>
          </w:tcPr>
          <w:p w:rsidR="00587B90" w:rsidRPr="00540BD0" w:rsidRDefault="00587B90" w:rsidP="00125953">
            <w:pPr>
              <w:jc w:val="both"/>
              <w:rPr>
                <w:sz w:val="24"/>
                <w:szCs w:val="24"/>
              </w:rPr>
            </w:pPr>
            <w:r w:rsidRPr="00540BD0">
              <w:rPr>
                <w:sz w:val="24"/>
                <w:szCs w:val="24"/>
              </w:rPr>
              <w:t>из нее недоимка</w:t>
            </w:r>
          </w:p>
        </w:tc>
        <w:tc>
          <w:tcPr>
            <w:tcW w:w="3191" w:type="dxa"/>
            <w:shd w:val="clear" w:color="auto" w:fill="auto"/>
          </w:tcPr>
          <w:p w:rsidR="00587B90" w:rsidRPr="00540BD0" w:rsidRDefault="000A46A6" w:rsidP="00125953">
            <w:pPr>
              <w:jc w:val="right"/>
              <w:rPr>
                <w:sz w:val="24"/>
                <w:szCs w:val="24"/>
              </w:rPr>
            </w:pPr>
            <w:r>
              <w:rPr>
                <w:sz w:val="24"/>
                <w:szCs w:val="24"/>
              </w:rPr>
              <w:t>2 240,0</w:t>
            </w:r>
          </w:p>
        </w:tc>
        <w:tc>
          <w:tcPr>
            <w:tcW w:w="3191" w:type="dxa"/>
            <w:shd w:val="clear" w:color="auto" w:fill="auto"/>
          </w:tcPr>
          <w:p w:rsidR="00587B90" w:rsidRPr="00540BD0" w:rsidRDefault="000A46A6" w:rsidP="00125953">
            <w:pPr>
              <w:jc w:val="right"/>
              <w:rPr>
                <w:sz w:val="24"/>
                <w:szCs w:val="24"/>
              </w:rPr>
            </w:pPr>
            <w:r>
              <w:rPr>
                <w:sz w:val="24"/>
                <w:szCs w:val="24"/>
              </w:rPr>
              <w:t>1 258,9</w:t>
            </w:r>
          </w:p>
        </w:tc>
      </w:tr>
    </w:tbl>
    <w:p w:rsidR="00587B90" w:rsidRDefault="00587B90" w:rsidP="00587B90">
      <w:pPr>
        <w:ind w:firstLine="709"/>
        <w:jc w:val="both"/>
        <w:rPr>
          <w:sz w:val="28"/>
          <w:szCs w:val="28"/>
        </w:rPr>
      </w:pPr>
    </w:p>
    <w:p w:rsidR="00E36E14" w:rsidRDefault="00E36E14" w:rsidP="00E36E14">
      <w:pPr>
        <w:tabs>
          <w:tab w:val="left" w:pos="1414"/>
        </w:tabs>
        <w:ind w:right="-143" w:firstLine="720"/>
        <w:jc w:val="both"/>
        <w:rPr>
          <w:sz w:val="28"/>
          <w:szCs w:val="28"/>
        </w:rPr>
      </w:pPr>
      <w:r w:rsidRPr="007A0F14">
        <w:rPr>
          <w:sz w:val="28"/>
          <w:szCs w:val="28"/>
        </w:rPr>
        <w:t>Потенциальным резервом увеличения объема доходов от аренды имущества, составляющего казну  Тутаевского муниципального района,  является  увеличение  темпов  и  объемов  ввода  в  арендный оборот  объектов  имущества  казны,  а  также  активизация  мер  по  взысканию  имеющейся дебиторской задолженности.</w:t>
      </w:r>
    </w:p>
    <w:p w:rsidR="007A0F14" w:rsidRPr="007A0F14" w:rsidRDefault="007A0F14" w:rsidP="007A0F14">
      <w:pPr>
        <w:tabs>
          <w:tab w:val="left" w:pos="1414"/>
        </w:tabs>
        <w:ind w:right="-143" w:firstLine="720"/>
        <w:jc w:val="both"/>
        <w:rPr>
          <w:sz w:val="28"/>
          <w:szCs w:val="28"/>
        </w:rPr>
      </w:pPr>
      <w:r w:rsidRPr="007A0F14">
        <w:rPr>
          <w:sz w:val="28"/>
          <w:szCs w:val="28"/>
        </w:rPr>
        <w:t>Увеличением поступлений доходов, получаемых в виде арендной платы, помимо сокращения объемов дебиторской задолженности, являются:</w:t>
      </w:r>
    </w:p>
    <w:p w:rsidR="007A0F14" w:rsidRPr="007A0F14" w:rsidRDefault="007A0F14" w:rsidP="007A0F14">
      <w:pPr>
        <w:tabs>
          <w:tab w:val="left" w:pos="1414"/>
        </w:tabs>
        <w:ind w:right="-143" w:firstLine="720"/>
        <w:jc w:val="both"/>
        <w:rPr>
          <w:sz w:val="28"/>
          <w:szCs w:val="28"/>
        </w:rPr>
      </w:pPr>
      <w:r w:rsidRPr="007A0F14">
        <w:rPr>
          <w:sz w:val="28"/>
          <w:szCs w:val="28"/>
        </w:rPr>
        <w:t xml:space="preserve"> ввод  в  арендный  оборот  свободных  земельных  участков, находящихся  в  казне,  в  том  числе  за  счет  выявления  недобросовестных  собственников объектов  недвижимости,  использующих  земельные  участки,  на  которых  расположены данные  объекты,  без  надлежаще  оформленных  прав  и  понуждения  их  к  оформлению договоров аренды на земельные участки (принцип платности землепользования);</w:t>
      </w:r>
    </w:p>
    <w:p w:rsidR="007A0F14" w:rsidRPr="007A0F14" w:rsidRDefault="007A0F14" w:rsidP="007A0F14">
      <w:pPr>
        <w:tabs>
          <w:tab w:val="left" w:pos="1414"/>
        </w:tabs>
        <w:ind w:right="-143" w:firstLine="720"/>
        <w:jc w:val="both"/>
        <w:rPr>
          <w:sz w:val="28"/>
          <w:szCs w:val="28"/>
        </w:rPr>
      </w:pPr>
      <w:r w:rsidRPr="007A0F14">
        <w:rPr>
          <w:sz w:val="28"/>
          <w:szCs w:val="28"/>
        </w:rPr>
        <w:t>внедрение  единой  унифицированной  упрощенной  методики  определения  размера  арендной платы  в  процентах  от  кадастровой  стоимости  земельных  участков,  позволяющей  помимо обеспечения  роста  доходов  одновременно  повысить  прозрачность  расчетов,  а  также оптимизировать  логистические  процессы,  связанные  с  администрированием  доходов  от аренды.</w:t>
      </w:r>
    </w:p>
    <w:p w:rsidR="00707E65" w:rsidRDefault="00707E65" w:rsidP="00707E65">
      <w:pPr>
        <w:widowControl/>
        <w:ind w:firstLine="709"/>
        <w:jc w:val="both"/>
        <w:rPr>
          <w:sz w:val="28"/>
          <w:szCs w:val="28"/>
        </w:rPr>
      </w:pPr>
    </w:p>
    <w:p w:rsidR="00DA7864" w:rsidRDefault="00DA7864" w:rsidP="008466D4">
      <w:pPr>
        <w:ind w:firstLine="709"/>
        <w:jc w:val="center"/>
        <w:rPr>
          <w:b/>
          <w:bCs/>
          <w:sz w:val="28"/>
          <w:szCs w:val="28"/>
        </w:rPr>
      </w:pPr>
      <w:r w:rsidRPr="00903B20">
        <w:rPr>
          <w:b/>
          <w:bCs/>
          <w:sz w:val="28"/>
          <w:szCs w:val="28"/>
        </w:rPr>
        <w:t>Расходы</w:t>
      </w:r>
      <w:r>
        <w:rPr>
          <w:b/>
          <w:bCs/>
          <w:sz w:val="28"/>
          <w:szCs w:val="28"/>
        </w:rPr>
        <w:t xml:space="preserve"> районного</w:t>
      </w:r>
      <w:r w:rsidRPr="00903B20">
        <w:rPr>
          <w:b/>
          <w:bCs/>
          <w:sz w:val="28"/>
          <w:szCs w:val="28"/>
        </w:rPr>
        <w:t xml:space="preserve"> бюджета </w:t>
      </w:r>
    </w:p>
    <w:p w:rsidR="0026773C" w:rsidRDefault="0026773C" w:rsidP="005F0D99">
      <w:pPr>
        <w:widowControl/>
        <w:ind w:firstLine="709"/>
        <w:jc w:val="both"/>
        <w:rPr>
          <w:sz w:val="28"/>
          <w:szCs w:val="28"/>
        </w:rPr>
      </w:pPr>
    </w:p>
    <w:p w:rsidR="002F4A21" w:rsidRDefault="002F4A21" w:rsidP="002F4A21">
      <w:pPr>
        <w:ind w:firstLine="709"/>
        <w:jc w:val="both"/>
        <w:rPr>
          <w:sz w:val="28"/>
          <w:szCs w:val="28"/>
        </w:rPr>
      </w:pPr>
      <w:r w:rsidRPr="002A66A9">
        <w:rPr>
          <w:sz w:val="28"/>
          <w:szCs w:val="28"/>
        </w:rPr>
        <w:t>Расходы бюджета Тутаев</w:t>
      </w:r>
      <w:r>
        <w:rPr>
          <w:sz w:val="28"/>
          <w:szCs w:val="28"/>
        </w:rPr>
        <w:t>ского муниципального района</w:t>
      </w:r>
      <w:r w:rsidRPr="002A66A9">
        <w:rPr>
          <w:sz w:val="28"/>
          <w:szCs w:val="28"/>
        </w:rPr>
        <w:t xml:space="preserve"> на 20</w:t>
      </w:r>
      <w:r>
        <w:rPr>
          <w:sz w:val="28"/>
          <w:szCs w:val="28"/>
        </w:rPr>
        <w:t>20</w:t>
      </w:r>
      <w:r w:rsidRPr="002A66A9">
        <w:rPr>
          <w:sz w:val="28"/>
          <w:szCs w:val="28"/>
        </w:rPr>
        <w:t xml:space="preserve"> год </w:t>
      </w:r>
      <w:r>
        <w:rPr>
          <w:sz w:val="28"/>
          <w:szCs w:val="28"/>
        </w:rPr>
        <w:t>предусмотре</w:t>
      </w:r>
      <w:r w:rsidRPr="002A66A9">
        <w:rPr>
          <w:sz w:val="28"/>
          <w:szCs w:val="28"/>
        </w:rPr>
        <w:t xml:space="preserve">ны в </w:t>
      </w:r>
      <w:r>
        <w:rPr>
          <w:sz w:val="28"/>
          <w:szCs w:val="28"/>
        </w:rPr>
        <w:t>сумме</w:t>
      </w:r>
      <w:r w:rsidRPr="002A66A9">
        <w:rPr>
          <w:sz w:val="28"/>
          <w:szCs w:val="28"/>
        </w:rPr>
        <w:t xml:space="preserve"> </w:t>
      </w:r>
      <w:r>
        <w:rPr>
          <w:sz w:val="28"/>
          <w:szCs w:val="28"/>
        </w:rPr>
        <w:t>– 2 091 257,1 тыс. рублей, н</w:t>
      </w:r>
      <w:r w:rsidRPr="002A66A9">
        <w:rPr>
          <w:sz w:val="28"/>
          <w:szCs w:val="28"/>
        </w:rPr>
        <w:t>а 20</w:t>
      </w:r>
      <w:r>
        <w:rPr>
          <w:sz w:val="28"/>
          <w:szCs w:val="28"/>
        </w:rPr>
        <w:t>21</w:t>
      </w:r>
      <w:r w:rsidRPr="002A66A9">
        <w:rPr>
          <w:sz w:val="28"/>
          <w:szCs w:val="28"/>
        </w:rPr>
        <w:t xml:space="preserve"> год </w:t>
      </w:r>
      <w:r>
        <w:rPr>
          <w:sz w:val="28"/>
          <w:szCs w:val="28"/>
        </w:rPr>
        <w:t>–</w:t>
      </w:r>
      <w:r w:rsidRPr="002A66A9">
        <w:rPr>
          <w:sz w:val="28"/>
          <w:szCs w:val="28"/>
        </w:rPr>
        <w:t xml:space="preserve"> </w:t>
      </w:r>
      <w:r>
        <w:rPr>
          <w:sz w:val="28"/>
          <w:szCs w:val="28"/>
        </w:rPr>
        <w:t xml:space="preserve">1 873 741,8 </w:t>
      </w:r>
      <w:r w:rsidRPr="002A66A9">
        <w:rPr>
          <w:sz w:val="28"/>
          <w:szCs w:val="28"/>
        </w:rPr>
        <w:t xml:space="preserve">тыс. рублей, </w:t>
      </w:r>
      <w:r>
        <w:rPr>
          <w:sz w:val="28"/>
          <w:szCs w:val="28"/>
        </w:rPr>
        <w:t>на 2022 год – 1 695 280,1 тыс. рублей</w:t>
      </w:r>
      <w:r w:rsidRPr="002A66A9">
        <w:rPr>
          <w:sz w:val="28"/>
          <w:szCs w:val="28"/>
        </w:rPr>
        <w:t xml:space="preserve">. </w:t>
      </w:r>
    </w:p>
    <w:p w:rsidR="002F4A21" w:rsidRDefault="002F4A21" w:rsidP="002F4A21">
      <w:pPr>
        <w:ind w:firstLine="709"/>
        <w:jc w:val="both"/>
        <w:rPr>
          <w:sz w:val="28"/>
          <w:szCs w:val="28"/>
        </w:rPr>
      </w:pPr>
      <w:r>
        <w:rPr>
          <w:sz w:val="28"/>
          <w:szCs w:val="28"/>
        </w:rPr>
        <w:t>Согласно представленному проекту бюджета общий объем расходов  запланирован с уменьшением по отношению к действующей редакции бюджета 2019 года на 4% или на 86 263,7 тыс. рублей и ростом к первой редакции на 6,9% или на 135 642,4 тыс. рублей (см. Приложение №2).</w:t>
      </w:r>
    </w:p>
    <w:p w:rsidR="002F4A21" w:rsidRDefault="002F4A21" w:rsidP="002F4A21">
      <w:pPr>
        <w:ind w:firstLine="709"/>
        <w:jc w:val="both"/>
        <w:rPr>
          <w:sz w:val="28"/>
          <w:szCs w:val="28"/>
        </w:rPr>
      </w:pPr>
      <w:r w:rsidRPr="00260C6B">
        <w:rPr>
          <w:sz w:val="28"/>
          <w:szCs w:val="28"/>
        </w:rPr>
        <w:t>Расходная часть</w:t>
      </w:r>
      <w:r>
        <w:rPr>
          <w:sz w:val="28"/>
          <w:szCs w:val="28"/>
        </w:rPr>
        <w:t xml:space="preserve"> </w:t>
      </w:r>
      <w:r w:rsidRPr="00260C6B">
        <w:rPr>
          <w:sz w:val="28"/>
          <w:szCs w:val="28"/>
        </w:rPr>
        <w:t xml:space="preserve"> </w:t>
      </w:r>
      <w:r>
        <w:rPr>
          <w:sz w:val="28"/>
          <w:szCs w:val="28"/>
        </w:rPr>
        <w:t xml:space="preserve">районного </w:t>
      </w:r>
      <w:r w:rsidRPr="00260C6B">
        <w:rPr>
          <w:sz w:val="28"/>
          <w:szCs w:val="28"/>
        </w:rPr>
        <w:t>бюджета на 20</w:t>
      </w:r>
      <w:r>
        <w:rPr>
          <w:sz w:val="28"/>
          <w:szCs w:val="28"/>
        </w:rPr>
        <w:t>20</w:t>
      </w:r>
      <w:r w:rsidRPr="00260C6B">
        <w:rPr>
          <w:sz w:val="28"/>
          <w:szCs w:val="28"/>
        </w:rPr>
        <w:t xml:space="preserve"> год сформирована в рамках </w:t>
      </w:r>
      <w:r>
        <w:rPr>
          <w:sz w:val="28"/>
          <w:szCs w:val="28"/>
        </w:rPr>
        <w:t xml:space="preserve">19 </w:t>
      </w:r>
      <w:r w:rsidRPr="00260C6B">
        <w:rPr>
          <w:sz w:val="28"/>
          <w:szCs w:val="28"/>
        </w:rPr>
        <w:t xml:space="preserve">муниципальных  программ и на их реализацию планируется </w:t>
      </w:r>
      <w:r>
        <w:rPr>
          <w:sz w:val="28"/>
          <w:szCs w:val="28"/>
        </w:rPr>
        <w:t xml:space="preserve">1 938 827,7 тыс. рублей или </w:t>
      </w:r>
      <w:r w:rsidR="008E0EA6">
        <w:rPr>
          <w:sz w:val="28"/>
          <w:szCs w:val="28"/>
        </w:rPr>
        <w:t>92,7</w:t>
      </w:r>
      <w:r>
        <w:rPr>
          <w:sz w:val="28"/>
          <w:szCs w:val="28"/>
        </w:rPr>
        <w:t>% от общей суммы расходов.</w:t>
      </w:r>
    </w:p>
    <w:p w:rsidR="00DA7864" w:rsidRDefault="00DA7864" w:rsidP="000B0CB3">
      <w:pPr>
        <w:ind w:firstLine="709"/>
        <w:jc w:val="both"/>
        <w:rPr>
          <w:sz w:val="28"/>
          <w:szCs w:val="28"/>
        </w:rPr>
      </w:pPr>
      <w:r w:rsidRPr="00125953">
        <w:rPr>
          <w:sz w:val="28"/>
          <w:szCs w:val="28"/>
        </w:rPr>
        <w:lastRenderedPageBreak/>
        <w:t>Структура расходов районного бюджета на 201</w:t>
      </w:r>
      <w:r w:rsidR="00C25FC1" w:rsidRPr="00125953">
        <w:rPr>
          <w:sz w:val="28"/>
          <w:szCs w:val="28"/>
        </w:rPr>
        <w:t>9</w:t>
      </w:r>
      <w:r w:rsidRPr="00125953">
        <w:rPr>
          <w:sz w:val="28"/>
          <w:szCs w:val="28"/>
        </w:rPr>
        <w:t>–20</w:t>
      </w:r>
      <w:r w:rsidR="008B48F9" w:rsidRPr="00125953">
        <w:rPr>
          <w:sz w:val="28"/>
          <w:szCs w:val="28"/>
        </w:rPr>
        <w:t>2</w:t>
      </w:r>
      <w:r w:rsidR="00C25FC1" w:rsidRPr="00125953">
        <w:rPr>
          <w:sz w:val="28"/>
          <w:szCs w:val="28"/>
        </w:rPr>
        <w:t>2</w:t>
      </w:r>
      <w:r w:rsidRPr="00125953">
        <w:rPr>
          <w:sz w:val="28"/>
          <w:szCs w:val="28"/>
        </w:rPr>
        <w:t xml:space="preserve"> годы по разделам классификации расходов бюджетов</w:t>
      </w:r>
      <w:r w:rsidRPr="00125953">
        <w:rPr>
          <w:sz w:val="24"/>
          <w:szCs w:val="24"/>
        </w:rPr>
        <w:t xml:space="preserve"> </w:t>
      </w:r>
      <w:r w:rsidRPr="00125953">
        <w:rPr>
          <w:sz w:val="28"/>
          <w:szCs w:val="28"/>
        </w:rPr>
        <w:t>по отношению к общей сумме расходов представлена в следующей таблице:</w:t>
      </w:r>
    </w:p>
    <w:p w:rsidR="00DA7864" w:rsidRPr="00FE68B7" w:rsidRDefault="00DA7864" w:rsidP="00FE68B7">
      <w:pPr>
        <w:widowControl/>
        <w:ind w:firstLine="709"/>
        <w:jc w:val="right"/>
        <w:rPr>
          <w:sz w:val="24"/>
          <w:szCs w:val="24"/>
        </w:rPr>
      </w:pPr>
      <w:r>
        <w:rPr>
          <w:sz w:val="24"/>
          <w:szCs w:val="24"/>
        </w:rPr>
        <w:t>тыс. рублей</w:t>
      </w: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093"/>
        <w:gridCol w:w="708"/>
        <w:gridCol w:w="1098"/>
        <w:gridCol w:w="840"/>
        <w:gridCol w:w="1134"/>
        <w:gridCol w:w="710"/>
        <w:gridCol w:w="1200"/>
        <w:gridCol w:w="747"/>
      </w:tblGrid>
      <w:tr w:rsidR="00DA7864" w:rsidRPr="00D76419" w:rsidTr="00125953">
        <w:trPr>
          <w:trHeight w:val="301"/>
        </w:trPr>
        <w:tc>
          <w:tcPr>
            <w:tcW w:w="1161" w:type="pct"/>
            <w:vMerge w:val="restart"/>
            <w:vAlign w:val="center"/>
          </w:tcPr>
          <w:p w:rsidR="00DA7864" w:rsidRPr="00D76419" w:rsidRDefault="00DA7864" w:rsidP="00055446">
            <w:pPr>
              <w:jc w:val="center"/>
            </w:pPr>
          </w:p>
        </w:tc>
        <w:tc>
          <w:tcPr>
            <w:tcW w:w="918" w:type="pct"/>
            <w:gridSpan w:val="2"/>
            <w:vAlign w:val="center"/>
          </w:tcPr>
          <w:p w:rsidR="00DA7864" w:rsidRPr="00252C7E" w:rsidRDefault="00DA7864" w:rsidP="00C25FC1">
            <w:pPr>
              <w:jc w:val="center"/>
              <w:rPr>
                <w:b/>
                <w:bCs/>
              </w:rPr>
            </w:pPr>
            <w:r w:rsidRPr="00252C7E">
              <w:rPr>
                <w:b/>
                <w:bCs/>
              </w:rPr>
              <w:t>201</w:t>
            </w:r>
            <w:r w:rsidR="00C25FC1">
              <w:rPr>
                <w:b/>
                <w:bCs/>
              </w:rPr>
              <w:t>9</w:t>
            </w:r>
            <w:r w:rsidRPr="00252C7E">
              <w:rPr>
                <w:b/>
                <w:bCs/>
              </w:rPr>
              <w:t xml:space="preserve"> год</w:t>
            </w:r>
          </w:p>
        </w:tc>
        <w:tc>
          <w:tcPr>
            <w:tcW w:w="988" w:type="pct"/>
            <w:gridSpan w:val="2"/>
            <w:vAlign w:val="center"/>
          </w:tcPr>
          <w:p w:rsidR="00DA7864" w:rsidRPr="00252C7E" w:rsidRDefault="00DA7864" w:rsidP="00C25FC1">
            <w:pPr>
              <w:jc w:val="center"/>
              <w:rPr>
                <w:b/>
                <w:bCs/>
              </w:rPr>
            </w:pPr>
            <w:r w:rsidRPr="00252C7E">
              <w:rPr>
                <w:b/>
                <w:bCs/>
              </w:rPr>
              <w:t>20</w:t>
            </w:r>
            <w:r w:rsidR="00C25FC1">
              <w:rPr>
                <w:b/>
                <w:bCs/>
              </w:rPr>
              <w:t>20</w:t>
            </w:r>
            <w:r w:rsidRPr="00252C7E">
              <w:rPr>
                <w:b/>
                <w:bCs/>
              </w:rPr>
              <w:t xml:space="preserve"> год</w:t>
            </w:r>
          </w:p>
        </w:tc>
        <w:tc>
          <w:tcPr>
            <w:tcW w:w="940" w:type="pct"/>
            <w:gridSpan w:val="2"/>
            <w:vAlign w:val="center"/>
          </w:tcPr>
          <w:p w:rsidR="00DA7864" w:rsidRPr="00252C7E" w:rsidRDefault="00DA7864" w:rsidP="00C25FC1">
            <w:pPr>
              <w:jc w:val="center"/>
              <w:rPr>
                <w:b/>
                <w:bCs/>
              </w:rPr>
            </w:pPr>
            <w:r w:rsidRPr="00252C7E">
              <w:rPr>
                <w:b/>
                <w:bCs/>
              </w:rPr>
              <w:t>20</w:t>
            </w:r>
            <w:r w:rsidR="0021415E">
              <w:rPr>
                <w:b/>
                <w:bCs/>
              </w:rPr>
              <w:t>2</w:t>
            </w:r>
            <w:r w:rsidR="00C25FC1">
              <w:rPr>
                <w:b/>
                <w:bCs/>
              </w:rPr>
              <w:t>1</w:t>
            </w:r>
            <w:r w:rsidRPr="00252C7E">
              <w:rPr>
                <w:b/>
                <w:bCs/>
              </w:rPr>
              <w:t xml:space="preserve"> год</w:t>
            </w:r>
          </w:p>
        </w:tc>
        <w:tc>
          <w:tcPr>
            <w:tcW w:w="993" w:type="pct"/>
            <w:gridSpan w:val="2"/>
            <w:vAlign w:val="center"/>
          </w:tcPr>
          <w:p w:rsidR="00DA7864" w:rsidRPr="00252C7E" w:rsidRDefault="00DA7864" w:rsidP="00C25FC1">
            <w:pPr>
              <w:jc w:val="center"/>
              <w:rPr>
                <w:b/>
                <w:bCs/>
              </w:rPr>
            </w:pPr>
            <w:r w:rsidRPr="00252C7E">
              <w:rPr>
                <w:b/>
                <w:bCs/>
              </w:rPr>
              <w:t>20</w:t>
            </w:r>
            <w:r w:rsidR="00805BAC">
              <w:rPr>
                <w:b/>
                <w:bCs/>
              </w:rPr>
              <w:t>2</w:t>
            </w:r>
            <w:r w:rsidR="00C25FC1">
              <w:rPr>
                <w:b/>
                <w:bCs/>
              </w:rPr>
              <w:t>2</w:t>
            </w:r>
            <w:r w:rsidRPr="00252C7E">
              <w:rPr>
                <w:b/>
                <w:bCs/>
              </w:rPr>
              <w:t xml:space="preserve"> год</w:t>
            </w:r>
          </w:p>
        </w:tc>
      </w:tr>
      <w:tr w:rsidR="00DA7864" w:rsidRPr="00D76419" w:rsidTr="00125953">
        <w:tc>
          <w:tcPr>
            <w:tcW w:w="1161" w:type="pct"/>
            <w:vMerge/>
            <w:vAlign w:val="center"/>
          </w:tcPr>
          <w:p w:rsidR="00DA7864" w:rsidRPr="00D76419" w:rsidRDefault="00DA7864" w:rsidP="00055446">
            <w:pPr>
              <w:jc w:val="center"/>
            </w:pPr>
          </w:p>
        </w:tc>
        <w:tc>
          <w:tcPr>
            <w:tcW w:w="557" w:type="pct"/>
            <w:vAlign w:val="center"/>
          </w:tcPr>
          <w:p w:rsidR="00DA7864" w:rsidRPr="00D76419" w:rsidRDefault="00DA7864" w:rsidP="00055446">
            <w:pPr>
              <w:jc w:val="center"/>
            </w:pPr>
            <w:r>
              <w:t>Утвержденный бюджет</w:t>
            </w:r>
          </w:p>
        </w:tc>
        <w:tc>
          <w:tcPr>
            <w:tcW w:w="361" w:type="pct"/>
            <w:vAlign w:val="center"/>
          </w:tcPr>
          <w:p w:rsidR="00DA7864" w:rsidRPr="00D76419" w:rsidRDefault="00DA7864" w:rsidP="00055446">
            <w:pPr>
              <w:jc w:val="center"/>
            </w:pPr>
            <w:r>
              <w:t>В % к итогу</w:t>
            </w:r>
          </w:p>
        </w:tc>
        <w:tc>
          <w:tcPr>
            <w:tcW w:w="560" w:type="pct"/>
            <w:vAlign w:val="center"/>
          </w:tcPr>
          <w:p w:rsidR="00DA7864" w:rsidRPr="00D76419" w:rsidRDefault="00DA7864" w:rsidP="00055446">
            <w:pPr>
              <w:jc w:val="center"/>
            </w:pPr>
            <w:r>
              <w:t xml:space="preserve">Проект </w:t>
            </w:r>
          </w:p>
        </w:tc>
        <w:tc>
          <w:tcPr>
            <w:tcW w:w="428" w:type="pct"/>
            <w:vAlign w:val="center"/>
          </w:tcPr>
          <w:p w:rsidR="00DA7864" w:rsidRPr="00D76419" w:rsidRDefault="00DA7864" w:rsidP="00055446">
            <w:pPr>
              <w:jc w:val="center"/>
            </w:pPr>
            <w:r>
              <w:t>В % к итогу</w:t>
            </w:r>
          </w:p>
        </w:tc>
        <w:tc>
          <w:tcPr>
            <w:tcW w:w="578" w:type="pct"/>
          </w:tcPr>
          <w:p w:rsidR="00DA7864" w:rsidRDefault="00DA7864" w:rsidP="00055446">
            <w:pPr>
              <w:jc w:val="center"/>
            </w:pPr>
          </w:p>
          <w:p w:rsidR="00DA7864" w:rsidRDefault="00DA7864" w:rsidP="00055446">
            <w:pPr>
              <w:jc w:val="center"/>
            </w:pPr>
            <w:r>
              <w:t>Проект</w:t>
            </w:r>
          </w:p>
        </w:tc>
        <w:tc>
          <w:tcPr>
            <w:tcW w:w="362" w:type="pct"/>
          </w:tcPr>
          <w:p w:rsidR="00DA7864" w:rsidRDefault="00DA7864" w:rsidP="00055446">
            <w:pPr>
              <w:jc w:val="center"/>
            </w:pPr>
            <w:r>
              <w:t>В % к итогу</w:t>
            </w:r>
          </w:p>
        </w:tc>
        <w:tc>
          <w:tcPr>
            <w:tcW w:w="612" w:type="pct"/>
          </w:tcPr>
          <w:p w:rsidR="00DA7864" w:rsidRDefault="00DA7864" w:rsidP="00055446">
            <w:pPr>
              <w:jc w:val="center"/>
            </w:pPr>
          </w:p>
          <w:p w:rsidR="00DA7864" w:rsidRDefault="00DA7864" w:rsidP="00055446">
            <w:pPr>
              <w:jc w:val="center"/>
            </w:pPr>
            <w:r>
              <w:t>Проект</w:t>
            </w:r>
          </w:p>
        </w:tc>
        <w:tc>
          <w:tcPr>
            <w:tcW w:w="381" w:type="pct"/>
          </w:tcPr>
          <w:p w:rsidR="00DA7864" w:rsidRDefault="00DA7864" w:rsidP="00055446">
            <w:pPr>
              <w:jc w:val="center"/>
            </w:pPr>
            <w:r>
              <w:t>В % к итогу</w:t>
            </w:r>
          </w:p>
        </w:tc>
      </w:tr>
      <w:tr w:rsidR="00DA7864" w:rsidRPr="00D76419" w:rsidTr="00125953">
        <w:tc>
          <w:tcPr>
            <w:tcW w:w="1161" w:type="pct"/>
            <w:vAlign w:val="center"/>
          </w:tcPr>
          <w:p w:rsidR="00DA7864" w:rsidRPr="00D76419" w:rsidRDefault="00DA7864" w:rsidP="00055446">
            <w:pPr>
              <w:jc w:val="center"/>
            </w:pPr>
            <w:r>
              <w:t>1</w:t>
            </w:r>
          </w:p>
        </w:tc>
        <w:tc>
          <w:tcPr>
            <w:tcW w:w="557" w:type="pct"/>
            <w:vAlign w:val="center"/>
          </w:tcPr>
          <w:p w:rsidR="00DA7864" w:rsidRPr="00D76419" w:rsidRDefault="00DA7864" w:rsidP="00055446">
            <w:pPr>
              <w:jc w:val="center"/>
            </w:pPr>
            <w:r>
              <w:t>2</w:t>
            </w:r>
          </w:p>
        </w:tc>
        <w:tc>
          <w:tcPr>
            <w:tcW w:w="361" w:type="pct"/>
            <w:vAlign w:val="center"/>
          </w:tcPr>
          <w:p w:rsidR="00DA7864" w:rsidRPr="00D76419" w:rsidRDefault="00DA7864" w:rsidP="00055446">
            <w:pPr>
              <w:jc w:val="center"/>
            </w:pPr>
            <w:r>
              <w:t>3</w:t>
            </w:r>
          </w:p>
        </w:tc>
        <w:tc>
          <w:tcPr>
            <w:tcW w:w="560" w:type="pct"/>
            <w:vAlign w:val="center"/>
          </w:tcPr>
          <w:p w:rsidR="00DA7864" w:rsidRDefault="00DA7864" w:rsidP="00055446">
            <w:pPr>
              <w:jc w:val="center"/>
            </w:pPr>
            <w:r>
              <w:t>4</w:t>
            </w:r>
          </w:p>
        </w:tc>
        <w:tc>
          <w:tcPr>
            <w:tcW w:w="428" w:type="pct"/>
            <w:vAlign w:val="center"/>
          </w:tcPr>
          <w:p w:rsidR="00DA7864" w:rsidRDefault="00DA7864" w:rsidP="00055446">
            <w:pPr>
              <w:jc w:val="center"/>
            </w:pPr>
            <w:r>
              <w:t>5</w:t>
            </w:r>
          </w:p>
        </w:tc>
        <w:tc>
          <w:tcPr>
            <w:tcW w:w="578" w:type="pct"/>
          </w:tcPr>
          <w:p w:rsidR="00DA7864" w:rsidRDefault="00DA7864" w:rsidP="00055446">
            <w:pPr>
              <w:jc w:val="center"/>
            </w:pPr>
            <w:r>
              <w:t>6</w:t>
            </w:r>
          </w:p>
        </w:tc>
        <w:tc>
          <w:tcPr>
            <w:tcW w:w="362" w:type="pct"/>
          </w:tcPr>
          <w:p w:rsidR="00DA7864" w:rsidRDefault="00DA7864" w:rsidP="00055446">
            <w:pPr>
              <w:jc w:val="center"/>
            </w:pPr>
            <w:r>
              <w:t>7</w:t>
            </w:r>
          </w:p>
        </w:tc>
        <w:tc>
          <w:tcPr>
            <w:tcW w:w="612" w:type="pct"/>
          </w:tcPr>
          <w:p w:rsidR="00DA7864" w:rsidRDefault="00DA7864" w:rsidP="00055446">
            <w:pPr>
              <w:jc w:val="center"/>
            </w:pPr>
            <w:r>
              <w:t>8</w:t>
            </w:r>
          </w:p>
        </w:tc>
        <w:tc>
          <w:tcPr>
            <w:tcW w:w="381" w:type="pct"/>
          </w:tcPr>
          <w:p w:rsidR="00DA7864" w:rsidRDefault="00DA7864" w:rsidP="00055446">
            <w:pPr>
              <w:jc w:val="center"/>
            </w:pPr>
            <w:r>
              <w:t>9</w:t>
            </w:r>
          </w:p>
        </w:tc>
      </w:tr>
      <w:tr w:rsidR="00DA7864" w:rsidRPr="00D76419" w:rsidTr="00125953">
        <w:tc>
          <w:tcPr>
            <w:tcW w:w="1161" w:type="pct"/>
            <w:vAlign w:val="center"/>
          </w:tcPr>
          <w:p w:rsidR="00DA7864" w:rsidRPr="007B19D2" w:rsidRDefault="00DA7864" w:rsidP="00FE68B7">
            <w:pPr>
              <w:rPr>
                <w:b/>
                <w:bCs/>
              </w:rPr>
            </w:pPr>
            <w:r w:rsidRPr="007B19D2">
              <w:rPr>
                <w:b/>
                <w:bCs/>
              </w:rPr>
              <w:t>ВСЕГО</w:t>
            </w:r>
          </w:p>
        </w:tc>
        <w:tc>
          <w:tcPr>
            <w:tcW w:w="557" w:type="pct"/>
            <w:vAlign w:val="bottom"/>
          </w:tcPr>
          <w:p w:rsidR="00DA7864" w:rsidRPr="00D76419" w:rsidRDefault="005B4330" w:rsidP="00C25FC1">
            <w:pPr>
              <w:jc w:val="right"/>
            </w:pPr>
            <w:r>
              <w:t>2</w:t>
            </w:r>
            <w:r w:rsidR="00C25FC1">
              <w:t> 177 521</w:t>
            </w:r>
          </w:p>
        </w:tc>
        <w:tc>
          <w:tcPr>
            <w:tcW w:w="361" w:type="pct"/>
            <w:vAlign w:val="bottom"/>
          </w:tcPr>
          <w:p w:rsidR="00DA7864" w:rsidRPr="00D76419" w:rsidRDefault="00DA7864" w:rsidP="00A1763A">
            <w:pPr>
              <w:jc w:val="right"/>
            </w:pPr>
            <w:r>
              <w:t>100</w:t>
            </w:r>
          </w:p>
        </w:tc>
        <w:tc>
          <w:tcPr>
            <w:tcW w:w="560" w:type="pct"/>
            <w:vAlign w:val="bottom"/>
          </w:tcPr>
          <w:p w:rsidR="00DA7864" w:rsidRDefault="00125953" w:rsidP="00E32F1A">
            <w:pPr>
              <w:jc w:val="right"/>
            </w:pPr>
            <w:r>
              <w:t>2 091 254</w:t>
            </w:r>
          </w:p>
        </w:tc>
        <w:tc>
          <w:tcPr>
            <w:tcW w:w="428" w:type="pct"/>
            <w:vAlign w:val="bottom"/>
          </w:tcPr>
          <w:p w:rsidR="00DA7864" w:rsidRDefault="002255DE" w:rsidP="00A1763A">
            <w:pPr>
              <w:jc w:val="right"/>
            </w:pPr>
            <w:r>
              <w:t>100</w:t>
            </w:r>
          </w:p>
        </w:tc>
        <w:tc>
          <w:tcPr>
            <w:tcW w:w="578" w:type="pct"/>
            <w:vAlign w:val="bottom"/>
          </w:tcPr>
          <w:p w:rsidR="00DA7864" w:rsidRDefault="00DA7864" w:rsidP="00125953">
            <w:pPr>
              <w:jc w:val="right"/>
            </w:pPr>
            <w:r>
              <w:t>1</w:t>
            </w:r>
            <w:r w:rsidR="00125953">
              <w:t> 873 742</w:t>
            </w:r>
          </w:p>
        </w:tc>
        <w:tc>
          <w:tcPr>
            <w:tcW w:w="362" w:type="pct"/>
            <w:vAlign w:val="bottom"/>
          </w:tcPr>
          <w:p w:rsidR="00DA7864" w:rsidRDefault="00DA7864" w:rsidP="00A1763A">
            <w:pPr>
              <w:jc w:val="right"/>
            </w:pPr>
            <w:r>
              <w:t>100</w:t>
            </w:r>
          </w:p>
        </w:tc>
        <w:tc>
          <w:tcPr>
            <w:tcW w:w="612" w:type="pct"/>
            <w:vAlign w:val="bottom"/>
          </w:tcPr>
          <w:p w:rsidR="00DA7864" w:rsidRDefault="00352EF7" w:rsidP="00903AA5">
            <w:pPr>
              <w:jc w:val="right"/>
            </w:pPr>
            <w:r>
              <w:t>1</w:t>
            </w:r>
            <w:r w:rsidR="00903AA5">
              <w:t> 695 281</w:t>
            </w:r>
          </w:p>
        </w:tc>
        <w:tc>
          <w:tcPr>
            <w:tcW w:w="381" w:type="pct"/>
            <w:vAlign w:val="bottom"/>
          </w:tcPr>
          <w:p w:rsidR="00DA7864" w:rsidRDefault="00DA7864" w:rsidP="00A1763A">
            <w:pPr>
              <w:jc w:val="right"/>
            </w:pPr>
            <w:r>
              <w:t>100</w:t>
            </w:r>
          </w:p>
        </w:tc>
      </w:tr>
      <w:tr w:rsidR="00DA7864" w:rsidRPr="00D76419" w:rsidTr="00125953">
        <w:tc>
          <w:tcPr>
            <w:tcW w:w="1161" w:type="pct"/>
            <w:vAlign w:val="center"/>
          </w:tcPr>
          <w:p w:rsidR="00DA7864" w:rsidRDefault="00DA7864" w:rsidP="00FE68B7">
            <w:r>
              <w:t>Условно утверждаемые расходы</w:t>
            </w:r>
          </w:p>
        </w:tc>
        <w:tc>
          <w:tcPr>
            <w:tcW w:w="557" w:type="pct"/>
            <w:vAlign w:val="bottom"/>
          </w:tcPr>
          <w:p w:rsidR="00DA7864" w:rsidRDefault="00DA7864" w:rsidP="00A1763A">
            <w:pPr>
              <w:jc w:val="right"/>
            </w:pPr>
          </w:p>
        </w:tc>
        <w:tc>
          <w:tcPr>
            <w:tcW w:w="361" w:type="pct"/>
            <w:vAlign w:val="bottom"/>
          </w:tcPr>
          <w:p w:rsidR="00DA7864" w:rsidRDefault="00DA7864" w:rsidP="00A1763A">
            <w:pPr>
              <w:jc w:val="right"/>
            </w:pPr>
          </w:p>
        </w:tc>
        <w:tc>
          <w:tcPr>
            <w:tcW w:w="560" w:type="pct"/>
            <w:vAlign w:val="bottom"/>
          </w:tcPr>
          <w:p w:rsidR="00DA7864" w:rsidRDefault="00DA7864" w:rsidP="00A1763A">
            <w:pPr>
              <w:jc w:val="right"/>
            </w:pPr>
          </w:p>
        </w:tc>
        <w:tc>
          <w:tcPr>
            <w:tcW w:w="428" w:type="pct"/>
            <w:vAlign w:val="bottom"/>
          </w:tcPr>
          <w:p w:rsidR="00DA7864" w:rsidRDefault="00DA7864" w:rsidP="00A1763A">
            <w:pPr>
              <w:jc w:val="right"/>
            </w:pPr>
          </w:p>
        </w:tc>
        <w:tc>
          <w:tcPr>
            <w:tcW w:w="578" w:type="pct"/>
            <w:vAlign w:val="bottom"/>
          </w:tcPr>
          <w:p w:rsidR="00DA7864" w:rsidRDefault="00DA7864" w:rsidP="00125953">
            <w:pPr>
              <w:jc w:val="right"/>
            </w:pPr>
            <w:r>
              <w:t>1</w:t>
            </w:r>
            <w:r w:rsidR="002E1E15">
              <w:t xml:space="preserve">3 </w:t>
            </w:r>
            <w:r w:rsidR="00125953">
              <w:t>281</w:t>
            </w:r>
          </w:p>
        </w:tc>
        <w:tc>
          <w:tcPr>
            <w:tcW w:w="362" w:type="pct"/>
            <w:vAlign w:val="bottom"/>
          </w:tcPr>
          <w:p w:rsidR="00DA7864" w:rsidRDefault="00903AA5" w:rsidP="002E1E15">
            <w:pPr>
              <w:jc w:val="right"/>
            </w:pPr>
            <w:r>
              <w:t>5,9</w:t>
            </w:r>
          </w:p>
        </w:tc>
        <w:tc>
          <w:tcPr>
            <w:tcW w:w="612" w:type="pct"/>
            <w:vAlign w:val="bottom"/>
          </w:tcPr>
          <w:p w:rsidR="00DA7864" w:rsidRDefault="00352EF7" w:rsidP="002E1E15">
            <w:pPr>
              <w:jc w:val="right"/>
            </w:pPr>
            <w:r>
              <w:t>1</w:t>
            </w:r>
            <w:r w:rsidR="00A22A62">
              <w:t xml:space="preserve">7 </w:t>
            </w:r>
            <w:r w:rsidR="002E1E15">
              <w:t>463</w:t>
            </w:r>
          </w:p>
        </w:tc>
        <w:tc>
          <w:tcPr>
            <w:tcW w:w="381" w:type="pct"/>
            <w:vAlign w:val="bottom"/>
          </w:tcPr>
          <w:p w:rsidR="00DA7864" w:rsidRDefault="00903AA5" w:rsidP="002E1E15">
            <w:pPr>
              <w:jc w:val="right"/>
            </w:pPr>
            <w:r>
              <w:t>7,4</w:t>
            </w:r>
          </w:p>
        </w:tc>
      </w:tr>
      <w:tr w:rsidR="00DA7864" w:rsidRPr="00D76419" w:rsidTr="00125953">
        <w:tc>
          <w:tcPr>
            <w:tcW w:w="1161" w:type="pct"/>
            <w:vAlign w:val="center"/>
          </w:tcPr>
          <w:p w:rsidR="00DA7864" w:rsidRDefault="00DA7864" w:rsidP="00FE68B7">
            <w:r>
              <w:t>ВСЕГО (без учета условно утверждаемых)</w:t>
            </w:r>
          </w:p>
        </w:tc>
        <w:tc>
          <w:tcPr>
            <w:tcW w:w="557" w:type="pct"/>
            <w:vAlign w:val="bottom"/>
          </w:tcPr>
          <w:p w:rsidR="00DA7864" w:rsidRDefault="005B4330" w:rsidP="00C25FC1">
            <w:pPr>
              <w:jc w:val="right"/>
            </w:pPr>
            <w:r>
              <w:t>2</w:t>
            </w:r>
            <w:r w:rsidR="00C25FC1">
              <w:t> 177 521</w:t>
            </w:r>
          </w:p>
        </w:tc>
        <w:tc>
          <w:tcPr>
            <w:tcW w:w="361" w:type="pct"/>
            <w:vAlign w:val="bottom"/>
          </w:tcPr>
          <w:p w:rsidR="00DA7864" w:rsidRDefault="000C6D49" w:rsidP="00A1763A">
            <w:pPr>
              <w:jc w:val="right"/>
            </w:pPr>
            <w:r>
              <w:t>100</w:t>
            </w:r>
          </w:p>
        </w:tc>
        <w:tc>
          <w:tcPr>
            <w:tcW w:w="560" w:type="pct"/>
            <w:vAlign w:val="bottom"/>
          </w:tcPr>
          <w:p w:rsidR="00DA7864" w:rsidRDefault="00125953" w:rsidP="00E32F1A">
            <w:pPr>
              <w:jc w:val="right"/>
            </w:pPr>
            <w:r>
              <w:t>2 091 257</w:t>
            </w:r>
          </w:p>
        </w:tc>
        <w:tc>
          <w:tcPr>
            <w:tcW w:w="428" w:type="pct"/>
            <w:vAlign w:val="bottom"/>
          </w:tcPr>
          <w:p w:rsidR="00DA7864" w:rsidRDefault="00E40068" w:rsidP="00A1763A">
            <w:pPr>
              <w:jc w:val="right"/>
            </w:pPr>
            <w:r>
              <w:t>100</w:t>
            </w:r>
          </w:p>
        </w:tc>
        <w:tc>
          <w:tcPr>
            <w:tcW w:w="578" w:type="pct"/>
            <w:vAlign w:val="bottom"/>
          </w:tcPr>
          <w:p w:rsidR="00DA7864" w:rsidRDefault="00DA7864" w:rsidP="00903AA5">
            <w:pPr>
              <w:jc w:val="right"/>
            </w:pPr>
            <w:r>
              <w:t>1</w:t>
            </w:r>
            <w:r w:rsidR="00903AA5">
              <w:t> 860 460</w:t>
            </w:r>
          </w:p>
        </w:tc>
        <w:tc>
          <w:tcPr>
            <w:tcW w:w="362" w:type="pct"/>
            <w:vAlign w:val="bottom"/>
          </w:tcPr>
          <w:p w:rsidR="00DA7864" w:rsidRDefault="00DA7864" w:rsidP="00903AA5">
            <w:pPr>
              <w:jc w:val="right"/>
            </w:pPr>
            <w:r>
              <w:t>99</w:t>
            </w:r>
            <w:r w:rsidR="002E1E15">
              <w:t>,</w:t>
            </w:r>
            <w:r w:rsidR="00903AA5">
              <w:t>3</w:t>
            </w:r>
          </w:p>
        </w:tc>
        <w:tc>
          <w:tcPr>
            <w:tcW w:w="612" w:type="pct"/>
            <w:vAlign w:val="bottom"/>
          </w:tcPr>
          <w:p w:rsidR="00DA7864" w:rsidRDefault="00DA7864" w:rsidP="00903AA5">
            <w:pPr>
              <w:jc w:val="right"/>
            </w:pPr>
            <w:r>
              <w:t>1</w:t>
            </w:r>
            <w:r w:rsidR="00903AA5">
              <w:t> 678 258</w:t>
            </w:r>
          </w:p>
        </w:tc>
        <w:tc>
          <w:tcPr>
            <w:tcW w:w="381" w:type="pct"/>
            <w:vAlign w:val="bottom"/>
          </w:tcPr>
          <w:p w:rsidR="00DA7864" w:rsidRDefault="00DA7864" w:rsidP="00903AA5">
            <w:pPr>
              <w:jc w:val="right"/>
            </w:pPr>
            <w:r>
              <w:t>9</w:t>
            </w:r>
            <w:r w:rsidR="00903AA5">
              <w:t>9,0</w:t>
            </w:r>
          </w:p>
        </w:tc>
      </w:tr>
      <w:tr w:rsidR="00DA7864" w:rsidRPr="00D76419" w:rsidTr="00125953">
        <w:tc>
          <w:tcPr>
            <w:tcW w:w="1161" w:type="pct"/>
            <w:vAlign w:val="center"/>
          </w:tcPr>
          <w:p w:rsidR="00DA7864" w:rsidRDefault="00DA7864" w:rsidP="00252C7E">
            <w:pPr>
              <w:jc w:val="center"/>
            </w:pPr>
            <w:r>
              <w:t>в том числе:</w:t>
            </w:r>
          </w:p>
        </w:tc>
        <w:tc>
          <w:tcPr>
            <w:tcW w:w="557" w:type="pct"/>
            <w:vAlign w:val="bottom"/>
          </w:tcPr>
          <w:p w:rsidR="00DA7864" w:rsidRDefault="00DA7864" w:rsidP="00A1763A">
            <w:pPr>
              <w:jc w:val="right"/>
            </w:pPr>
          </w:p>
        </w:tc>
        <w:tc>
          <w:tcPr>
            <w:tcW w:w="361" w:type="pct"/>
            <w:vAlign w:val="bottom"/>
          </w:tcPr>
          <w:p w:rsidR="00DA7864" w:rsidRDefault="00DA7864" w:rsidP="00A1763A">
            <w:pPr>
              <w:jc w:val="right"/>
            </w:pPr>
          </w:p>
        </w:tc>
        <w:tc>
          <w:tcPr>
            <w:tcW w:w="560" w:type="pct"/>
            <w:vAlign w:val="bottom"/>
          </w:tcPr>
          <w:p w:rsidR="00DA7864" w:rsidRDefault="00DA7864" w:rsidP="00A1763A">
            <w:pPr>
              <w:jc w:val="right"/>
            </w:pPr>
          </w:p>
        </w:tc>
        <w:tc>
          <w:tcPr>
            <w:tcW w:w="428" w:type="pct"/>
            <w:vAlign w:val="bottom"/>
          </w:tcPr>
          <w:p w:rsidR="00DA7864" w:rsidRDefault="00DA7864" w:rsidP="00A1763A">
            <w:pPr>
              <w:jc w:val="right"/>
            </w:pPr>
          </w:p>
        </w:tc>
        <w:tc>
          <w:tcPr>
            <w:tcW w:w="578" w:type="pct"/>
            <w:vAlign w:val="bottom"/>
          </w:tcPr>
          <w:p w:rsidR="00DA7864" w:rsidRDefault="00DA7864" w:rsidP="00A1763A">
            <w:pPr>
              <w:jc w:val="right"/>
            </w:pPr>
          </w:p>
        </w:tc>
        <w:tc>
          <w:tcPr>
            <w:tcW w:w="362" w:type="pct"/>
            <w:vAlign w:val="bottom"/>
          </w:tcPr>
          <w:p w:rsidR="00DA7864" w:rsidRDefault="00DA7864" w:rsidP="00A1763A">
            <w:pPr>
              <w:jc w:val="right"/>
            </w:pPr>
          </w:p>
        </w:tc>
        <w:tc>
          <w:tcPr>
            <w:tcW w:w="612" w:type="pct"/>
            <w:vAlign w:val="bottom"/>
          </w:tcPr>
          <w:p w:rsidR="00DA7864" w:rsidRDefault="00DA7864" w:rsidP="00A1763A">
            <w:pPr>
              <w:jc w:val="right"/>
            </w:pPr>
          </w:p>
        </w:tc>
        <w:tc>
          <w:tcPr>
            <w:tcW w:w="381" w:type="pct"/>
            <w:vAlign w:val="bottom"/>
          </w:tcPr>
          <w:p w:rsidR="00DA7864" w:rsidRDefault="00DA7864" w:rsidP="00A1763A">
            <w:pPr>
              <w:jc w:val="right"/>
            </w:pPr>
          </w:p>
        </w:tc>
      </w:tr>
      <w:tr w:rsidR="00DA7864" w:rsidRPr="00D76419" w:rsidTr="00125953">
        <w:tc>
          <w:tcPr>
            <w:tcW w:w="1161" w:type="pct"/>
          </w:tcPr>
          <w:p w:rsidR="00DA7864" w:rsidRPr="00A60D9A" w:rsidRDefault="00DA7864" w:rsidP="006D6593">
            <w:r w:rsidRPr="00A60D9A">
              <w:t>Общегосударственные вопросы</w:t>
            </w:r>
          </w:p>
        </w:tc>
        <w:tc>
          <w:tcPr>
            <w:tcW w:w="557" w:type="pct"/>
            <w:vAlign w:val="bottom"/>
          </w:tcPr>
          <w:p w:rsidR="00DA7864" w:rsidRPr="00D76419" w:rsidRDefault="005B4330" w:rsidP="00C25FC1">
            <w:pPr>
              <w:jc w:val="right"/>
            </w:pPr>
            <w:r>
              <w:t>13</w:t>
            </w:r>
            <w:r w:rsidR="00C25FC1">
              <w:t>8 295</w:t>
            </w:r>
          </w:p>
        </w:tc>
        <w:tc>
          <w:tcPr>
            <w:tcW w:w="361" w:type="pct"/>
            <w:vAlign w:val="bottom"/>
          </w:tcPr>
          <w:p w:rsidR="00DA7864" w:rsidRPr="00D76419" w:rsidRDefault="00C25FC1" w:rsidP="005B4330">
            <w:pPr>
              <w:jc w:val="right"/>
            </w:pPr>
            <w:r>
              <w:t>6,4</w:t>
            </w:r>
          </w:p>
        </w:tc>
        <w:tc>
          <w:tcPr>
            <w:tcW w:w="560" w:type="pct"/>
            <w:vAlign w:val="bottom"/>
          </w:tcPr>
          <w:p w:rsidR="00DA7864" w:rsidRPr="007B19D2" w:rsidRDefault="00125953" w:rsidP="00125953">
            <w:pPr>
              <w:jc w:val="right"/>
            </w:pPr>
            <w:r>
              <w:t>137 425</w:t>
            </w:r>
          </w:p>
        </w:tc>
        <w:tc>
          <w:tcPr>
            <w:tcW w:w="428" w:type="pct"/>
            <w:vAlign w:val="bottom"/>
          </w:tcPr>
          <w:p w:rsidR="00DA7864" w:rsidRPr="00A60D9A" w:rsidRDefault="00125953" w:rsidP="00A1763A">
            <w:pPr>
              <w:jc w:val="right"/>
            </w:pPr>
            <w:r>
              <w:t>6,6</w:t>
            </w:r>
          </w:p>
        </w:tc>
        <w:tc>
          <w:tcPr>
            <w:tcW w:w="578" w:type="pct"/>
            <w:vAlign w:val="bottom"/>
          </w:tcPr>
          <w:p w:rsidR="00DA7864" w:rsidRPr="00A60D9A" w:rsidRDefault="00824C84" w:rsidP="005E2ECB">
            <w:pPr>
              <w:jc w:val="right"/>
            </w:pPr>
            <w:r>
              <w:t>71 551</w:t>
            </w:r>
          </w:p>
        </w:tc>
        <w:tc>
          <w:tcPr>
            <w:tcW w:w="362" w:type="pct"/>
            <w:vAlign w:val="bottom"/>
          </w:tcPr>
          <w:p w:rsidR="00DA7864" w:rsidRPr="00A60D9A" w:rsidRDefault="000039F1" w:rsidP="00A1763A">
            <w:pPr>
              <w:jc w:val="right"/>
            </w:pPr>
            <w:r>
              <w:t>3,8</w:t>
            </w:r>
          </w:p>
        </w:tc>
        <w:tc>
          <w:tcPr>
            <w:tcW w:w="612" w:type="pct"/>
            <w:vAlign w:val="bottom"/>
          </w:tcPr>
          <w:p w:rsidR="00DA7864" w:rsidRPr="00A60D9A" w:rsidRDefault="000039F1" w:rsidP="00A1763A">
            <w:pPr>
              <w:jc w:val="right"/>
            </w:pPr>
            <w:r>
              <w:t>25 992</w:t>
            </w:r>
            <w:r w:rsidR="00A22A62">
              <w:t xml:space="preserve"> </w:t>
            </w:r>
          </w:p>
        </w:tc>
        <w:tc>
          <w:tcPr>
            <w:tcW w:w="381" w:type="pct"/>
            <w:vAlign w:val="bottom"/>
          </w:tcPr>
          <w:p w:rsidR="00DA7864" w:rsidRPr="00A60D9A" w:rsidRDefault="000039F1" w:rsidP="001D5E44">
            <w:pPr>
              <w:jc w:val="right"/>
            </w:pPr>
            <w:r>
              <w:t>1,5</w:t>
            </w:r>
          </w:p>
        </w:tc>
      </w:tr>
      <w:tr w:rsidR="00DA7864" w:rsidRPr="00F81E11" w:rsidTr="00125953">
        <w:tc>
          <w:tcPr>
            <w:tcW w:w="1161" w:type="pct"/>
          </w:tcPr>
          <w:p w:rsidR="00DA7864" w:rsidRPr="00A60D9A" w:rsidRDefault="00DA7864" w:rsidP="006D6593">
            <w:r w:rsidRPr="00A60D9A">
              <w:t xml:space="preserve">Национальная </w:t>
            </w:r>
            <w:r>
              <w:t>безопас-но</w:t>
            </w:r>
            <w:r w:rsidRPr="00A60D9A">
              <w:t xml:space="preserve">сть и </w:t>
            </w:r>
            <w:r>
              <w:t>правоохрани-</w:t>
            </w:r>
            <w:r w:rsidRPr="00A60D9A">
              <w:t>тельная деятельность</w:t>
            </w:r>
          </w:p>
        </w:tc>
        <w:tc>
          <w:tcPr>
            <w:tcW w:w="557" w:type="pct"/>
            <w:vAlign w:val="bottom"/>
          </w:tcPr>
          <w:p w:rsidR="00DA7864" w:rsidRDefault="006519C3" w:rsidP="00C25FC1">
            <w:pPr>
              <w:jc w:val="right"/>
            </w:pPr>
            <w:r>
              <w:t xml:space="preserve">2 </w:t>
            </w:r>
            <w:r w:rsidR="00C25FC1">
              <w:t>702</w:t>
            </w:r>
          </w:p>
        </w:tc>
        <w:tc>
          <w:tcPr>
            <w:tcW w:w="361" w:type="pct"/>
            <w:vAlign w:val="bottom"/>
          </w:tcPr>
          <w:p w:rsidR="00DA7864" w:rsidRDefault="006519C3" w:rsidP="005960E0">
            <w:pPr>
              <w:jc w:val="right"/>
            </w:pPr>
            <w:r>
              <w:t>0,1</w:t>
            </w:r>
          </w:p>
        </w:tc>
        <w:tc>
          <w:tcPr>
            <w:tcW w:w="560" w:type="pct"/>
            <w:vAlign w:val="bottom"/>
          </w:tcPr>
          <w:p w:rsidR="00DA7864" w:rsidRPr="00A60D9A" w:rsidRDefault="00125953" w:rsidP="00A1763A">
            <w:pPr>
              <w:jc w:val="right"/>
            </w:pPr>
            <w:r>
              <w:t>2 890</w:t>
            </w:r>
          </w:p>
        </w:tc>
        <w:tc>
          <w:tcPr>
            <w:tcW w:w="428" w:type="pct"/>
            <w:vAlign w:val="bottom"/>
          </w:tcPr>
          <w:p w:rsidR="00DA7864" w:rsidRPr="00A60D9A" w:rsidRDefault="00125953" w:rsidP="00A1763A">
            <w:pPr>
              <w:jc w:val="right"/>
            </w:pPr>
            <w:r>
              <w:t>0,1</w:t>
            </w:r>
          </w:p>
        </w:tc>
        <w:tc>
          <w:tcPr>
            <w:tcW w:w="578" w:type="pct"/>
            <w:vAlign w:val="bottom"/>
          </w:tcPr>
          <w:p w:rsidR="00DA7864" w:rsidRPr="00A60D9A" w:rsidRDefault="00824C84" w:rsidP="00A1763A">
            <w:pPr>
              <w:jc w:val="right"/>
            </w:pPr>
            <w:r>
              <w:t>2 480</w:t>
            </w:r>
          </w:p>
        </w:tc>
        <w:tc>
          <w:tcPr>
            <w:tcW w:w="362" w:type="pct"/>
            <w:vAlign w:val="bottom"/>
          </w:tcPr>
          <w:p w:rsidR="00DA7864" w:rsidRPr="00A60D9A" w:rsidRDefault="000039F1" w:rsidP="00A1763A">
            <w:pPr>
              <w:jc w:val="right"/>
            </w:pPr>
            <w:r>
              <w:t>0,1</w:t>
            </w:r>
          </w:p>
        </w:tc>
        <w:tc>
          <w:tcPr>
            <w:tcW w:w="612" w:type="pct"/>
            <w:vAlign w:val="bottom"/>
          </w:tcPr>
          <w:p w:rsidR="00DA7864" w:rsidRPr="00A60D9A" w:rsidRDefault="000039F1" w:rsidP="00A1763A">
            <w:pPr>
              <w:jc w:val="right"/>
            </w:pPr>
            <w:r>
              <w:t>2 500</w:t>
            </w:r>
          </w:p>
        </w:tc>
        <w:tc>
          <w:tcPr>
            <w:tcW w:w="381" w:type="pct"/>
            <w:vAlign w:val="bottom"/>
          </w:tcPr>
          <w:p w:rsidR="00DA7864" w:rsidRPr="00A60D9A" w:rsidRDefault="000039F1" w:rsidP="00A1763A">
            <w:pPr>
              <w:jc w:val="right"/>
            </w:pPr>
            <w:r>
              <w:t>0,1</w:t>
            </w:r>
          </w:p>
        </w:tc>
      </w:tr>
      <w:tr w:rsidR="00DA7864" w:rsidRPr="00D76419" w:rsidTr="00125953">
        <w:tc>
          <w:tcPr>
            <w:tcW w:w="1161" w:type="pct"/>
          </w:tcPr>
          <w:p w:rsidR="00DA7864" w:rsidRPr="00A60D9A" w:rsidRDefault="00DA7864" w:rsidP="006D6593">
            <w:r w:rsidRPr="00A60D9A">
              <w:t>Национальная экономика</w:t>
            </w:r>
          </w:p>
        </w:tc>
        <w:tc>
          <w:tcPr>
            <w:tcW w:w="557" w:type="pct"/>
            <w:vAlign w:val="bottom"/>
          </w:tcPr>
          <w:p w:rsidR="00DA7864" w:rsidRPr="009F2D70" w:rsidRDefault="00C25FC1" w:rsidP="00C25FC1">
            <w:pPr>
              <w:jc w:val="right"/>
            </w:pPr>
            <w:r>
              <w:t>172 694</w:t>
            </w:r>
          </w:p>
        </w:tc>
        <w:tc>
          <w:tcPr>
            <w:tcW w:w="361" w:type="pct"/>
            <w:vAlign w:val="bottom"/>
          </w:tcPr>
          <w:p w:rsidR="00DA7864" w:rsidRPr="009F2D70" w:rsidRDefault="00C25FC1" w:rsidP="006519C3">
            <w:pPr>
              <w:jc w:val="right"/>
            </w:pPr>
            <w:r>
              <w:t>7,9</w:t>
            </w:r>
          </w:p>
        </w:tc>
        <w:tc>
          <w:tcPr>
            <w:tcW w:w="560" w:type="pct"/>
            <w:vAlign w:val="bottom"/>
          </w:tcPr>
          <w:p w:rsidR="00DA7864" w:rsidRPr="00A60D9A" w:rsidRDefault="00125953" w:rsidP="00A1763A">
            <w:pPr>
              <w:jc w:val="right"/>
            </w:pPr>
            <w:r>
              <w:t>153 434</w:t>
            </w:r>
          </w:p>
        </w:tc>
        <w:tc>
          <w:tcPr>
            <w:tcW w:w="428" w:type="pct"/>
            <w:vAlign w:val="bottom"/>
          </w:tcPr>
          <w:p w:rsidR="00DA7864" w:rsidRPr="00A60D9A" w:rsidRDefault="00125953" w:rsidP="00A1763A">
            <w:pPr>
              <w:jc w:val="right"/>
            </w:pPr>
            <w:r>
              <w:t>7,3</w:t>
            </w:r>
          </w:p>
        </w:tc>
        <w:tc>
          <w:tcPr>
            <w:tcW w:w="578" w:type="pct"/>
            <w:vAlign w:val="bottom"/>
          </w:tcPr>
          <w:p w:rsidR="00DA7864" w:rsidRPr="00A60D9A" w:rsidRDefault="0044203E" w:rsidP="00A91834">
            <w:pPr>
              <w:jc w:val="right"/>
            </w:pPr>
            <w:r>
              <w:t>151 444</w:t>
            </w:r>
          </w:p>
        </w:tc>
        <w:tc>
          <w:tcPr>
            <w:tcW w:w="362" w:type="pct"/>
            <w:vAlign w:val="bottom"/>
          </w:tcPr>
          <w:p w:rsidR="00DA7864" w:rsidRPr="00A60D9A" w:rsidRDefault="000039F1" w:rsidP="00A1763A">
            <w:pPr>
              <w:jc w:val="right"/>
            </w:pPr>
            <w:r>
              <w:t>8,1</w:t>
            </w:r>
          </w:p>
        </w:tc>
        <w:tc>
          <w:tcPr>
            <w:tcW w:w="612" w:type="pct"/>
            <w:vAlign w:val="bottom"/>
          </w:tcPr>
          <w:p w:rsidR="00DA7864" w:rsidRPr="00A60D9A" w:rsidRDefault="000039F1" w:rsidP="00A91834">
            <w:pPr>
              <w:jc w:val="right"/>
            </w:pPr>
            <w:r>
              <w:t>163 221</w:t>
            </w:r>
          </w:p>
        </w:tc>
        <w:tc>
          <w:tcPr>
            <w:tcW w:w="381" w:type="pct"/>
            <w:vAlign w:val="bottom"/>
          </w:tcPr>
          <w:p w:rsidR="00DA7864" w:rsidRPr="00A60D9A" w:rsidRDefault="000039F1" w:rsidP="00A91834">
            <w:pPr>
              <w:jc w:val="right"/>
            </w:pPr>
            <w:r>
              <w:t>9,7</w:t>
            </w:r>
          </w:p>
        </w:tc>
      </w:tr>
      <w:tr w:rsidR="00DA7864" w:rsidRPr="00D76419" w:rsidTr="00125953">
        <w:tc>
          <w:tcPr>
            <w:tcW w:w="1161" w:type="pct"/>
          </w:tcPr>
          <w:p w:rsidR="00DA7864" w:rsidRPr="00A60D9A" w:rsidRDefault="00DA7864" w:rsidP="006D6593">
            <w:r w:rsidRPr="00A60D9A">
              <w:t>Жилищно-</w:t>
            </w:r>
            <w:r>
              <w:t>к</w:t>
            </w:r>
            <w:r w:rsidRPr="00A60D9A">
              <w:t>оммуналь</w:t>
            </w:r>
            <w:r>
              <w:t>-</w:t>
            </w:r>
            <w:r w:rsidRPr="00A60D9A">
              <w:t>ное хозяйство</w:t>
            </w:r>
          </w:p>
        </w:tc>
        <w:tc>
          <w:tcPr>
            <w:tcW w:w="557" w:type="pct"/>
            <w:vAlign w:val="bottom"/>
          </w:tcPr>
          <w:p w:rsidR="00DA7864" w:rsidRPr="00D76419" w:rsidRDefault="006519C3" w:rsidP="00C25FC1">
            <w:pPr>
              <w:jc w:val="right"/>
            </w:pPr>
            <w:r>
              <w:t>1</w:t>
            </w:r>
            <w:r w:rsidR="00C25FC1">
              <w:t>43 452</w:t>
            </w:r>
          </w:p>
        </w:tc>
        <w:tc>
          <w:tcPr>
            <w:tcW w:w="361" w:type="pct"/>
            <w:vAlign w:val="bottom"/>
          </w:tcPr>
          <w:p w:rsidR="00DA7864" w:rsidRPr="00D76419" w:rsidRDefault="00C25FC1" w:rsidP="005960E0">
            <w:pPr>
              <w:jc w:val="right"/>
            </w:pPr>
            <w:r>
              <w:t>6,6</w:t>
            </w:r>
          </w:p>
        </w:tc>
        <w:tc>
          <w:tcPr>
            <w:tcW w:w="560" w:type="pct"/>
            <w:vAlign w:val="bottom"/>
          </w:tcPr>
          <w:p w:rsidR="00DA7864" w:rsidRPr="00A60D9A" w:rsidRDefault="00125953" w:rsidP="005E2ECB">
            <w:pPr>
              <w:jc w:val="right"/>
            </w:pPr>
            <w:r>
              <w:t>52 965</w:t>
            </w:r>
          </w:p>
        </w:tc>
        <w:tc>
          <w:tcPr>
            <w:tcW w:w="428" w:type="pct"/>
            <w:vAlign w:val="bottom"/>
          </w:tcPr>
          <w:p w:rsidR="00DA7864" w:rsidRPr="00A60D9A" w:rsidRDefault="00125953" w:rsidP="00E40068">
            <w:pPr>
              <w:jc w:val="right"/>
            </w:pPr>
            <w:r>
              <w:t>2,5</w:t>
            </w:r>
          </w:p>
        </w:tc>
        <w:tc>
          <w:tcPr>
            <w:tcW w:w="578" w:type="pct"/>
            <w:vAlign w:val="bottom"/>
          </w:tcPr>
          <w:p w:rsidR="00DA7864" w:rsidRPr="00A60D9A" w:rsidRDefault="0044203E" w:rsidP="00A1763A">
            <w:pPr>
              <w:jc w:val="right"/>
            </w:pPr>
            <w:r>
              <w:t>25 173</w:t>
            </w:r>
          </w:p>
        </w:tc>
        <w:tc>
          <w:tcPr>
            <w:tcW w:w="362" w:type="pct"/>
            <w:vAlign w:val="bottom"/>
          </w:tcPr>
          <w:p w:rsidR="00DA7864" w:rsidRPr="00A60D9A" w:rsidRDefault="000039F1" w:rsidP="00173840">
            <w:pPr>
              <w:jc w:val="right"/>
            </w:pPr>
            <w:r>
              <w:t>1,4</w:t>
            </w:r>
          </w:p>
        </w:tc>
        <w:tc>
          <w:tcPr>
            <w:tcW w:w="612" w:type="pct"/>
            <w:vAlign w:val="bottom"/>
          </w:tcPr>
          <w:p w:rsidR="00DA7864" w:rsidRPr="00A60D9A" w:rsidRDefault="000039F1" w:rsidP="00CC60EB">
            <w:pPr>
              <w:jc w:val="right"/>
            </w:pPr>
            <w:r>
              <w:t>29 412</w:t>
            </w:r>
          </w:p>
        </w:tc>
        <w:tc>
          <w:tcPr>
            <w:tcW w:w="381" w:type="pct"/>
            <w:vAlign w:val="bottom"/>
          </w:tcPr>
          <w:p w:rsidR="00DA7864" w:rsidRPr="00A60D9A" w:rsidRDefault="000039F1" w:rsidP="00771893">
            <w:pPr>
              <w:jc w:val="right"/>
            </w:pPr>
            <w:r>
              <w:t>1,8</w:t>
            </w:r>
          </w:p>
        </w:tc>
      </w:tr>
      <w:tr w:rsidR="00DA7864" w:rsidRPr="00D76419" w:rsidTr="00125953">
        <w:tc>
          <w:tcPr>
            <w:tcW w:w="1161" w:type="pct"/>
          </w:tcPr>
          <w:p w:rsidR="00DA7864" w:rsidRPr="00A60D9A" w:rsidRDefault="00DA7864" w:rsidP="006D6593">
            <w:r w:rsidRPr="00A60D9A">
              <w:t>Охрана окружающей среды</w:t>
            </w:r>
          </w:p>
        </w:tc>
        <w:tc>
          <w:tcPr>
            <w:tcW w:w="557" w:type="pct"/>
            <w:vAlign w:val="bottom"/>
          </w:tcPr>
          <w:p w:rsidR="00DA7864" w:rsidRDefault="00C25FC1" w:rsidP="005960E0">
            <w:pPr>
              <w:jc w:val="right"/>
            </w:pPr>
            <w:r>
              <w:t>582</w:t>
            </w:r>
          </w:p>
        </w:tc>
        <w:tc>
          <w:tcPr>
            <w:tcW w:w="361" w:type="pct"/>
            <w:vAlign w:val="bottom"/>
          </w:tcPr>
          <w:p w:rsidR="00DA7864" w:rsidRDefault="006519C3" w:rsidP="00325A90">
            <w:pPr>
              <w:jc w:val="right"/>
            </w:pPr>
            <w:r>
              <w:t>0,0</w:t>
            </w:r>
            <w:r w:rsidR="00325A90">
              <w:t>4</w:t>
            </w:r>
          </w:p>
        </w:tc>
        <w:tc>
          <w:tcPr>
            <w:tcW w:w="560" w:type="pct"/>
            <w:vAlign w:val="bottom"/>
          </w:tcPr>
          <w:p w:rsidR="00DA7864" w:rsidRPr="00A60D9A" w:rsidRDefault="00125953" w:rsidP="00E32F1A">
            <w:pPr>
              <w:jc w:val="right"/>
            </w:pPr>
            <w:r>
              <w:t>1 327</w:t>
            </w:r>
          </w:p>
        </w:tc>
        <w:tc>
          <w:tcPr>
            <w:tcW w:w="428" w:type="pct"/>
            <w:vAlign w:val="bottom"/>
          </w:tcPr>
          <w:p w:rsidR="00DA7864" w:rsidRPr="00A60D9A" w:rsidRDefault="00125953" w:rsidP="00A1763A">
            <w:pPr>
              <w:jc w:val="right"/>
            </w:pPr>
            <w:r>
              <w:t>0,1</w:t>
            </w:r>
          </w:p>
        </w:tc>
        <w:tc>
          <w:tcPr>
            <w:tcW w:w="578" w:type="pct"/>
            <w:vAlign w:val="bottom"/>
          </w:tcPr>
          <w:p w:rsidR="00DA7864" w:rsidRPr="00A60D9A" w:rsidRDefault="0044203E" w:rsidP="00A1763A">
            <w:pPr>
              <w:jc w:val="right"/>
            </w:pPr>
            <w:r>
              <w:t>0</w:t>
            </w:r>
          </w:p>
        </w:tc>
        <w:tc>
          <w:tcPr>
            <w:tcW w:w="362" w:type="pct"/>
            <w:vAlign w:val="bottom"/>
          </w:tcPr>
          <w:p w:rsidR="00DA7864" w:rsidRPr="00A60D9A" w:rsidRDefault="000039F1" w:rsidP="00A1763A">
            <w:pPr>
              <w:jc w:val="right"/>
            </w:pPr>
            <w:r>
              <w:t>0</w:t>
            </w:r>
          </w:p>
        </w:tc>
        <w:tc>
          <w:tcPr>
            <w:tcW w:w="612" w:type="pct"/>
            <w:vAlign w:val="bottom"/>
          </w:tcPr>
          <w:p w:rsidR="00DA7864" w:rsidRPr="00A60D9A" w:rsidRDefault="000039F1" w:rsidP="00A1763A">
            <w:pPr>
              <w:jc w:val="right"/>
            </w:pPr>
            <w:r>
              <w:t>0</w:t>
            </w:r>
          </w:p>
        </w:tc>
        <w:tc>
          <w:tcPr>
            <w:tcW w:w="381" w:type="pct"/>
            <w:vAlign w:val="bottom"/>
          </w:tcPr>
          <w:p w:rsidR="00DA7864" w:rsidRPr="00A60D9A" w:rsidRDefault="000039F1" w:rsidP="00A1763A">
            <w:pPr>
              <w:jc w:val="right"/>
            </w:pPr>
            <w:r>
              <w:t>0</w:t>
            </w:r>
          </w:p>
        </w:tc>
      </w:tr>
      <w:tr w:rsidR="00DA7864" w:rsidRPr="00D76419" w:rsidTr="00125953">
        <w:trPr>
          <w:trHeight w:val="381"/>
        </w:trPr>
        <w:tc>
          <w:tcPr>
            <w:tcW w:w="1161" w:type="pct"/>
          </w:tcPr>
          <w:p w:rsidR="00DA7864" w:rsidRPr="00A60D9A" w:rsidRDefault="00DA7864" w:rsidP="006D6593">
            <w:r w:rsidRPr="00A60D9A">
              <w:t>Образование</w:t>
            </w:r>
          </w:p>
        </w:tc>
        <w:tc>
          <w:tcPr>
            <w:tcW w:w="557" w:type="pct"/>
            <w:vAlign w:val="bottom"/>
          </w:tcPr>
          <w:p w:rsidR="00DA7864" w:rsidRPr="00D76419" w:rsidRDefault="006519C3" w:rsidP="00C25FC1">
            <w:pPr>
              <w:jc w:val="right"/>
            </w:pPr>
            <w:r>
              <w:t>1</w:t>
            </w:r>
            <w:r w:rsidR="00C25FC1">
              <w:t> </w:t>
            </w:r>
            <w:r>
              <w:t>0</w:t>
            </w:r>
            <w:r w:rsidR="00C25FC1">
              <w:t>57 130</w:t>
            </w:r>
          </w:p>
        </w:tc>
        <w:tc>
          <w:tcPr>
            <w:tcW w:w="361" w:type="pct"/>
            <w:vAlign w:val="bottom"/>
          </w:tcPr>
          <w:p w:rsidR="00DA7864" w:rsidRPr="00D76419" w:rsidRDefault="006519C3" w:rsidP="00C25FC1">
            <w:pPr>
              <w:jc w:val="right"/>
            </w:pPr>
            <w:r>
              <w:t>4</w:t>
            </w:r>
            <w:r w:rsidR="00C25FC1">
              <w:t>8,5</w:t>
            </w:r>
          </w:p>
        </w:tc>
        <w:tc>
          <w:tcPr>
            <w:tcW w:w="560" w:type="pct"/>
            <w:vAlign w:val="bottom"/>
          </w:tcPr>
          <w:p w:rsidR="00DA7864" w:rsidRPr="00A60D9A" w:rsidRDefault="00125953" w:rsidP="005E2ECB">
            <w:pPr>
              <w:jc w:val="right"/>
            </w:pPr>
            <w:r>
              <w:t>1 059 919</w:t>
            </w:r>
          </w:p>
        </w:tc>
        <w:tc>
          <w:tcPr>
            <w:tcW w:w="428" w:type="pct"/>
            <w:vAlign w:val="bottom"/>
          </w:tcPr>
          <w:p w:rsidR="00DA7864" w:rsidRPr="00A60D9A" w:rsidRDefault="00125953" w:rsidP="00E32F1A">
            <w:pPr>
              <w:jc w:val="right"/>
            </w:pPr>
            <w:r>
              <w:t>50,7</w:t>
            </w:r>
          </w:p>
        </w:tc>
        <w:tc>
          <w:tcPr>
            <w:tcW w:w="578" w:type="pct"/>
            <w:vAlign w:val="bottom"/>
          </w:tcPr>
          <w:p w:rsidR="00DA7864" w:rsidRPr="00A60D9A" w:rsidRDefault="0044203E" w:rsidP="00A1763A">
            <w:pPr>
              <w:jc w:val="right"/>
            </w:pPr>
            <w:r>
              <w:t>970 601</w:t>
            </w:r>
          </w:p>
        </w:tc>
        <w:tc>
          <w:tcPr>
            <w:tcW w:w="362" w:type="pct"/>
            <w:vAlign w:val="bottom"/>
          </w:tcPr>
          <w:p w:rsidR="00DA7864" w:rsidRPr="00A60D9A" w:rsidRDefault="000039F1" w:rsidP="00CC60EB">
            <w:pPr>
              <w:jc w:val="right"/>
            </w:pPr>
            <w:r>
              <w:t>52,2</w:t>
            </w:r>
          </w:p>
        </w:tc>
        <w:tc>
          <w:tcPr>
            <w:tcW w:w="612" w:type="pct"/>
            <w:vAlign w:val="bottom"/>
          </w:tcPr>
          <w:p w:rsidR="00DA7864" w:rsidRPr="00A60D9A" w:rsidRDefault="000039F1" w:rsidP="00A1763A">
            <w:pPr>
              <w:jc w:val="right"/>
            </w:pPr>
            <w:r>
              <w:t>872 589</w:t>
            </w:r>
          </w:p>
        </w:tc>
        <w:tc>
          <w:tcPr>
            <w:tcW w:w="381" w:type="pct"/>
            <w:vAlign w:val="bottom"/>
          </w:tcPr>
          <w:p w:rsidR="00DA7864" w:rsidRPr="00A60D9A" w:rsidRDefault="000039F1" w:rsidP="001D5E44">
            <w:pPr>
              <w:jc w:val="right"/>
            </w:pPr>
            <w:r>
              <w:t>52,0</w:t>
            </w:r>
          </w:p>
        </w:tc>
      </w:tr>
      <w:tr w:rsidR="00DA7864" w:rsidRPr="00D76419" w:rsidTr="00125953">
        <w:tc>
          <w:tcPr>
            <w:tcW w:w="1161" w:type="pct"/>
          </w:tcPr>
          <w:p w:rsidR="00DA7864" w:rsidRPr="00A60D9A" w:rsidRDefault="00DA7864" w:rsidP="006D6593">
            <w:r w:rsidRPr="00A60D9A">
              <w:t xml:space="preserve"> Культура и кинематография</w:t>
            </w:r>
          </w:p>
        </w:tc>
        <w:tc>
          <w:tcPr>
            <w:tcW w:w="557" w:type="pct"/>
            <w:vAlign w:val="bottom"/>
          </w:tcPr>
          <w:p w:rsidR="00DA7864" w:rsidRPr="00D76419" w:rsidRDefault="006519C3" w:rsidP="00C25FC1">
            <w:pPr>
              <w:jc w:val="right"/>
            </w:pPr>
            <w:r>
              <w:t>14</w:t>
            </w:r>
            <w:r w:rsidR="00C25FC1">
              <w:t>0 449</w:t>
            </w:r>
          </w:p>
        </w:tc>
        <w:tc>
          <w:tcPr>
            <w:tcW w:w="361" w:type="pct"/>
            <w:vAlign w:val="bottom"/>
          </w:tcPr>
          <w:p w:rsidR="00DA7864" w:rsidRPr="00396172" w:rsidRDefault="00396172" w:rsidP="00325A90">
            <w:pPr>
              <w:jc w:val="right"/>
              <w:rPr>
                <w:highlight w:val="yellow"/>
              </w:rPr>
            </w:pPr>
            <w:r w:rsidRPr="00374B0A">
              <w:t>6,</w:t>
            </w:r>
            <w:r w:rsidR="00325A90" w:rsidRPr="00374B0A">
              <w:t>5</w:t>
            </w:r>
          </w:p>
        </w:tc>
        <w:tc>
          <w:tcPr>
            <w:tcW w:w="560" w:type="pct"/>
            <w:vAlign w:val="bottom"/>
          </w:tcPr>
          <w:p w:rsidR="00DA7864" w:rsidRPr="00A60D9A" w:rsidRDefault="00E40068" w:rsidP="00E32F1A">
            <w:pPr>
              <w:jc w:val="right"/>
            </w:pPr>
            <w:r>
              <w:t>1</w:t>
            </w:r>
            <w:r w:rsidR="00125953">
              <w:t>40 404</w:t>
            </w:r>
          </w:p>
        </w:tc>
        <w:tc>
          <w:tcPr>
            <w:tcW w:w="428" w:type="pct"/>
            <w:vAlign w:val="bottom"/>
          </w:tcPr>
          <w:p w:rsidR="00DA7864" w:rsidRPr="00A60D9A" w:rsidRDefault="00125953" w:rsidP="00E32F1A">
            <w:pPr>
              <w:jc w:val="right"/>
            </w:pPr>
            <w:r>
              <w:t>6,7</w:t>
            </w:r>
          </w:p>
        </w:tc>
        <w:tc>
          <w:tcPr>
            <w:tcW w:w="578" w:type="pct"/>
            <w:vAlign w:val="bottom"/>
          </w:tcPr>
          <w:p w:rsidR="00DA7864" w:rsidRPr="00A60D9A" w:rsidRDefault="0044203E" w:rsidP="00A1763A">
            <w:pPr>
              <w:jc w:val="right"/>
            </w:pPr>
            <w:r>
              <w:t>122 240</w:t>
            </w:r>
          </w:p>
        </w:tc>
        <w:tc>
          <w:tcPr>
            <w:tcW w:w="362" w:type="pct"/>
            <w:vAlign w:val="bottom"/>
          </w:tcPr>
          <w:p w:rsidR="00DA7864" w:rsidRPr="00A60D9A" w:rsidRDefault="000039F1" w:rsidP="00CC60EB">
            <w:pPr>
              <w:jc w:val="right"/>
            </w:pPr>
            <w:r>
              <w:t>6,6</w:t>
            </w:r>
          </w:p>
        </w:tc>
        <w:tc>
          <w:tcPr>
            <w:tcW w:w="612" w:type="pct"/>
            <w:vAlign w:val="bottom"/>
          </w:tcPr>
          <w:p w:rsidR="00DA7864" w:rsidRPr="00A60D9A" w:rsidRDefault="000039F1" w:rsidP="00A1763A">
            <w:pPr>
              <w:jc w:val="right"/>
            </w:pPr>
            <w:r>
              <w:t>92 591</w:t>
            </w:r>
          </w:p>
        </w:tc>
        <w:tc>
          <w:tcPr>
            <w:tcW w:w="381" w:type="pct"/>
            <w:vAlign w:val="bottom"/>
          </w:tcPr>
          <w:p w:rsidR="00DA7864" w:rsidRPr="00A60D9A" w:rsidRDefault="000039F1" w:rsidP="00771893">
            <w:pPr>
              <w:jc w:val="right"/>
            </w:pPr>
            <w:r>
              <w:t>5,5</w:t>
            </w:r>
          </w:p>
        </w:tc>
      </w:tr>
      <w:tr w:rsidR="00DA7864" w:rsidRPr="00D76419" w:rsidTr="00125953">
        <w:trPr>
          <w:trHeight w:val="379"/>
        </w:trPr>
        <w:tc>
          <w:tcPr>
            <w:tcW w:w="1161" w:type="pct"/>
          </w:tcPr>
          <w:p w:rsidR="00DA7864" w:rsidRPr="00A60D9A" w:rsidRDefault="00DA7864" w:rsidP="006D6593">
            <w:r w:rsidRPr="00A60D9A">
              <w:t>Социальная политика</w:t>
            </w:r>
          </w:p>
        </w:tc>
        <w:tc>
          <w:tcPr>
            <w:tcW w:w="557" w:type="pct"/>
            <w:vAlign w:val="bottom"/>
          </w:tcPr>
          <w:p w:rsidR="00DA7864" w:rsidRPr="00D76419" w:rsidRDefault="00396172" w:rsidP="00C25FC1">
            <w:pPr>
              <w:jc w:val="right"/>
            </w:pPr>
            <w:r>
              <w:t>4</w:t>
            </w:r>
            <w:r w:rsidR="00C25FC1">
              <w:t>73 429</w:t>
            </w:r>
          </w:p>
        </w:tc>
        <w:tc>
          <w:tcPr>
            <w:tcW w:w="361" w:type="pct"/>
            <w:vAlign w:val="bottom"/>
          </w:tcPr>
          <w:p w:rsidR="00DA7864" w:rsidRPr="00D76419" w:rsidRDefault="00396172" w:rsidP="00C25FC1">
            <w:pPr>
              <w:jc w:val="right"/>
            </w:pPr>
            <w:r>
              <w:t>2</w:t>
            </w:r>
            <w:r w:rsidR="00C25FC1">
              <w:t>1,7</w:t>
            </w:r>
          </w:p>
        </w:tc>
        <w:tc>
          <w:tcPr>
            <w:tcW w:w="560" w:type="pct"/>
            <w:vAlign w:val="bottom"/>
          </w:tcPr>
          <w:p w:rsidR="00DA7864" w:rsidRPr="00A60D9A" w:rsidRDefault="00E40068" w:rsidP="007F1B5E">
            <w:pPr>
              <w:jc w:val="right"/>
            </w:pPr>
            <w:r>
              <w:t>4</w:t>
            </w:r>
            <w:r w:rsidR="00125953">
              <w:t>94 684</w:t>
            </w:r>
          </w:p>
        </w:tc>
        <w:tc>
          <w:tcPr>
            <w:tcW w:w="428" w:type="pct"/>
            <w:vAlign w:val="bottom"/>
          </w:tcPr>
          <w:p w:rsidR="00DA7864" w:rsidRPr="00A60D9A" w:rsidRDefault="00125953" w:rsidP="007F1B5E">
            <w:pPr>
              <w:jc w:val="right"/>
            </w:pPr>
            <w:r>
              <w:t>23,7</w:t>
            </w:r>
          </w:p>
        </w:tc>
        <w:tc>
          <w:tcPr>
            <w:tcW w:w="578" w:type="pct"/>
            <w:vAlign w:val="bottom"/>
          </w:tcPr>
          <w:p w:rsidR="00DA7864" w:rsidRPr="00A60D9A" w:rsidRDefault="0044203E" w:rsidP="00A1763A">
            <w:pPr>
              <w:jc w:val="right"/>
            </w:pPr>
            <w:r>
              <w:t>494 559</w:t>
            </w:r>
          </w:p>
        </w:tc>
        <w:tc>
          <w:tcPr>
            <w:tcW w:w="362" w:type="pct"/>
            <w:vAlign w:val="bottom"/>
          </w:tcPr>
          <w:p w:rsidR="00DA7864" w:rsidRPr="00A60D9A" w:rsidRDefault="000039F1" w:rsidP="00CC60EB">
            <w:pPr>
              <w:jc w:val="right"/>
            </w:pPr>
            <w:r>
              <w:t>26,6</w:t>
            </w:r>
          </w:p>
        </w:tc>
        <w:tc>
          <w:tcPr>
            <w:tcW w:w="612" w:type="pct"/>
            <w:vAlign w:val="bottom"/>
          </w:tcPr>
          <w:p w:rsidR="00DA7864" w:rsidRPr="00A60D9A" w:rsidRDefault="000039F1" w:rsidP="005D6619">
            <w:pPr>
              <w:jc w:val="right"/>
            </w:pPr>
            <w:r>
              <w:t>495 628</w:t>
            </w:r>
          </w:p>
        </w:tc>
        <w:tc>
          <w:tcPr>
            <w:tcW w:w="381" w:type="pct"/>
            <w:vAlign w:val="bottom"/>
          </w:tcPr>
          <w:p w:rsidR="00DA7864" w:rsidRPr="00A60D9A" w:rsidRDefault="000039F1" w:rsidP="005D6619">
            <w:pPr>
              <w:jc w:val="right"/>
            </w:pPr>
            <w:r>
              <w:t>29,5</w:t>
            </w:r>
          </w:p>
        </w:tc>
      </w:tr>
      <w:tr w:rsidR="00DA7864" w:rsidRPr="00D76419" w:rsidTr="00125953">
        <w:tc>
          <w:tcPr>
            <w:tcW w:w="1161" w:type="pct"/>
          </w:tcPr>
          <w:p w:rsidR="00DA7864" w:rsidRPr="008C0C31" w:rsidRDefault="00DA7864" w:rsidP="006D6593">
            <w:r>
              <w:t>Физическая культура и спорт</w:t>
            </w:r>
          </w:p>
        </w:tc>
        <w:tc>
          <w:tcPr>
            <w:tcW w:w="557" w:type="pct"/>
            <w:vAlign w:val="bottom"/>
          </w:tcPr>
          <w:p w:rsidR="00DA7864" w:rsidRDefault="00396172" w:rsidP="00C25FC1">
            <w:pPr>
              <w:jc w:val="right"/>
            </w:pPr>
            <w:r>
              <w:t>4</w:t>
            </w:r>
            <w:r w:rsidR="00C25FC1">
              <w:t>4 885</w:t>
            </w:r>
          </w:p>
        </w:tc>
        <w:tc>
          <w:tcPr>
            <w:tcW w:w="361" w:type="pct"/>
            <w:vAlign w:val="bottom"/>
          </w:tcPr>
          <w:p w:rsidR="00DA7864" w:rsidRDefault="00C25FC1" w:rsidP="000C6D49">
            <w:pPr>
              <w:jc w:val="right"/>
            </w:pPr>
            <w:r>
              <w:t>2,1</w:t>
            </w:r>
          </w:p>
        </w:tc>
        <w:tc>
          <w:tcPr>
            <w:tcW w:w="560" w:type="pct"/>
            <w:vAlign w:val="bottom"/>
          </w:tcPr>
          <w:p w:rsidR="00DA7864" w:rsidRPr="00A60D9A" w:rsidRDefault="00E40068" w:rsidP="007F1B5E">
            <w:pPr>
              <w:jc w:val="right"/>
            </w:pPr>
            <w:r>
              <w:t>4</w:t>
            </w:r>
            <w:r w:rsidR="00125953">
              <w:t>2 509</w:t>
            </w:r>
          </w:p>
        </w:tc>
        <w:tc>
          <w:tcPr>
            <w:tcW w:w="428" w:type="pct"/>
            <w:vAlign w:val="bottom"/>
          </w:tcPr>
          <w:p w:rsidR="00DA7864" w:rsidRPr="00A60D9A" w:rsidRDefault="00125953" w:rsidP="00A1763A">
            <w:pPr>
              <w:jc w:val="right"/>
            </w:pPr>
            <w:r>
              <w:t>2,0</w:t>
            </w:r>
          </w:p>
        </w:tc>
        <w:tc>
          <w:tcPr>
            <w:tcW w:w="578" w:type="pct"/>
            <w:vAlign w:val="bottom"/>
          </w:tcPr>
          <w:p w:rsidR="00DA7864" w:rsidRPr="00A60D9A" w:rsidRDefault="000039F1" w:rsidP="00A1763A">
            <w:pPr>
              <w:jc w:val="right"/>
            </w:pPr>
            <w:r>
              <w:t>33 094</w:t>
            </w:r>
          </w:p>
        </w:tc>
        <w:tc>
          <w:tcPr>
            <w:tcW w:w="362" w:type="pct"/>
            <w:vAlign w:val="bottom"/>
          </w:tcPr>
          <w:p w:rsidR="00DA7864" w:rsidRPr="00A60D9A" w:rsidRDefault="000039F1" w:rsidP="00A1763A">
            <w:pPr>
              <w:jc w:val="right"/>
            </w:pPr>
            <w:r>
              <w:t>1,8</w:t>
            </w:r>
          </w:p>
        </w:tc>
        <w:tc>
          <w:tcPr>
            <w:tcW w:w="612" w:type="pct"/>
            <w:vAlign w:val="bottom"/>
          </w:tcPr>
          <w:p w:rsidR="00DA7864" w:rsidRPr="00A60D9A" w:rsidRDefault="000039F1" w:rsidP="00A1763A">
            <w:pPr>
              <w:jc w:val="right"/>
            </w:pPr>
            <w:r>
              <w:t>13 348</w:t>
            </w:r>
          </w:p>
        </w:tc>
        <w:tc>
          <w:tcPr>
            <w:tcW w:w="381" w:type="pct"/>
            <w:vAlign w:val="bottom"/>
          </w:tcPr>
          <w:p w:rsidR="00DA7864" w:rsidRPr="00A60D9A" w:rsidRDefault="000039F1" w:rsidP="00A1763A">
            <w:pPr>
              <w:jc w:val="right"/>
            </w:pPr>
            <w:r>
              <w:t>0,8</w:t>
            </w:r>
          </w:p>
        </w:tc>
      </w:tr>
      <w:tr w:rsidR="00DA7864" w:rsidRPr="00D76419" w:rsidTr="00125953">
        <w:tc>
          <w:tcPr>
            <w:tcW w:w="1161" w:type="pct"/>
          </w:tcPr>
          <w:p w:rsidR="00DA7864" w:rsidRDefault="00DA7864" w:rsidP="006D6593">
            <w:r>
              <w:t>Средства массовой информации</w:t>
            </w:r>
          </w:p>
        </w:tc>
        <w:tc>
          <w:tcPr>
            <w:tcW w:w="557" w:type="pct"/>
            <w:vAlign w:val="bottom"/>
          </w:tcPr>
          <w:p w:rsidR="00DA7864" w:rsidRDefault="00C25FC1" w:rsidP="009004E5">
            <w:pPr>
              <w:jc w:val="right"/>
            </w:pPr>
            <w:r>
              <w:t>3 165</w:t>
            </w:r>
          </w:p>
        </w:tc>
        <w:tc>
          <w:tcPr>
            <w:tcW w:w="361" w:type="pct"/>
            <w:vAlign w:val="bottom"/>
          </w:tcPr>
          <w:p w:rsidR="00DA7864" w:rsidRDefault="00396172" w:rsidP="00C25FC1">
            <w:pPr>
              <w:jc w:val="right"/>
            </w:pPr>
            <w:r>
              <w:t>0,</w:t>
            </w:r>
            <w:r w:rsidR="00C25FC1">
              <w:t>1</w:t>
            </w:r>
          </w:p>
        </w:tc>
        <w:tc>
          <w:tcPr>
            <w:tcW w:w="560" w:type="pct"/>
            <w:vAlign w:val="bottom"/>
          </w:tcPr>
          <w:p w:rsidR="00DA7864" w:rsidRPr="00A60D9A" w:rsidRDefault="00125953" w:rsidP="005E2ECB">
            <w:pPr>
              <w:jc w:val="right"/>
            </w:pPr>
            <w:r>
              <w:t>5 500</w:t>
            </w:r>
          </w:p>
        </w:tc>
        <w:tc>
          <w:tcPr>
            <w:tcW w:w="428" w:type="pct"/>
            <w:vAlign w:val="bottom"/>
          </w:tcPr>
          <w:p w:rsidR="00DA7864" w:rsidRPr="00A60D9A" w:rsidRDefault="00125953" w:rsidP="00A1763A">
            <w:pPr>
              <w:jc w:val="right"/>
            </w:pPr>
            <w:r>
              <w:t>0,3</w:t>
            </w:r>
          </w:p>
        </w:tc>
        <w:tc>
          <w:tcPr>
            <w:tcW w:w="578" w:type="pct"/>
            <w:vAlign w:val="bottom"/>
          </w:tcPr>
          <w:p w:rsidR="00DA7864" w:rsidRPr="00A60D9A" w:rsidRDefault="000039F1" w:rsidP="00A1763A">
            <w:pPr>
              <w:jc w:val="right"/>
            </w:pPr>
            <w:r>
              <w:t>2 600</w:t>
            </w:r>
          </w:p>
        </w:tc>
        <w:tc>
          <w:tcPr>
            <w:tcW w:w="362" w:type="pct"/>
            <w:vAlign w:val="bottom"/>
          </w:tcPr>
          <w:p w:rsidR="00DA7864" w:rsidRPr="00A60D9A" w:rsidRDefault="000039F1" w:rsidP="00A1763A">
            <w:pPr>
              <w:jc w:val="right"/>
            </w:pPr>
            <w:r>
              <w:t>0,1</w:t>
            </w:r>
          </w:p>
        </w:tc>
        <w:tc>
          <w:tcPr>
            <w:tcW w:w="612" w:type="pct"/>
            <w:vAlign w:val="bottom"/>
          </w:tcPr>
          <w:p w:rsidR="00DA7864" w:rsidRPr="00A60D9A" w:rsidRDefault="000039F1" w:rsidP="00771893">
            <w:pPr>
              <w:jc w:val="right"/>
            </w:pPr>
            <w:r>
              <w:t>0</w:t>
            </w:r>
          </w:p>
        </w:tc>
        <w:tc>
          <w:tcPr>
            <w:tcW w:w="381" w:type="pct"/>
            <w:vAlign w:val="bottom"/>
          </w:tcPr>
          <w:p w:rsidR="00DA7864" w:rsidRPr="00A60D9A" w:rsidRDefault="000039F1" w:rsidP="00A1763A">
            <w:pPr>
              <w:jc w:val="right"/>
            </w:pPr>
            <w:r>
              <w:t>0</w:t>
            </w:r>
          </w:p>
        </w:tc>
      </w:tr>
      <w:tr w:rsidR="00DA7864" w:rsidRPr="00D76419" w:rsidTr="00125953">
        <w:tc>
          <w:tcPr>
            <w:tcW w:w="1161" w:type="pct"/>
          </w:tcPr>
          <w:p w:rsidR="00DA7864" w:rsidRDefault="00DA7864" w:rsidP="006D6593">
            <w:r>
              <w:t>Обслуживание государ-ственного и муници-пального долга</w:t>
            </w:r>
          </w:p>
        </w:tc>
        <w:tc>
          <w:tcPr>
            <w:tcW w:w="557" w:type="pct"/>
            <w:vAlign w:val="bottom"/>
          </w:tcPr>
          <w:p w:rsidR="00DA7864" w:rsidRDefault="00C25FC1" w:rsidP="00A1763A">
            <w:pPr>
              <w:jc w:val="right"/>
            </w:pPr>
            <w:r>
              <w:t>400</w:t>
            </w:r>
          </w:p>
        </w:tc>
        <w:tc>
          <w:tcPr>
            <w:tcW w:w="361" w:type="pct"/>
            <w:vAlign w:val="bottom"/>
          </w:tcPr>
          <w:p w:rsidR="00DA7864" w:rsidRDefault="00396172" w:rsidP="00C25FC1">
            <w:pPr>
              <w:jc w:val="right"/>
            </w:pPr>
            <w:r>
              <w:t>0,0</w:t>
            </w:r>
            <w:r w:rsidR="00C25FC1">
              <w:t>2</w:t>
            </w:r>
          </w:p>
        </w:tc>
        <w:tc>
          <w:tcPr>
            <w:tcW w:w="560" w:type="pct"/>
            <w:vAlign w:val="bottom"/>
          </w:tcPr>
          <w:p w:rsidR="00DA7864" w:rsidRPr="00A60D9A" w:rsidRDefault="00125953" w:rsidP="00125953">
            <w:pPr>
              <w:jc w:val="center"/>
            </w:pPr>
            <w:r>
              <w:t>0</w:t>
            </w:r>
          </w:p>
        </w:tc>
        <w:tc>
          <w:tcPr>
            <w:tcW w:w="428" w:type="pct"/>
            <w:vAlign w:val="bottom"/>
          </w:tcPr>
          <w:p w:rsidR="00DA7864" w:rsidRPr="00A60D9A" w:rsidRDefault="00125953" w:rsidP="007F1B5E">
            <w:pPr>
              <w:jc w:val="right"/>
            </w:pPr>
            <w:r>
              <w:t>0</w:t>
            </w:r>
          </w:p>
        </w:tc>
        <w:tc>
          <w:tcPr>
            <w:tcW w:w="578" w:type="pct"/>
            <w:vAlign w:val="bottom"/>
          </w:tcPr>
          <w:p w:rsidR="00DA7864" w:rsidRPr="00A60D9A" w:rsidRDefault="000039F1" w:rsidP="00A1763A">
            <w:pPr>
              <w:jc w:val="right"/>
            </w:pPr>
            <w:r>
              <w:t>0</w:t>
            </w:r>
          </w:p>
        </w:tc>
        <w:tc>
          <w:tcPr>
            <w:tcW w:w="362" w:type="pct"/>
            <w:vAlign w:val="bottom"/>
          </w:tcPr>
          <w:p w:rsidR="00DA7864" w:rsidRPr="00A60D9A" w:rsidRDefault="000039F1" w:rsidP="00A1763A">
            <w:pPr>
              <w:jc w:val="right"/>
            </w:pPr>
            <w:r>
              <w:t>0</w:t>
            </w:r>
          </w:p>
        </w:tc>
        <w:tc>
          <w:tcPr>
            <w:tcW w:w="612" w:type="pct"/>
            <w:vAlign w:val="bottom"/>
          </w:tcPr>
          <w:p w:rsidR="00DA7864" w:rsidRPr="00A60D9A" w:rsidRDefault="000039F1" w:rsidP="00771893">
            <w:pPr>
              <w:jc w:val="right"/>
            </w:pPr>
            <w:r>
              <w:t>0</w:t>
            </w:r>
          </w:p>
        </w:tc>
        <w:tc>
          <w:tcPr>
            <w:tcW w:w="381" w:type="pct"/>
            <w:vAlign w:val="bottom"/>
          </w:tcPr>
          <w:p w:rsidR="00DA7864" w:rsidRPr="00A60D9A" w:rsidRDefault="000039F1" w:rsidP="00A1763A">
            <w:pPr>
              <w:jc w:val="right"/>
            </w:pPr>
            <w:r>
              <w:t>0</w:t>
            </w:r>
          </w:p>
        </w:tc>
      </w:tr>
      <w:tr w:rsidR="00DA7864" w:rsidRPr="00D76419" w:rsidTr="00125953">
        <w:tc>
          <w:tcPr>
            <w:tcW w:w="1161" w:type="pct"/>
          </w:tcPr>
          <w:p w:rsidR="00DA7864" w:rsidRDefault="00DA7864" w:rsidP="006D6593">
            <w:r>
              <w:t xml:space="preserve">Межбюджетные транс-ферты общего </w:t>
            </w:r>
          </w:p>
          <w:p w:rsidR="00DA7864" w:rsidRDefault="00DA7864" w:rsidP="006D6593">
            <w:r>
              <w:t>характера</w:t>
            </w:r>
          </w:p>
        </w:tc>
        <w:tc>
          <w:tcPr>
            <w:tcW w:w="557" w:type="pct"/>
            <w:vAlign w:val="bottom"/>
          </w:tcPr>
          <w:p w:rsidR="00DA7864" w:rsidRDefault="00C25FC1" w:rsidP="000C6D49">
            <w:pPr>
              <w:jc w:val="right"/>
            </w:pPr>
            <w:r>
              <w:t>337</w:t>
            </w:r>
          </w:p>
        </w:tc>
        <w:tc>
          <w:tcPr>
            <w:tcW w:w="361" w:type="pct"/>
            <w:vAlign w:val="bottom"/>
          </w:tcPr>
          <w:p w:rsidR="00DA7864" w:rsidRDefault="00396172" w:rsidP="00A1763A">
            <w:pPr>
              <w:jc w:val="right"/>
            </w:pPr>
            <w:r>
              <w:t>0</w:t>
            </w:r>
            <w:r w:rsidR="00C25FC1">
              <w:t>,02</w:t>
            </w:r>
          </w:p>
        </w:tc>
        <w:tc>
          <w:tcPr>
            <w:tcW w:w="560" w:type="pct"/>
            <w:vAlign w:val="bottom"/>
          </w:tcPr>
          <w:p w:rsidR="00DA7864" w:rsidRPr="00A60D9A" w:rsidRDefault="00125953" w:rsidP="00125953">
            <w:pPr>
              <w:jc w:val="right"/>
            </w:pPr>
            <w:r>
              <w:t>200</w:t>
            </w:r>
          </w:p>
        </w:tc>
        <w:tc>
          <w:tcPr>
            <w:tcW w:w="428" w:type="pct"/>
            <w:vAlign w:val="bottom"/>
          </w:tcPr>
          <w:p w:rsidR="00DA7864" w:rsidRPr="00A60D9A" w:rsidRDefault="00125953" w:rsidP="007F1B5E">
            <w:pPr>
              <w:jc w:val="right"/>
            </w:pPr>
            <w:r>
              <w:t>0,01</w:t>
            </w:r>
          </w:p>
        </w:tc>
        <w:tc>
          <w:tcPr>
            <w:tcW w:w="578" w:type="pct"/>
            <w:vAlign w:val="bottom"/>
          </w:tcPr>
          <w:p w:rsidR="00DA7864" w:rsidRPr="00A60D9A" w:rsidRDefault="000039F1" w:rsidP="005E2ECB">
            <w:pPr>
              <w:jc w:val="right"/>
            </w:pPr>
            <w:r>
              <w:t>0</w:t>
            </w:r>
          </w:p>
        </w:tc>
        <w:tc>
          <w:tcPr>
            <w:tcW w:w="362" w:type="pct"/>
            <w:vAlign w:val="bottom"/>
          </w:tcPr>
          <w:p w:rsidR="00DA7864" w:rsidRPr="00A60D9A" w:rsidRDefault="000039F1" w:rsidP="00A1763A">
            <w:pPr>
              <w:jc w:val="right"/>
            </w:pPr>
            <w:r>
              <w:t>0</w:t>
            </w:r>
          </w:p>
        </w:tc>
        <w:tc>
          <w:tcPr>
            <w:tcW w:w="612" w:type="pct"/>
            <w:vAlign w:val="bottom"/>
          </w:tcPr>
          <w:p w:rsidR="00DA7864" w:rsidRPr="00A60D9A" w:rsidRDefault="000039F1" w:rsidP="00A1763A">
            <w:pPr>
              <w:jc w:val="right"/>
            </w:pPr>
            <w:r>
              <w:t>0</w:t>
            </w:r>
          </w:p>
        </w:tc>
        <w:tc>
          <w:tcPr>
            <w:tcW w:w="381" w:type="pct"/>
            <w:vAlign w:val="bottom"/>
          </w:tcPr>
          <w:p w:rsidR="00DA7864" w:rsidRPr="00A60D9A" w:rsidRDefault="000039F1" w:rsidP="00CC60EB">
            <w:pPr>
              <w:jc w:val="right"/>
            </w:pPr>
            <w:r>
              <w:t>0</w:t>
            </w:r>
          </w:p>
        </w:tc>
      </w:tr>
    </w:tbl>
    <w:p w:rsidR="00BF79EC" w:rsidRDefault="00BF79EC" w:rsidP="002255DE">
      <w:pPr>
        <w:tabs>
          <w:tab w:val="num" w:pos="1260"/>
        </w:tabs>
        <w:overflowPunct w:val="0"/>
        <w:ind w:firstLine="709"/>
        <w:jc w:val="both"/>
        <w:textAlignment w:val="baseline"/>
        <w:rPr>
          <w:sz w:val="28"/>
          <w:szCs w:val="28"/>
        </w:rPr>
      </w:pPr>
    </w:p>
    <w:p w:rsidR="00AF29B1" w:rsidRPr="006B2817" w:rsidRDefault="00AF29B1" w:rsidP="00AF29B1">
      <w:pPr>
        <w:tabs>
          <w:tab w:val="num" w:pos="1260"/>
        </w:tabs>
        <w:overflowPunct w:val="0"/>
        <w:ind w:firstLine="709"/>
        <w:jc w:val="both"/>
        <w:textAlignment w:val="baseline"/>
        <w:rPr>
          <w:sz w:val="28"/>
          <w:szCs w:val="28"/>
        </w:rPr>
      </w:pPr>
      <w:r w:rsidRPr="006B2817">
        <w:rPr>
          <w:sz w:val="28"/>
          <w:szCs w:val="28"/>
        </w:rPr>
        <w:t xml:space="preserve">Наибольшее уменьшение  расходов в 2020 году в номинальном выражении по сравнению с 2019  годом  предусматривается  на  </w:t>
      </w:r>
      <w:r w:rsidR="00FC0695" w:rsidRPr="006B2817">
        <w:rPr>
          <w:sz w:val="28"/>
          <w:szCs w:val="28"/>
        </w:rPr>
        <w:t>жилищно-коммунальное хозяйство</w:t>
      </w:r>
      <w:r w:rsidRPr="006B2817">
        <w:rPr>
          <w:sz w:val="28"/>
          <w:szCs w:val="28"/>
        </w:rPr>
        <w:t xml:space="preserve">  –  (-)  </w:t>
      </w:r>
      <w:r w:rsidR="00FC0695" w:rsidRPr="006B2817">
        <w:rPr>
          <w:sz w:val="28"/>
          <w:szCs w:val="28"/>
        </w:rPr>
        <w:t>90 487</w:t>
      </w:r>
      <w:r w:rsidRPr="006B2817">
        <w:rPr>
          <w:sz w:val="28"/>
          <w:szCs w:val="28"/>
        </w:rPr>
        <w:t xml:space="preserve"> </w:t>
      </w:r>
      <w:r w:rsidR="00FC0695" w:rsidRPr="006B2817">
        <w:rPr>
          <w:sz w:val="28"/>
          <w:szCs w:val="28"/>
        </w:rPr>
        <w:t>тыс</w:t>
      </w:r>
      <w:r w:rsidRPr="006B2817">
        <w:rPr>
          <w:sz w:val="28"/>
          <w:szCs w:val="28"/>
        </w:rPr>
        <w:t>.  рублей</w:t>
      </w:r>
      <w:r w:rsidR="00FC0695" w:rsidRPr="006B2817">
        <w:rPr>
          <w:sz w:val="28"/>
          <w:szCs w:val="28"/>
        </w:rPr>
        <w:t>.</w:t>
      </w:r>
    </w:p>
    <w:p w:rsidR="00AF29B1" w:rsidRPr="006B2817" w:rsidRDefault="00AF29B1" w:rsidP="00AF29B1">
      <w:pPr>
        <w:tabs>
          <w:tab w:val="num" w:pos="1260"/>
        </w:tabs>
        <w:overflowPunct w:val="0"/>
        <w:ind w:firstLine="709"/>
        <w:jc w:val="both"/>
        <w:textAlignment w:val="baseline"/>
        <w:rPr>
          <w:sz w:val="28"/>
          <w:szCs w:val="28"/>
        </w:rPr>
      </w:pPr>
      <w:r w:rsidRPr="006B2817">
        <w:rPr>
          <w:sz w:val="28"/>
          <w:szCs w:val="28"/>
        </w:rPr>
        <w:t xml:space="preserve">В 2021  –  2022 годах расходы на общегосударственные вопросы, </w:t>
      </w:r>
      <w:r w:rsidR="007A3A36" w:rsidRPr="006B2817">
        <w:rPr>
          <w:sz w:val="28"/>
          <w:szCs w:val="28"/>
        </w:rPr>
        <w:t xml:space="preserve"> </w:t>
      </w:r>
      <w:r w:rsidRPr="006B2817">
        <w:rPr>
          <w:sz w:val="28"/>
          <w:szCs w:val="28"/>
        </w:rPr>
        <w:t xml:space="preserve">жилищно-коммунальное  хозяйство,  </w:t>
      </w:r>
      <w:r w:rsidR="006B2817" w:rsidRPr="006B2817">
        <w:rPr>
          <w:sz w:val="28"/>
          <w:szCs w:val="28"/>
        </w:rPr>
        <w:t xml:space="preserve">образование, </w:t>
      </w:r>
      <w:r w:rsidRPr="006B2817">
        <w:rPr>
          <w:sz w:val="28"/>
          <w:szCs w:val="28"/>
        </w:rPr>
        <w:t>охрану  окружающей  среды</w:t>
      </w:r>
      <w:r w:rsidR="00FC0695" w:rsidRPr="006B2817">
        <w:rPr>
          <w:sz w:val="28"/>
          <w:szCs w:val="28"/>
        </w:rPr>
        <w:t xml:space="preserve">, </w:t>
      </w:r>
      <w:r w:rsidRPr="006B2817">
        <w:rPr>
          <w:sz w:val="28"/>
          <w:szCs w:val="28"/>
        </w:rPr>
        <w:t xml:space="preserve">  </w:t>
      </w:r>
      <w:r w:rsidR="00FC0695" w:rsidRPr="006B2817">
        <w:rPr>
          <w:sz w:val="28"/>
          <w:szCs w:val="28"/>
        </w:rPr>
        <w:t>средства  массовой информации, физическую культуру и спорт</w:t>
      </w:r>
      <w:r w:rsidR="006B2817" w:rsidRPr="006B2817">
        <w:rPr>
          <w:sz w:val="28"/>
          <w:szCs w:val="28"/>
        </w:rPr>
        <w:t>, национальную  безопасность  и  правоохранительную  деятельность</w:t>
      </w:r>
      <w:r w:rsidR="00FC0695" w:rsidRPr="006B2817">
        <w:rPr>
          <w:sz w:val="28"/>
          <w:szCs w:val="28"/>
        </w:rPr>
        <w:t xml:space="preserve"> </w:t>
      </w:r>
      <w:r w:rsidRPr="006B2817">
        <w:rPr>
          <w:sz w:val="28"/>
          <w:szCs w:val="28"/>
        </w:rPr>
        <w:t xml:space="preserve">будут  иметь  тенденцию  к </w:t>
      </w:r>
      <w:r w:rsidR="00FC0695" w:rsidRPr="006B2817">
        <w:rPr>
          <w:sz w:val="28"/>
          <w:szCs w:val="28"/>
        </w:rPr>
        <w:t>снижению</w:t>
      </w:r>
      <w:r w:rsidRPr="006B2817">
        <w:rPr>
          <w:sz w:val="28"/>
          <w:szCs w:val="28"/>
        </w:rPr>
        <w:t xml:space="preserve">.  Расходы  на  </w:t>
      </w:r>
      <w:r w:rsidR="006B2817" w:rsidRPr="006B2817">
        <w:rPr>
          <w:sz w:val="28"/>
          <w:szCs w:val="28"/>
        </w:rPr>
        <w:t xml:space="preserve">национальную экономику, социальную политику </w:t>
      </w:r>
      <w:r w:rsidRPr="006B2817">
        <w:rPr>
          <w:sz w:val="28"/>
          <w:szCs w:val="28"/>
        </w:rPr>
        <w:t>в 2021 и 2022 годах остаются на одном уровне.</w:t>
      </w:r>
    </w:p>
    <w:p w:rsidR="00AF29B1" w:rsidRPr="006B2817" w:rsidRDefault="00AF29B1" w:rsidP="00AF29B1">
      <w:pPr>
        <w:tabs>
          <w:tab w:val="num" w:pos="1260"/>
        </w:tabs>
        <w:overflowPunct w:val="0"/>
        <w:ind w:firstLine="709"/>
        <w:jc w:val="both"/>
        <w:textAlignment w:val="baseline"/>
        <w:rPr>
          <w:sz w:val="28"/>
          <w:szCs w:val="28"/>
        </w:rPr>
      </w:pPr>
      <w:r w:rsidRPr="006B2817">
        <w:rPr>
          <w:sz w:val="28"/>
          <w:szCs w:val="28"/>
        </w:rPr>
        <w:t xml:space="preserve">Следует  отметить,  что  существенных  изменений  функциональной  структуры  расходов </w:t>
      </w:r>
      <w:r w:rsidR="006B2817" w:rsidRPr="006B2817">
        <w:rPr>
          <w:sz w:val="28"/>
          <w:szCs w:val="28"/>
        </w:rPr>
        <w:t>район</w:t>
      </w:r>
      <w:r w:rsidRPr="006B2817">
        <w:rPr>
          <w:sz w:val="28"/>
          <w:szCs w:val="28"/>
        </w:rPr>
        <w:t>ного бюджета на 2020 – 2022 годы не произошло.</w:t>
      </w:r>
    </w:p>
    <w:p w:rsidR="00AF29B1" w:rsidRPr="006B2817" w:rsidRDefault="00AF29B1" w:rsidP="00AF29B1">
      <w:pPr>
        <w:tabs>
          <w:tab w:val="num" w:pos="1260"/>
        </w:tabs>
        <w:overflowPunct w:val="0"/>
        <w:ind w:firstLine="709"/>
        <w:jc w:val="both"/>
        <w:textAlignment w:val="baseline"/>
        <w:rPr>
          <w:sz w:val="28"/>
          <w:szCs w:val="28"/>
        </w:rPr>
      </w:pPr>
      <w:r w:rsidRPr="006B2817">
        <w:rPr>
          <w:sz w:val="28"/>
          <w:szCs w:val="28"/>
        </w:rPr>
        <w:t>В  структуре  расходов  бюджета</w:t>
      </w:r>
      <w:r w:rsidR="006B2817" w:rsidRPr="006B2817">
        <w:rPr>
          <w:sz w:val="28"/>
          <w:szCs w:val="28"/>
        </w:rPr>
        <w:t xml:space="preserve"> Тутаевского муниципального района</w:t>
      </w:r>
      <w:r w:rsidRPr="006B2817">
        <w:rPr>
          <w:sz w:val="28"/>
          <w:szCs w:val="28"/>
        </w:rPr>
        <w:t xml:space="preserve">  по  разделам  классификации  расходов бюджетов в 2020 – 2022 году </w:t>
      </w:r>
      <w:r w:rsidRPr="006B2817">
        <w:rPr>
          <w:sz w:val="28"/>
          <w:szCs w:val="28"/>
        </w:rPr>
        <w:lastRenderedPageBreak/>
        <w:t xml:space="preserve">наибольший объем расходов, как и в предыдущие годы, будут составлять расходы на </w:t>
      </w:r>
      <w:r w:rsidR="006B2817" w:rsidRPr="006B2817">
        <w:rPr>
          <w:sz w:val="28"/>
          <w:szCs w:val="28"/>
        </w:rPr>
        <w:t xml:space="preserve">образование (более 50%) </w:t>
      </w:r>
      <w:r w:rsidRPr="006B2817">
        <w:rPr>
          <w:sz w:val="28"/>
          <w:szCs w:val="28"/>
        </w:rPr>
        <w:t>социальную политику</w:t>
      </w:r>
      <w:r w:rsidR="006B2817" w:rsidRPr="006B2817">
        <w:rPr>
          <w:sz w:val="28"/>
          <w:szCs w:val="28"/>
        </w:rPr>
        <w:t xml:space="preserve"> (около 30%)</w:t>
      </w:r>
      <w:r w:rsidRPr="006B2817">
        <w:rPr>
          <w:sz w:val="28"/>
          <w:szCs w:val="28"/>
        </w:rPr>
        <w:t xml:space="preserve">. </w:t>
      </w:r>
    </w:p>
    <w:p w:rsidR="001D2EB9" w:rsidRDefault="001D2EB9" w:rsidP="001D2EB9">
      <w:pPr>
        <w:ind w:firstLine="851"/>
        <w:jc w:val="both"/>
        <w:rPr>
          <w:sz w:val="28"/>
          <w:szCs w:val="28"/>
        </w:rPr>
      </w:pPr>
      <w:r w:rsidRPr="002A0A04">
        <w:rPr>
          <w:sz w:val="28"/>
          <w:szCs w:val="28"/>
        </w:rPr>
        <w:t xml:space="preserve">Расходы на обслуживание </w:t>
      </w:r>
      <w:r>
        <w:rPr>
          <w:sz w:val="28"/>
          <w:szCs w:val="28"/>
        </w:rPr>
        <w:t>муниципаль</w:t>
      </w:r>
      <w:r w:rsidRPr="002A0A04">
        <w:rPr>
          <w:sz w:val="28"/>
          <w:szCs w:val="28"/>
        </w:rPr>
        <w:t>ного долга</w:t>
      </w:r>
      <w:r>
        <w:rPr>
          <w:sz w:val="28"/>
          <w:szCs w:val="28"/>
        </w:rPr>
        <w:t xml:space="preserve"> (процентные платежи)</w:t>
      </w:r>
      <w:r w:rsidRPr="002A0A04">
        <w:rPr>
          <w:sz w:val="28"/>
          <w:szCs w:val="28"/>
        </w:rPr>
        <w:t xml:space="preserve"> в 20</w:t>
      </w:r>
      <w:r>
        <w:rPr>
          <w:sz w:val="28"/>
          <w:szCs w:val="28"/>
        </w:rPr>
        <w:t>20</w:t>
      </w:r>
      <w:r w:rsidRPr="002A0A04">
        <w:rPr>
          <w:sz w:val="28"/>
          <w:szCs w:val="28"/>
        </w:rPr>
        <w:t xml:space="preserve"> </w:t>
      </w:r>
      <w:r>
        <w:rPr>
          <w:sz w:val="28"/>
          <w:szCs w:val="28"/>
        </w:rPr>
        <w:t xml:space="preserve">- 2022 </w:t>
      </w:r>
      <w:r w:rsidRPr="002A0A04">
        <w:rPr>
          <w:sz w:val="28"/>
          <w:szCs w:val="28"/>
        </w:rPr>
        <w:t>год</w:t>
      </w:r>
      <w:r>
        <w:rPr>
          <w:sz w:val="28"/>
          <w:szCs w:val="28"/>
        </w:rPr>
        <w:t xml:space="preserve">ы не </w:t>
      </w:r>
      <w:r w:rsidRPr="002A0A04">
        <w:rPr>
          <w:sz w:val="28"/>
          <w:szCs w:val="28"/>
        </w:rPr>
        <w:t>планируются</w:t>
      </w:r>
      <w:r>
        <w:rPr>
          <w:sz w:val="28"/>
          <w:szCs w:val="28"/>
        </w:rPr>
        <w:t>. В плановом периоде текущего года расходы на обслуживание долга составляют 400 тыс. рублей.</w:t>
      </w:r>
      <w:r w:rsidRPr="002A0A04">
        <w:rPr>
          <w:sz w:val="28"/>
          <w:szCs w:val="28"/>
        </w:rPr>
        <w:t xml:space="preserve"> </w:t>
      </w:r>
    </w:p>
    <w:p w:rsidR="001D2EB9" w:rsidRDefault="001D2EB9" w:rsidP="001D2EB9">
      <w:pPr>
        <w:ind w:firstLine="709"/>
        <w:jc w:val="both"/>
        <w:rPr>
          <w:sz w:val="28"/>
          <w:szCs w:val="28"/>
        </w:rPr>
      </w:pPr>
      <w:r>
        <w:rPr>
          <w:sz w:val="28"/>
          <w:szCs w:val="28"/>
        </w:rPr>
        <w:t>Объе</w:t>
      </w:r>
      <w:r w:rsidRPr="00AA0D49">
        <w:rPr>
          <w:sz w:val="28"/>
          <w:szCs w:val="28"/>
        </w:rPr>
        <w:t>м условно утвержд</w:t>
      </w:r>
      <w:r>
        <w:rPr>
          <w:sz w:val="28"/>
          <w:szCs w:val="28"/>
        </w:rPr>
        <w:t>аемых</w:t>
      </w:r>
      <w:r w:rsidRPr="00AA0D49">
        <w:rPr>
          <w:sz w:val="28"/>
          <w:szCs w:val="28"/>
        </w:rPr>
        <w:t xml:space="preserve"> расходов (т.е. бюджетных ассигнований, </w:t>
      </w:r>
      <w:r>
        <w:rPr>
          <w:sz w:val="28"/>
          <w:szCs w:val="28"/>
        </w:rPr>
        <w:t xml:space="preserve">не распределенных в плановом периоде) на </w:t>
      </w:r>
      <w:r w:rsidRPr="00AA0D49">
        <w:rPr>
          <w:sz w:val="28"/>
          <w:szCs w:val="28"/>
        </w:rPr>
        <w:t>20</w:t>
      </w:r>
      <w:r>
        <w:rPr>
          <w:sz w:val="28"/>
          <w:szCs w:val="28"/>
        </w:rPr>
        <w:t>21</w:t>
      </w:r>
      <w:r w:rsidRPr="00AA0D49">
        <w:rPr>
          <w:sz w:val="28"/>
          <w:szCs w:val="28"/>
        </w:rPr>
        <w:t xml:space="preserve"> год составит </w:t>
      </w:r>
      <w:r>
        <w:rPr>
          <w:sz w:val="28"/>
          <w:szCs w:val="28"/>
        </w:rPr>
        <w:t>13 281,4 тыс</w:t>
      </w:r>
      <w:r w:rsidRPr="00AA0D49">
        <w:rPr>
          <w:sz w:val="28"/>
          <w:szCs w:val="28"/>
        </w:rPr>
        <w:t>. руб</w:t>
      </w:r>
      <w:r>
        <w:rPr>
          <w:sz w:val="28"/>
          <w:szCs w:val="28"/>
        </w:rPr>
        <w:t>лей</w:t>
      </w:r>
      <w:r w:rsidRPr="00AA0D49">
        <w:rPr>
          <w:sz w:val="28"/>
          <w:szCs w:val="28"/>
        </w:rPr>
        <w:t>, на 20</w:t>
      </w:r>
      <w:r>
        <w:rPr>
          <w:sz w:val="28"/>
          <w:szCs w:val="28"/>
        </w:rPr>
        <w:t>22</w:t>
      </w:r>
      <w:r w:rsidRPr="00AA0D49">
        <w:rPr>
          <w:sz w:val="28"/>
          <w:szCs w:val="28"/>
        </w:rPr>
        <w:t xml:space="preserve"> год – </w:t>
      </w:r>
      <w:r>
        <w:rPr>
          <w:sz w:val="28"/>
          <w:szCs w:val="28"/>
        </w:rPr>
        <w:t>17 022,6 тыс</w:t>
      </w:r>
      <w:r w:rsidRPr="00AA0D49">
        <w:rPr>
          <w:sz w:val="28"/>
          <w:szCs w:val="28"/>
        </w:rPr>
        <w:t>. руб</w:t>
      </w:r>
      <w:r>
        <w:rPr>
          <w:sz w:val="28"/>
          <w:szCs w:val="28"/>
        </w:rPr>
        <w:t xml:space="preserve">лей. Размер условно утверждаемых расходов </w:t>
      </w:r>
      <w:r w:rsidRPr="00AA0D49">
        <w:rPr>
          <w:sz w:val="28"/>
          <w:szCs w:val="28"/>
        </w:rPr>
        <w:t xml:space="preserve">соответствует </w:t>
      </w:r>
      <w:r>
        <w:rPr>
          <w:sz w:val="28"/>
          <w:szCs w:val="28"/>
        </w:rPr>
        <w:t>требованиям</w:t>
      </w:r>
      <w:r w:rsidRPr="00AA0D49">
        <w:rPr>
          <w:sz w:val="28"/>
          <w:szCs w:val="28"/>
        </w:rPr>
        <w:t xml:space="preserve"> статьи 184.1 Бюджетного кодекса РФ</w:t>
      </w:r>
      <w:r>
        <w:rPr>
          <w:sz w:val="28"/>
          <w:szCs w:val="28"/>
        </w:rPr>
        <w:t xml:space="preserve"> и составляет на первый плановый год более 2,5 %, на второй – более 5% общего объема расходов городского бюджета (без учета расходов бюджета, предусмотренных за счет межбюджетных трансфертов</w:t>
      </w:r>
      <w:r w:rsidRPr="00435B65">
        <w:rPr>
          <w:rFonts w:ascii="Roboto" w:hAnsi="Roboto"/>
          <w:color w:val="000000"/>
          <w:sz w:val="23"/>
          <w:szCs w:val="23"/>
        </w:rPr>
        <w:t xml:space="preserve"> </w:t>
      </w:r>
      <w:r w:rsidRPr="00874E00">
        <w:rPr>
          <w:sz w:val="28"/>
          <w:szCs w:val="28"/>
        </w:rPr>
        <w:t>из других бюджетов бюджетной системы Российской Федерации</w:t>
      </w:r>
      <w:r>
        <w:rPr>
          <w:sz w:val="28"/>
          <w:szCs w:val="28"/>
        </w:rPr>
        <w:t xml:space="preserve">, имеющих целевое назначение). </w:t>
      </w:r>
    </w:p>
    <w:p w:rsidR="001D2EB9" w:rsidRDefault="001D2EB9" w:rsidP="001D2EB9">
      <w:pPr>
        <w:ind w:firstLine="709"/>
        <w:jc w:val="both"/>
        <w:rPr>
          <w:sz w:val="28"/>
          <w:szCs w:val="28"/>
        </w:rPr>
      </w:pPr>
      <w:r>
        <w:rPr>
          <w:sz w:val="28"/>
          <w:szCs w:val="28"/>
        </w:rPr>
        <w:t>В соответствии со статьей 184.1 Бюджетного кодекса Российской Федерации решением о бюджете утверждается общий объем бюджетных ассигнований, направляемых на исполнение публичных нормативных обязательств. Пунктом 4 проекта решения о бюджете ТМР утверждается общий объем бюджетных ассигнований, направляемых на исполнение публичных нормативных обязательств на 2020 год в сумме 225 040 тыс. рублей, на 2021 год – 226 024 тыс. рублей, на 2022 год – 227 143 тыс. рублей.</w:t>
      </w:r>
    </w:p>
    <w:p w:rsidR="00E90895" w:rsidRDefault="00E90895" w:rsidP="00E90895">
      <w:pPr>
        <w:ind w:firstLine="709"/>
        <w:jc w:val="both"/>
        <w:rPr>
          <w:sz w:val="28"/>
          <w:szCs w:val="28"/>
        </w:rPr>
      </w:pPr>
      <w:r>
        <w:rPr>
          <w:sz w:val="28"/>
          <w:szCs w:val="28"/>
        </w:rPr>
        <w:t>Пунктом 5 проекта решения о районном бюджете  объем бюджетных ассигнований</w:t>
      </w:r>
      <w:r w:rsidRPr="00255963">
        <w:rPr>
          <w:sz w:val="28"/>
          <w:szCs w:val="28"/>
        </w:rPr>
        <w:t xml:space="preserve"> </w:t>
      </w:r>
      <w:r w:rsidRPr="007778A0">
        <w:rPr>
          <w:sz w:val="28"/>
          <w:szCs w:val="28"/>
        </w:rPr>
        <w:t>дорожного фонда</w:t>
      </w:r>
      <w:r w:rsidRPr="00255963">
        <w:rPr>
          <w:sz w:val="28"/>
          <w:szCs w:val="28"/>
        </w:rPr>
        <w:t xml:space="preserve"> на 20</w:t>
      </w:r>
      <w:r>
        <w:rPr>
          <w:sz w:val="28"/>
          <w:szCs w:val="28"/>
        </w:rPr>
        <w:t>20</w:t>
      </w:r>
      <w:r w:rsidRPr="00255963">
        <w:rPr>
          <w:sz w:val="28"/>
          <w:szCs w:val="28"/>
        </w:rPr>
        <w:t xml:space="preserve"> год </w:t>
      </w:r>
      <w:r>
        <w:rPr>
          <w:sz w:val="28"/>
          <w:szCs w:val="28"/>
        </w:rPr>
        <w:t>составит  123 809,6 тыс. рублей, на 2021 год -  125 218,7 тыс. рублей (рост к 2020 году на 1,1%), на 2022 год – 137 495,2 тыс. рублей (рост к 2021 году на 9,8%). Увеличение объемов дорожного фонда объясняется предполагаемыми изменениями федерального законодательства в части акцизов на нефтепродукты.</w:t>
      </w:r>
    </w:p>
    <w:p w:rsidR="00E90895" w:rsidRDefault="00E90895" w:rsidP="00E90895">
      <w:pPr>
        <w:ind w:firstLine="709"/>
        <w:jc w:val="both"/>
        <w:rPr>
          <w:sz w:val="28"/>
          <w:szCs w:val="28"/>
        </w:rPr>
      </w:pPr>
      <w:r>
        <w:rPr>
          <w:sz w:val="28"/>
          <w:szCs w:val="28"/>
        </w:rPr>
        <w:t>Действующей редакцией бюджета Тутаевского муниципального района на 2019 год объем бюджетных ассигнований</w:t>
      </w:r>
      <w:r w:rsidRPr="00255963">
        <w:rPr>
          <w:sz w:val="28"/>
          <w:szCs w:val="28"/>
        </w:rPr>
        <w:t xml:space="preserve"> </w:t>
      </w:r>
      <w:r w:rsidRPr="007778A0">
        <w:rPr>
          <w:sz w:val="28"/>
          <w:szCs w:val="28"/>
        </w:rPr>
        <w:t>дорожного фонда</w:t>
      </w:r>
      <w:r>
        <w:rPr>
          <w:sz w:val="28"/>
          <w:szCs w:val="28"/>
        </w:rPr>
        <w:t xml:space="preserve"> предусмотрен в сумме 139 760,4 тыс. рублей. </w:t>
      </w:r>
    </w:p>
    <w:p w:rsidR="00DA7864" w:rsidRDefault="00DA7864" w:rsidP="0049666D">
      <w:pPr>
        <w:ind w:firstLine="709"/>
        <w:jc w:val="both"/>
        <w:rPr>
          <w:sz w:val="28"/>
          <w:szCs w:val="28"/>
        </w:rPr>
      </w:pPr>
      <w:r w:rsidRPr="004E6A61">
        <w:rPr>
          <w:sz w:val="28"/>
          <w:szCs w:val="28"/>
        </w:rPr>
        <w:t>В проект</w:t>
      </w:r>
      <w:r>
        <w:rPr>
          <w:sz w:val="28"/>
          <w:szCs w:val="28"/>
        </w:rPr>
        <w:t>е</w:t>
      </w:r>
      <w:r w:rsidRPr="004E6A61">
        <w:rPr>
          <w:sz w:val="28"/>
          <w:szCs w:val="28"/>
        </w:rPr>
        <w:t xml:space="preserve"> бюджета </w:t>
      </w:r>
      <w:r>
        <w:rPr>
          <w:sz w:val="28"/>
          <w:szCs w:val="28"/>
        </w:rPr>
        <w:t>Тутаевского муниципального района</w:t>
      </w:r>
      <w:r w:rsidRPr="00AC2B5C">
        <w:rPr>
          <w:sz w:val="28"/>
          <w:szCs w:val="28"/>
        </w:rPr>
        <w:t xml:space="preserve"> </w:t>
      </w:r>
      <w:r w:rsidRPr="004E6A61">
        <w:rPr>
          <w:sz w:val="28"/>
          <w:szCs w:val="28"/>
        </w:rPr>
        <w:t>на 20</w:t>
      </w:r>
      <w:r w:rsidR="00E90895">
        <w:rPr>
          <w:sz w:val="28"/>
          <w:szCs w:val="28"/>
        </w:rPr>
        <w:t>20</w:t>
      </w:r>
      <w:r w:rsidRPr="004E6A61">
        <w:rPr>
          <w:sz w:val="28"/>
          <w:szCs w:val="28"/>
        </w:rPr>
        <w:t xml:space="preserve"> год предусмотрен резервный фонд</w:t>
      </w:r>
      <w:r>
        <w:rPr>
          <w:sz w:val="28"/>
          <w:szCs w:val="28"/>
        </w:rPr>
        <w:t xml:space="preserve"> Администрации Тутаевского муниципального района</w:t>
      </w:r>
      <w:r w:rsidRPr="004E6A61">
        <w:rPr>
          <w:sz w:val="28"/>
          <w:szCs w:val="28"/>
        </w:rPr>
        <w:t xml:space="preserve"> в объ</w:t>
      </w:r>
      <w:r>
        <w:rPr>
          <w:sz w:val="28"/>
          <w:szCs w:val="28"/>
        </w:rPr>
        <w:t>е</w:t>
      </w:r>
      <w:r w:rsidRPr="004E6A61">
        <w:rPr>
          <w:sz w:val="28"/>
          <w:szCs w:val="28"/>
        </w:rPr>
        <w:t xml:space="preserve">ме </w:t>
      </w:r>
      <w:r>
        <w:rPr>
          <w:sz w:val="28"/>
          <w:szCs w:val="28"/>
        </w:rPr>
        <w:t>3 000 тыс</w:t>
      </w:r>
      <w:r w:rsidRPr="004E6A61">
        <w:rPr>
          <w:sz w:val="28"/>
          <w:szCs w:val="28"/>
        </w:rPr>
        <w:t>. руб</w:t>
      </w:r>
      <w:r>
        <w:rPr>
          <w:sz w:val="28"/>
          <w:szCs w:val="28"/>
        </w:rPr>
        <w:t>лей</w:t>
      </w:r>
      <w:r w:rsidRPr="004E6A61">
        <w:rPr>
          <w:sz w:val="28"/>
          <w:szCs w:val="28"/>
        </w:rPr>
        <w:t xml:space="preserve">, что составляет </w:t>
      </w:r>
      <w:r>
        <w:rPr>
          <w:sz w:val="28"/>
          <w:szCs w:val="28"/>
        </w:rPr>
        <w:t>0</w:t>
      </w:r>
      <w:r w:rsidRPr="004E6A61">
        <w:rPr>
          <w:sz w:val="28"/>
          <w:szCs w:val="28"/>
        </w:rPr>
        <w:t>,</w:t>
      </w:r>
      <w:r w:rsidR="00E90895">
        <w:rPr>
          <w:sz w:val="28"/>
          <w:szCs w:val="28"/>
        </w:rPr>
        <w:t>1</w:t>
      </w:r>
      <w:r>
        <w:rPr>
          <w:sz w:val="28"/>
          <w:szCs w:val="28"/>
        </w:rPr>
        <w:t xml:space="preserve"> % общего объе</w:t>
      </w:r>
      <w:r w:rsidRPr="004E6A61">
        <w:rPr>
          <w:sz w:val="28"/>
          <w:szCs w:val="28"/>
        </w:rPr>
        <w:t xml:space="preserve">ма расходов и </w:t>
      </w:r>
      <w:r>
        <w:rPr>
          <w:sz w:val="28"/>
          <w:szCs w:val="28"/>
        </w:rPr>
        <w:t xml:space="preserve">не превышает </w:t>
      </w:r>
      <w:r w:rsidRPr="004E6A61">
        <w:rPr>
          <w:sz w:val="28"/>
          <w:szCs w:val="28"/>
        </w:rPr>
        <w:t xml:space="preserve">ограничения, </w:t>
      </w:r>
      <w:r>
        <w:rPr>
          <w:sz w:val="28"/>
          <w:szCs w:val="28"/>
        </w:rPr>
        <w:t xml:space="preserve">установленные </w:t>
      </w:r>
      <w:r w:rsidRPr="004E6A61">
        <w:rPr>
          <w:sz w:val="28"/>
          <w:szCs w:val="28"/>
        </w:rPr>
        <w:t>стать</w:t>
      </w:r>
      <w:r w:rsidR="00E865AA">
        <w:rPr>
          <w:sz w:val="28"/>
          <w:szCs w:val="28"/>
        </w:rPr>
        <w:t>е</w:t>
      </w:r>
      <w:r w:rsidRPr="004E6A61">
        <w:rPr>
          <w:sz w:val="28"/>
          <w:szCs w:val="28"/>
        </w:rPr>
        <w:t>й 81 Бюджетного кодекса</w:t>
      </w:r>
      <w:r>
        <w:rPr>
          <w:sz w:val="28"/>
          <w:szCs w:val="28"/>
        </w:rPr>
        <w:t xml:space="preserve"> Р</w:t>
      </w:r>
      <w:r w:rsidR="005C140B">
        <w:rPr>
          <w:sz w:val="28"/>
          <w:szCs w:val="28"/>
        </w:rPr>
        <w:t xml:space="preserve">оссийской </w:t>
      </w:r>
      <w:r>
        <w:rPr>
          <w:sz w:val="28"/>
          <w:szCs w:val="28"/>
        </w:rPr>
        <w:t>Ф</w:t>
      </w:r>
      <w:r w:rsidR="005C140B">
        <w:rPr>
          <w:sz w:val="28"/>
          <w:szCs w:val="28"/>
        </w:rPr>
        <w:t>едерации</w:t>
      </w:r>
      <w:r w:rsidR="00E90895">
        <w:rPr>
          <w:sz w:val="28"/>
          <w:szCs w:val="28"/>
        </w:rPr>
        <w:t>.</w:t>
      </w:r>
      <w:r>
        <w:rPr>
          <w:sz w:val="28"/>
          <w:szCs w:val="28"/>
        </w:rPr>
        <w:t xml:space="preserve"> </w:t>
      </w:r>
    </w:p>
    <w:p w:rsidR="00254D23" w:rsidRDefault="00254D23"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ведомственной структуре расходов в 2020 году расходы районного бюджета будут осуществлять </w:t>
      </w:r>
      <w:r w:rsidR="00CB5E16">
        <w:rPr>
          <w:rFonts w:ascii="Times New Roman" w:hAnsi="Times New Roman" w:cs="Times New Roman"/>
          <w:sz w:val="28"/>
          <w:szCs w:val="28"/>
        </w:rPr>
        <w:t>7</w:t>
      </w:r>
      <w:r>
        <w:rPr>
          <w:rFonts w:ascii="Times New Roman" w:hAnsi="Times New Roman" w:cs="Times New Roman"/>
          <w:sz w:val="28"/>
          <w:szCs w:val="28"/>
        </w:rPr>
        <w:t xml:space="preserve"> главных распорядителей бюджетных средств, из них:</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sidRPr="005D3444">
        <w:rPr>
          <w:rFonts w:ascii="Times New Roman" w:hAnsi="Times New Roman" w:cs="Times New Roman"/>
          <w:sz w:val="28"/>
          <w:szCs w:val="28"/>
        </w:rPr>
        <w:t xml:space="preserve">- Администрация Тутаевского муниципального района – </w:t>
      </w:r>
      <w:r w:rsidR="00CB5E16">
        <w:rPr>
          <w:rFonts w:ascii="Times New Roman" w:hAnsi="Times New Roman" w:cs="Times New Roman"/>
          <w:sz w:val="28"/>
          <w:szCs w:val="28"/>
        </w:rPr>
        <w:t>306 198</w:t>
      </w:r>
      <w:r w:rsidRPr="005D3444">
        <w:rPr>
          <w:rFonts w:ascii="Times New Roman" w:hAnsi="Times New Roman" w:cs="Times New Roman"/>
          <w:sz w:val="28"/>
          <w:szCs w:val="28"/>
        </w:rPr>
        <w:t xml:space="preserve"> тыс. рублей или </w:t>
      </w:r>
      <w:r w:rsidR="00CB5E16">
        <w:rPr>
          <w:rFonts w:ascii="Times New Roman" w:hAnsi="Times New Roman" w:cs="Times New Roman"/>
          <w:sz w:val="28"/>
          <w:szCs w:val="28"/>
        </w:rPr>
        <w:t>14,6</w:t>
      </w:r>
      <w:r w:rsidRPr="005D3444">
        <w:rPr>
          <w:rFonts w:ascii="Times New Roman" w:hAnsi="Times New Roman" w:cs="Times New Roman"/>
          <w:sz w:val="28"/>
          <w:szCs w:val="28"/>
        </w:rPr>
        <w:t>% от всех расходов районного бюджета;</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Администрации ТМР в сумме </w:t>
      </w:r>
      <w:r w:rsidR="00CB5E16">
        <w:rPr>
          <w:rFonts w:ascii="Times New Roman" w:hAnsi="Times New Roman" w:cs="Times New Roman"/>
          <w:sz w:val="28"/>
          <w:szCs w:val="28"/>
        </w:rPr>
        <w:t>15 960</w:t>
      </w:r>
      <w:r>
        <w:rPr>
          <w:rFonts w:ascii="Times New Roman" w:hAnsi="Times New Roman" w:cs="Times New Roman"/>
          <w:sz w:val="28"/>
          <w:szCs w:val="28"/>
        </w:rPr>
        <w:t xml:space="preserve"> тыс. рублей </w:t>
      </w:r>
      <w:r w:rsidR="00BE0D9B">
        <w:rPr>
          <w:rFonts w:ascii="Times New Roman" w:hAnsi="Times New Roman" w:cs="Times New Roman"/>
          <w:sz w:val="28"/>
          <w:szCs w:val="28"/>
        </w:rPr>
        <w:t>или 0,</w:t>
      </w:r>
      <w:r w:rsidR="00CB5E16">
        <w:rPr>
          <w:rFonts w:ascii="Times New Roman" w:hAnsi="Times New Roman" w:cs="Times New Roman"/>
          <w:sz w:val="28"/>
          <w:szCs w:val="28"/>
        </w:rPr>
        <w:t>8</w:t>
      </w:r>
      <w:r w:rsidR="00BE0D9B">
        <w:rPr>
          <w:rFonts w:ascii="Times New Roman" w:hAnsi="Times New Roman" w:cs="Times New Roman"/>
          <w:sz w:val="28"/>
          <w:szCs w:val="28"/>
        </w:rPr>
        <w:t>% от общей суммы расходов</w:t>
      </w:r>
      <w:r w:rsidR="00CB63E5">
        <w:rPr>
          <w:rFonts w:ascii="Times New Roman" w:hAnsi="Times New Roman" w:cs="Times New Roman"/>
          <w:sz w:val="28"/>
          <w:szCs w:val="28"/>
        </w:rPr>
        <w:t xml:space="preserve"> </w:t>
      </w:r>
      <w:r>
        <w:rPr>
          <w:rFonts w:ascii="Times New Roman" w:hAnsi="Times New Roman" w:cs="Times New Roman"/>
          <w:sz w:val="28"/>
          <w:szCs w:val="28"/>
        </w:rPr>
        <w:t>(</w:t>
      </w:r>
      <w:r w:rsidR="00CB63E5">
        <w:rPr>
          <w:rFonts w:ascii="Times New Roman" w:hAnsi="Times New Roman" w:cs="Times New Roman"/>
          <w:sz w:val="28"/>
          <w:szCs w:val="28"/>
        </w:rPr>
        <w:t>в 201</w:t>
      </w:r>
      <w:r w:rsidR="005D3444">
        <w:rPr>
          <w:rFonts w:ascii="Times New Roman" w:hAnsi="Times New Roman" w:cs="Times New Roman"/>
          <w:sz w:val="28"/>
          <w:szCs w:val="28"/>
        </w:rPr>
        <w:t>8</w:t>
      </w:r>
      <w:r w:rsidR="00CB63E5">
        <w:rPr>
          <w:rFonts w:ascii="Times New Roman" w:hAnsi="Times New Roman" w:cs="Times New Roman"/>
          <w:sz w:val="28"/>
          <w:szCs w:val="28"/>
        </w:rPr>
        <w:t xml:space="preserve"> году </w:t>
      </w:r>
      <w:r w:rsidR="00D85923">
        <w:rPr>
          <w:rFonts w:ascii="Times New Roman" w:hAnsi="Times New Roman" w:cs="Times New Roman"/>
          <w:sz w:val="28"/>
          <w:szCs w:val="28"/>
        </w:rPr>
        <w:t>–</w:t>
      </w:r>
      <w:r w:rsidR="00CB63E5">
        <w:rPr>
          <w:rFonts w:ascii="Times New Roman" w:hAnsi="Times New Roman" w:cs="Times New Roman"/>
          <w:sz w:val="28"/>
          <w:szCs w:val="28"/>
        </w:rPr>
        <w:t xml:space="preserve"> </w:t>
      </w:r>
      <w:r w:rsidR="00D85923">
        <w:rPr>
          <w:rFonts w:ascii="Times New Roman" w:hAnsi="Times New Roman" w:cs="Times New Roman"/>
          <w:sz w:val="28"/>
          <w:szCs w:val="28"/>
        </w:rPr>
        <w:t>1</w:t>
      </w:r>
      <w:r w:rsidR="005D3444">
        <w:rPr>
          <w:rFonts w:ascii="Times New Roman" w:hAnsi="Times New Roman" w:cs="Times New Roman"/>
          <w:sz w:val="28"/>
          <w:szCs w:val="28"/>
        </w:rPr>
        <w:t>4 783</w:t>
      </w:r>
      <w:r w:rsidR="00D8592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Департамент образования Администрации ТМР в сумме </w:t>
      </w:r>
      <w:r w:rsidR="00CB63E5">
        <w:rPr>
          <w:rFonts w:ascii="Times New Roman" w:hAnsi="Times New Roman" w:cs="Times New Roman"/>
          <w:sz w:val="28"/>
          <w:szCs w:val="28"/>
        </w:rPr>
        <w:t>1</w:t>
      </w:r>
      <w:r w:rsidR="00CB5E16">
        <w:rPr>
          <w:rFonts w:ascii="Times New Roman" w:hAnsi="Times New Roman" w:cs="Times New Roman"/>
          <w:sz w:val="28"/>
          <w:szCs w:val="28"/>
        </w:rPr>
        <w:t> 108 849</w:t>
      </w:r>
      <w:r>
        <w:rPr>
          <w:rFonts w:ascii="Times New Roman" w:hAnsi="Times New Roman" w:cs="Times New Roman"/>
          <w:sz w:val="28"/>
          <w:szCs w:val="28"/>
        </w:rPr>
        <w:t xml:space="preserve"> тыс. рублей </w:t>
      </w:r>
      <w:r w:rsidR="00CB63E5">
        <w:rPr>
          <w:rFonts w:ascii="Times New Roman" w:hAnsi="Times New Roman" w:cs="Times New Roman"/>
          <w:sz w:val="28"/>
          <w:szCs w:val="28"/>
        </w:rPr>
        <w:t>или 5</w:t>
      </w:r>
      <w:r w:rsidR="00CB5E16">
        <w:rPr>
          <w:rFonts w:ascii="Times New Roman" w:hAnsi="Times New Roman" w:cs="Times New Roman"/>
          <w:sz w:val="28"/>
          <w:szCs w:val="28"/>
        </w:rPr>
        <w:t>3</w:t>
      </w:r>
      <w:r w:rsidR="00CB63E5">
        <w:rPr>
          <w:rFonts w:ascii="Times New Roman" w:hAnsi="Times New Roman" w:cs="Times New Roman"/>
          <w:sz w:val="28"/>
          <w:szCs w:val="28"/>
        </w:rPr>
        <w:t>% от общей суммы расходов</w:t>
      </w:r>
      <w:r>
        <w:rPr>
          <w:rFonts w:ascii="Times New Roman" w:hAnsi="Times New Roman" w:cs="Times New Roman"/>
          <w:sz w:val="28"/>
          <w:szCs w:val="28"/>
        </w:rPr>
        <w:t>;</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Департамент труда и социального развития Администрации ТМР в сумме </w:t>
      </w:r>
      <w:r w:rsidR="00CB5E16">
        <w:rPr>
          <w:rFonts w:ascii="Times New Roman" w:hAnsi="Times New Roman" w:cs="Times New Roman"/>
          <w:sz w:val="28"/>
          <w:szCs w:val="28"/>
        </w:rPr>
        <w:t>455 287</w:t>
      </w:r>
      <w:r>
        <w:rPr>
          <w:rFonts w:ascii="Times New Roman" w:hAnsi="Times New Roman" w:cs="Times New Roman"/>
          <w:sz w:val="28"/>
          <w:szCs w:val="28"/>
        </w:rPr>
        <w:t xml:space="preserve"> тыс. рублей </w:t>
      </w:r>
      <w:r w:rsidR="00CB63E5">
        <w:rPr>
          <w:rFonts w:ascii="Times New Roman" w:hAnsi="Times New Roman" w:cs="Times New Roman"/>
          <w:sz w:val="28"/>
          <w:szCs w:val="28"/>
        </w:rPr>
        <w:t>или 2</w:t>
      </w:r>
      <w:r w:rsidR="00CB5E16">
        <w:rPr>
          <w:rFonts w:ascii="Times New Roman" w:hAnsi="Times New Roman" w:cs="Times New Roman"/>
          <w:sz w:val="28"/>
          <w:szCs w:val="28"/>
        </w:rPr>
        <w:t>1,8</w:t>
      </w:r>
      <w:r w:rsidR="00CB63E5">
        <w:rPr>
          <w:rFonts w:ascii="Times New Roman" w:hAnsi="Times New Roman" w:cs="Times New Roman"/>
          <w:sz w:val="28"/>
          <w:szCs w:val="28"/>
        </w:rPr>
        <w:t>% от общей суммы расходов</w:t>
      </w:r>
      <w:r>
        <w:rPr>
          <w:rFonts w:ascii="Times New Roman" w:hAnsi="Times New Roman" w:cs="Times New Roman"/>
          <w:sz w:val="28"/>
          <w:szCs w:val="28"/>
        </w:rPr>
        <w:t>;</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Департамент финансов Администрации ТМР в сумме </w:t>
      </w:r>
      <w:r w:rsidR="00CB5E16">
        <w:rPr>
          <w:rFonts w:ascii="Times New Roman" w:hAnsi="Times New Roman" w:cs="Times New Roman"/>
          <w:sz w:val="28"/>
          <w:szCs w:val="28"/>
        </w:rPr>
        <w:t>29 804</w:t>
      </w:r>
      <w:r w:rsidR="00B90E1E">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r w:rsidR="00CB63E5">
        <w:rPr>
          <w:rFonts w:ascii="Times New Roman" w:hAnsi="Times New Roman" w:cs="Times New Roman"/>
          <w:sz w:val="28"/>
          <w:szCs w:val="28"/>
        </w:rPr>
        <w:t xml:space="preserve">или </w:t>
      </w:r>
      <w:r w:rsidR="00CB5E16">
        <w:rPr>
          <w:rFonts w:ascii="Times New Roman" w:hAnsi="Times New Roman" w:cs="Times New Roman"/>
          <w:sz w:val="28"/>
          <w:szCs w:val="28"/>
        </w:rPr>
        <w:t>1,4</w:t>
      </w:r>
      <w:r w:rsidR="00CB63E5">
        <w:rPr>
          <w:rFonts w:ascii="Times New Roman" w:hAnsi="Times New Roman" w:cs="Times New Roman"/>
          <w:sz w:val="28"/>
          <w:szCs w:val="28"/>
        </w:rPr>
        <w:t>% от общей суммы расходов</w:t>
      </w:r>
      <w:r>
        <w:rPr>
          <w:rFonts w:ascii="Times New Roman" w:hAnsi="Times New Roman" w:cs="Times New Roman"/>
          <w:sz w:val="28"/>
          <w:szCs w:val="28"/>
        </w:rPr>
        <w:t>;</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Департамент культуры, туризма и молодежной политики Администрации ТМР в сумме </w:t>
      </w:r>
      <w:r w:rsidR="005D3444">
        <w:rPr>
          <w:rFonts w:ascii="Times New Roman" w:hAnsi="Times New Roman" w:cs="Times New Roman"/>
          <w:sz w:val="28"/>
          <w:szCs w:val="28"/>
        </w:rPr>
        <w:t>17</w:t>
      </w:r>
      <w:r w:rsidR="00CB5E16">
        <w:rPr>
          <w:rFonts w:ascii="Times New Roman" w:hAnsi="Times New Roman" w:cs="Times New Roman"/>
          <w:sz w:val="28"/>
          <w:szCs w:val="28"/>
        </w:rPr>
        <w:t>3 529</w:t>
      </w:r>
      <w:r>
        <w:rPr>
          <w:rFonts w:ascii="Times New Roman" w:hAnsi="Times New Roman" w:cs="Times New Roman"/>
          <w:sz w:val="28"/>
          <w:szCs w:val="28"/>
        </w:rPr>
        <w:t xml:space="preserve"> тыс. рублей</w:t>
      </w:r>
      <w:r w:rsidR="00CB63E5">
        <w:rPr>
          <w:rFonts w:ascii="Times New Roman" w:hAnsi="Times New Roman" w:cs="Times New Roman"/>
          <w:sz w:val="28"/>
          <w:szCs w:val="28"/>
        </w:rPr>
        <w:t xml:space="preserve"> или </w:t>
      </w:r>
      <w:r w:rsidR="00CB5E16">
        <w:rPr>
          <w:rFonts w:ascii="Times New Roman" w:hAnsi="Times New Roman" w:cs="Times New Roman"/>
          <w:sz w:val="28"/>
          <w:szCs w:val="28"/>
        </w:rPr>
        <w:t>8,3</w:t>
      </w:r>
      <w:r w:rsidR="00CB63E5">
        <w:rPr>
          <w:rFonts w:ascii="Times New Roman" w:hAnsi="Times New Roman" w:cs="Times New Roman"/>
          <w:sz w:val="28"/>
          <w:szCs w:val="28"/>
        </w:rPr>
        <w:t>% от общей суммы расходов</w:t>
      </w:r>
      <w:r>
        <w:rPr>
          <w:rFonts w:ascii="Times New Roman" w:hAnsi="Times New Roman" w:cs="Times New Roman"/>
          <w:sz w:val="28"/>
          <w:szCs w:val="28"/>
        </w:rPr>
        <w:t>;</w:t>
      </w:r>
    </w:p>
    <w:p w:rsidR="00DA7864" w:rsidRDefault="00DA7864" w:rsidP="0049666D">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Муниципальное учреждение Контрольно-счетная палата ТМР в сумме </w:t>
      </w:r>
      <w:r w:rsidR="00CB63E5">
        <w:rPr>
          <w:rFonts w:ascii="Times New Roman" w:hAnsi="Times New Roman" w:cs="Times New Roman"/>
          <w:sz w:val="28"/>
          <w:szCs w:val="28"/>
        </w:rPr>
        <w:t xml:space="preserve">1 </w:t>
      </w:r>
      <w:r w:rsidR="00CB5E16">
        <w:rPr>
          <w:rFonts w:ascii="Times New Roman" w:hAnsi="Times New Roman" w:cs="Times New Roman"/>
          <w:sz w:val="28"/>
          <w:szCs w:val="28"/>
        </w:rPr>
        <w:t>630</w:t>
      </w:r>
      <w:r>
        <w:rPr>
          <w:rFonts w:ascii="Times New Roman" w:hAnsi="Times New Roman" w:cs="Times New Roman"/>
          <w:sz w:val="28"/>
          <w:szCs w:val="28"/>
        </w:rPr>
        <w:t xml:space="preserve"> тыс. рублей </w:t>
      </w:r>
      <w:r w:rsidR="00CB63E5">
        <w:rPr>
          <w:rFonts w:ascii="Times New Roman" w:hAnsi="Times New Roman" w:cs="Times New Roman"/>
          <w:sz w:val="28"/>
          <w:szCs w:val="28"/>
        </w:rPr>
        <w:t xml:space="preserve"> или 0,</w:t>
      </w:r>
      <w:r w:rsidR="005D3444">
        <w:rPr>
          <w:rFonts w:ascii="Times New Roman" w:hAnsi="Times New Roman" w:cs="Times New Roman"/>
          <w:sz w:val="28"/>
          <w:szCs w:val="28"/>
        </w:rPr>
        <w:t>0</w:t>
      </w:r>
      <w:r w:rsidR="00CB5E16">
        <w:rPr>
          <w:rFonts w:ascii="Times New Roman" w:hAnsi="Times New Roman" w:cs="Times New Roman"/>
          <w:sz w:val="28"/>
          <w:szCs w:val="28"/>
        </w:rPr>
        <w:t>8</w:t>
      </w:r>
      <w:r w:rsidR="00CB63E5">
        <w:rPr>
          <w:rFonts w:ascii="Times New Roman" w:hAnsi="Times New Roman" w:cs="Times New Roman"/>
          <w:sz w:val="28"/>
          <w:szCs w:val="28"/>
        </w:rPr>
        <w:t>% от общей суммы расходов</w:t>
      </w:r>
      <w:r>
        <w:rPr>
          <w:rFonts w:ascii="Times New Roman" w:hAnsi="Times New Roman" w:cs="Times New Roman"/>
          <w:sz w:val="28"/>
          <w:szCs w:val="28"/>
        </w:rPr>
        <w:t>.</w:t>
      </w:r>
    </w:p>
    <w:p w:rsidR="00FB4BF5" w:rsidRPr="00976562" w:rsidRDefault="00FB4BF5" w:rsidP="00FB4BF5">
      <w:pPr>
        <w:ind w:firstLineChars="253" w:firstLine="708"/>
        <w:jc w:val="both"/>
        <w:rPr>
          <w:sz w:val="28"/>
          <w:szCs w:val="28"/>
        </w:rPr>
      </w:pPr>
      <w:r>
        <w:rPr>
          <w:sz w:val="28"/>
          <w:szCs w:val="28"/>
        </w:rPr>
        <w:t>Межбюджетные трансферты поселениям района запланированы</w:t>
      </w:r>
      <w:r w:rsidR="00364848">
        <w:rPr>
          <w:sz w:val="28"/>
          <w:szCs w:val="28"/>
        </w:rPr>
        <w:t xml:space="preserve"> на 2020 год </w:t>
      </w:r>
      <w:r>
        <w:rPr>
          <w:sz w:val="28"/>
          <w:szCs w:val="28"/>
        </w:rPr>
        <w:t xml:space="preserve">в объеме </w:t>
      </w:r>
      <w:r w:rsidR="00364848">
        <w:rPr>
          <w:sz w:val="28"/>
          <w:szCs w:val="28"/>
        </w:rPr>
        <w:t>6 875,2</w:t>
      </w:r>
      <w:r w:rsidRPr="000A5A4C">
        <w:rPr>
          <w:sz w:val="28"/>
          <w:szCs w:val="28"/>
        </w:rPr>
        <w:t xml:space="preserve"> </w:t>
      </w:r>
      <w:r>
        <w:rPr>
          <w:sz w:val="28"/>
          <w:szCs w:val="28"/>
        </w:rPr>
        <w:t xml:space="preserve"> тыс. рублей.</w:t>
      </w:r>
    </w:p>
    <w:p w:rsidR="00364848" w:rsidRDefault="00364848" w:rsidP="00364848">
      <w:pPr>
        <w:ind w:firstLine="709"/>
        <w:jc w:val="both"/>
        <w:rPr>
          <w:sz w:val="28"/>
          <w:szCs w:val="28"/>
        </w:rPr>
      </w:pPr>
      <w:r>
        <w:rPr>
          <w:sz w:val="28"/>
          <w:szCs w:val="28"/>
        </w:rPr>
        <w:t xml:space="preserve">Расходы по </w:t>
      </w:r>
      <w:r w:rsidRPr="00976562">
        <w:rPr>
          <w:sz w:val="28"/>
          <w:szCs w:val="28"/>
        </w:rPr>
        <w:t>непрограммны</w:t>
      </w:r>
      <w:r>
        <w:rPr>
          <w:sz w:val="28"/>
          <w:szCs w:val="28"/>
        </w:rPr>
        <w:t>м направлениям в проекте бюджета</w:t>
      </w:r>
      <w:r w:rsidRPr="00976562">
        <w:rPr>
          <w:sz w:val="28"/>
          <w:szCs w:val="28"/>
        </w:rPr>
        <w:t xml:space="preserve"> </w:t>
      </w:r>
      <w:r w:rsidR="0044544A">
        <w:rPr>
          <w:sz w:val="28"/>
          <w:szCs w:val="28"/>
        </w:rPr>
        <w:t xml:space="preserve">на 2020 год </w:t>
      </w:r>
      <w:r>
        <w:rPr>
          <w:sz w:val="28"/>
          <w:szCs w:val="28"/>
        </w:rPr>
        <w:t xml:space="preserve">планируются </w:t>
      </w:r>
      <w:r w:rsidRPr="00976562">
        <w:rPr>
          <w:sz w:val="28"/>
          <w:szCs w:val="28"/>
        </w:rPr>
        <w:t xml:space="preserve">в сумме  </w:t>
      </w:r>
      <w:r>
        <w:rPr>
          <w:sz w:val="28"/>
          <w:szCs w:val="28"/>
        </w:rPr>
        <w:t>145 354,3</w:t>
      </w:r>
      <w:r w:rsidRPr="00976562">
        <w:rPr>
          <w:sz w:val="28"/>
          <w:szCs w:val="28"/>
        </w:rPr>
        <w:t xml:space="preserve"> </w:t>
      </w:r>
      <w:r>
        <w:rPr>
          <w:sz w:val="28"/>
          <w:szCs w:val="28"/>
        </w:rPr>
        <w:t>тыс.</w:t>
      </w:r>
      <w:r w:rsidRPr="00976562">
        <w:rPr>
          <w:sz w:val="28"/>
          <w:szCs w:val="28"/>
        </w:rPr>
        <w:t xml:space="preserve"> рублей</w:t>
      </w:r>
      <w:r>
        <w:rPr>
          <w:sz w:val="28"/>
          <w:szCs w:val="28"/>
        </w:rPr>
        <w:t>, что на 5,2% больше по сравнению с первой редакцией городского бюджета на 2019 год и на 0,4% меньше, чем в действующей редакции.</w:t>
      </w:r>
    </w:p>
    <w:p w:rsidR="00CD059C" w:rsidRDefault="00FC3D2C" w:rsidP="00FC3D2C">
      <w:pPr>
        <w:ind w:firstLineChars="200" w:firstLine="560"/>
        <w:contextualSpacing/>
        <w:jc w:val="both"/>
        <w:rPr>
          <w:sz w:val="28"/>
          <w:szCs w:val="28"/>
        </w:rPr>
      </w:pPr>
      <w:r w:rsidRPr="00FC3D2C">
        <w:rPr>
          <w:sz w:val="28"/>
          <w:szCs w:val="28"/>
        </w:rPr>
        <w:t>Непрограммные направления расходов включают финансовое обеспечение органов местного самоуправления,  содержание газеты «Берега», государственную поддержку Православной школы (оплата коммунальных услуг), оценка недвижимости, признание прав и регулирование отношений по муниципальной собственности, оплата коммунальных услуг по содержанию муниципального имущества, резервный фонд, и</w:t>
      </w:r>
      <w:r>
        <w:rPr>
          <w:sz w:val="28"/>
          <w:szCs w:val="28"/>
        </w:rPr>
        <w:t>сполнение переданных полномочий</w:t>
      </w:r>
      <w:r w:rsidRPr="00FC3D2C">
        <w:rPr>
          <w:sz w:val="28"/>
          <w:szCs w:val="28"/>
        </w:rPr>
        <w:t>.</w:t>
      </w:r>
      <w:r w:rsidR="0009634E">
        <w:rPr>
          <w:sz w:val="28"/>
          <w:szCs w:val="28"/>
        </w:rPr>
        <w:t xml:space="preserve"> </w:t>
      </w:r>
    </w:p>
    <w:p w:rsidR="000A5A4C" w:rsidRPr="00255963" w:rsidRDefault="000A5A4C" w:rsidP="000541F4">
      <w:pPr>
        <w:ind w:firstLine="709"/>
        <w:jc w:val="both"/>
        <w:rPr>
          <w:sz w:val="28"/>
          <w:szCs w:val="28"/>
        </w:rPr>
      </w:pPr>
    </w:p>
    <w:p w:rsidR="00DA7864" w:rsidRPr="00C21C0F" w:rsidRDefault="00DA7864" w:rsidP="00F20E02">
      <w:pPr>
        <w:jc w:val="center"/>
        <w:rPr>
          <w:b/>
          <w:bCs/>
          <w:sz w:val="28"/>
          <w:szCs w:val="28"/>
        </w:rPr>
      </w:pPr>
      <w:r>
        <w:rPr>
          <w:b/>
          <w:bCs/>
          <w:sz w:val="28"/>
          <w:szCs w:val="28"/>
        </w:rPr>
        <w:t>Муниципальные и ведомственные</w:t>
      </w:r>
      <w:r w:rsidRPr="00C21C0F">
        <w:rPr>
          <w:b/>
          <w:bCs/>
          <w:sz w:val="28"/>
          <w:szCs w:val="28"/>
        </w:rPr>
        <w:t xml:space="preserve"> программы </w:t>
      </w:r>
    </w:p>
    <w:p w:rsidR="00DA7864" w:rsidRDefault="00DA7864" w:rsidP="00F20E02">
      <w:pPr>
        <w:ind w:firstLine="709"/>
        <w:jc w:val="both"/>
        <w:rPr>
          <w:sz w:val="28"/>
          <w:szCs w:val="28"/>
        </w:rPr>
      </w:pPr>
    </w:p>
    <w:p w:rsidR="00E12999" w:rsidRPr="0090309D" w:rsidRDefault="00E12999" w:rsidP="00E12999">
      <w:pPr>
        <w:ind w:firstLine="709"/>
        <w:jc w:val="both"/>
        <w:rPr>
          <w:sz w:val="28"/>
          <w:szCs w:val="28"/>
        </w:rPr>
      </w:pPr>
      <w:r w:rsidRPr="0090309D">
        <w:rPr>
          <w:sz w:val="28"/>
          <w:szCs w:val="28"/>
        </w:rPr>
        <w:t>Анализ формирования бюджета</w:t>
      </w:r>
      <w:r>
        <w:rPr>
          <w:sz w:val="28"/>
          <w:szCs w:val="28"/>
        </w:rPr>
        <w:t xml:space="preserve"> Тутаевского муниципального района</w:t>
      </w:r>
      <w:r w:rsidRPr="0090309D">
        <w:rPr>
          <w:sz w:val="28"/>
          <w:szCs w:val="28"/>
        </w:rPr>
        <w:t xml:space="preserve"> в программном формате осуществлен исходя из проекта</w:t>
      </w:r>
      <w:r>
        <w:rPr>
          <w:sz w:val="28"/>
          <w:szCs w:val="28"/>
        </w:rPr>
        <w:t xml:space="preserve"> бюджета</w:t>
      </w:r>
      <w:r w:rsidRPr="0090309D">
        <w:rPr>
          <w:sz w:val="28"/>
          <w:szCs w:val="28"/>
        </w:rPr>
        <w:t xml:space="preserve">, пояснительной записки, представленных проектов паспортов </w:t>
      </w:r>
      <w:r>
        <w:rPr>
          <w:sz w:val="28"/>
          <w:szCs w:val="28"/>
        </w:rPr>
        <w:t>муниципаль</w:t>
      </w:r>
      <w:r w:rsidRPr="0090309D">
        <w:rPr>
          <w:sz w:val="28"/>
          <w:szCs w:val="28"/>
        </w:rPr>
        <w:t xml:space="preserve">ных программ и материалов к ним. </w:t>
      </w:r>
    </w:p>
    <w:p w:rsidR="00E12999" w:rsidRDefault="00E12999" w:rsidP="00E12999">
      <w:pPr>
        <w:ind w:firstLine="709"/>
        <w:jc w:val="both"/>
        <w:rPr>
          <w:sz w:val="28"/>
          <w:szCs w:val="28"/>
        </w:rPr>
      </w:pPr>
      <w:r w:rsidRPr="0090309D">
        <w:rPr>
          <w:sz w:val="28"/>
          <w:szCs w:val="28"/>
        </w:rPr>
        <w:t xml:space="preserve">В соответствии с Бюджетным кодексом Российской Федерации проект  </w:t>
      </w:r>
      <w:r>
        <w:rPr>
          <w:sz w:val="28"/>
          <w:szCs w:val="28"/>
        </w:rPr>
        <w:t xml:space="preserve">районного </w:t>
      </w:r>
      <w:r w:rsidRPr="0090309D">
        <w:rPr>
          <w:sz w:val="28"/>
          <w:szCs w:val="28"/>
        </w:rPr>
        <w:t xml:space="preserve">бюджета </w:t>
      </w:r>
      <w:r>
        <w:rPr>
          <w:sz w:val="28"/>
          <w:szCs w:val="28"/>
        </w:rPr>
        <w:t xml:space="preserve"> </w:t>
      </w:r>
      <w:r w:rsidRPr="0090309D">
        <w:rPr>
          <w:sz w:val="28"/>
          <w:szCs w:val="28"/>
        </w:rPr>
        <w:t>на 20</w:t>
      </w:r>
      <w:r>
        <w:rPr>
          <w:sz w:val="28"/>
          <w:szCs w:val="28"/>
        </w:rPr>
        <w:t>20</w:t>
      </w:r>
      <w:r w:rsidRPr="0090309D">
        <w:rPr>
          <w:sz w:val="28"/>
          <w:szCs w:val="28"/>
        </w:rPr>
        <w:t xml:space="preserve"> год и на плановый период 20</w:t>
      </w:r>
      <w:r>
        <w:rPr>
          <w:sz w:val="28"/>
          <w:szCs w:val="28"/>
        </w:rPr>
        <w:t>21</w:t>
      </w:r>
      <w:r w:rsidRPr="0090309D">
        <w:rPr>
          <w:sz w:val="28"/>
          <w:szCs w:val="28"/>
        </w:rPr>
        <w:t xml:space="preserve"> и 202</w:t>
      </w:r>
      <w:r>
        <w:rPr>
          <w:sz w:val="28"/>
          <w:szCs w:val="28"/>
        </w:rPr>
        <w:t>2</w:t>
      </w:r>
      <w:r w:rsidRPr="0090309D">
        <w:rPr>
          <w:sz w:val="28"/>
          <w:szCs w:val="28"/>
        </w:rPr>
        <w:t xml:space="preserve"> годов сформирован в программной структуре расходов на основе </w:t>
      </w:r>
      <w:r>
        <w:rPr>
          <w:sz w:val="28"/>
          <w:szCs w:val="28"/>
        </w:rPr>
        <w:t>19</w:t>
      </w:r>
      <w:r w:rsidRPr="0090309D">
        <w:rPr>
          <w:sz w:val="28"/>
          <w:szCs w:val="28"/>
        </w:rPr>
        <w:t xml:space="preserve"> программ</w:t>
      </w:r>
      <w:r>
        <w:rPr>
          <w:sz w:val="28"/>
          <w:szCs w:val="28"/>
        </w:rPr>
        <w:t>.</w:t>
      </w:r>
    </w:p>
    <w:p w:rsidR="00E12999" w:rsidRDefault="00E12999" w:rsidP="00E12999">
      <w:pPr>
        <w:ind w:firstLine="709"/>
        <w:jc w:val="both"/>
        <w:rPr>
          <w:sz w:val="28"/>
          <w:szCs w:val="28"/>
        </w:rPr>
      </w:pPr>
      <w:r w:rsidRPr="00EE27A5">
        <w:rPr>
          <w:sz w:val="28"/>
          <w:szCs w:val="28"/>
        </w:rPr>
        <w:t>В  соответствии  со  статьей</w:t>
      </w:r>
      <w:r>
        <w:rPr>
          <w:sz w:val="28"/>
          <w:szCs w:val="28"/>
        </w:rPr>
        <w:t xml:space="preserve"> </w:t>
      </w:r>
      <w:r w:rsidRPr="00EE27A5">
        <w:rPr>
          <w:sz w:val="28"/>
          <w:szCs w:val="28"/>
        </w:rPr>
        <w:t>192 Бюджетного  кодекса  Российской  Федерации</w:t>
      </w:r>
      <w:r>
        <w:rPr>
          <w:sz w:val="28"/>
          <w:szCs w:val="28"/>
        </w:rPr>
        <w:t xml:space="preserve"> </w:t>
      </w:r>
      <w:r w:rsidRPr="00EE27A5">
        <w:rPr>
          <w:sz w:val="28"/>
          <w:szCs w:val="28"/>
        </w:rPr>
        <w:t xml:space="preserve">проект  </w:t>
      </w:r>
      <w:r>
        <w:rPr>
          <w:sz w:val="28"/>
          <w:szCs w:val="28"/>
        </w:rPr>
        <w:t xml:space="preserve">бюджета </w:t>
      </w:r>
      <w:r w:rsidRPr="00EE27A5">
        <w:rPr>
          <w:sz w:val="28"/>
          <w:szCs w:val="28"/>
        </w:rPr>
        <w:t>на  очередной  финансовый  год  и</w:t>
      </w:r>
      <w:r>
        <w:rPr>
          <w:sz w:val="28"/>
          <w:szCs w:val="28"/>
        </w:rPr>
        <w:t xml:space="preserve"> </w:t>
      </w:r>
      <w:r w:rsidRPr="00EE27A5">
        <w:rPr>
          <w:sz w:val="28"/>
          <w:szCs w:val="28"/>
        </w:rPr>
        <w:t xml:space="preserve">плановый период вносится в </w:t>
      </w:r>
      <w:r>
        <w:rPr>
          <w:sz w:val="28"/>
          <w:szCs w:val="28"/>
        </w:rPr>
        <w:t>Муниципальный Совет Тутаевского муниципального района</w:t>
      </w:r>
      <w:r w:rsidRPr="00EE27A5">
        <w:rPr>
          <w:sz w:val="28"/>
          <w:szCs w:val="28"/>
        </w:rPr>
        <w:t xml:space="preserve"> одновременно с паспортами</w:t>
      </w:r>
      <w:r>
        <w:rPr>
          <w:sz w:val="28"/>
          <w:szCs w:val="28"/>
        </w:rPr>
        <w:t xml:space="preserve"> </w:t>
      </w:r>
      <w:r w:rsidRPr="00EE27A5">
        <w:rPr>
          <w:sz w:val="28"/>
          <w:szCs w:val="28"/>
        </w:rPr>
        <w:t>(проектами</w:t>
      </w:r>
      <w:r>
        <w:rPr>
          <w:sz w:val="28"/>
          <w:szCs w:val="28"/>
        </w:rPr>
        <w:t xml:space="preserve"> </w:t>
      </w:r>
      <w:r w:rsidRPr="00EE27A5">
        <w:rPr>
          <w:sz w:val="28"/>
          <w:szCs w:val="28"/>
        </w:rPr>
        <w:t xml:space="preserve">паспортов) </w:t>
      </w:r>
      <w:r>
        <w:rPr>
          <w:sz w:val="28"/>
          <w:szCs w:val="28"/>
        </w:rPr>
        <w:t xml:space="preserve"> муниципальных </w:t>
      </w:r>
      <w:r w:rsidRPr="00EE27A5">
        <w:rPr>
          <w:sz w:val="28"/>
          <w:szCs w:val="28"/>
        </w:rPr>
        <w:t xml:space="preserve">программ. </w:t>
      </w:r>
    </w:p>
    <w:p w:rsidR="00E12999" w:rsidRDefault="00E12999" w:rsidP="00E12999">
      <w:pPr>
        <w:ind w:firstLine="709"/>
        <w:jc w:val="both"/>
        <w:rPr>
          <w:sz w:val="28"/>
          <w:szCs w:val="28"/>
        </w:rPr>
      </w:pPr>
      <w:r w:rsidRPr="006A4254">
        <w:rPr>
          <w:sz w:val="28"/>
          <w:szCs w:val="28"/>
        </w:rPr>
        <w:t>В составе документов к проекту</w:t>
      </w:r>
      <w:r>
        <w:rPr>
          <w:sz w:val="28"/>
          <w:szCs w:val="28"/>
        </w:rPr>
        <w:t xml:space="preserve"> решения о бюджете</w:t>
      </w:r>
      <w:r w:rsidRPr="006A4254">
        <w:rPr>
          <w:sz w:val="28"/>
          <w:szCs w:val="28"/>
        </w:rPr>
        <w:t xml:space="preserve"> представлены проекты паспортов </w:t>
      </w:r>
      <w:r>
        <w:rPr>
          <w:sz w:val="28"/>
          <w:szCs w:val="28"/>
        </w:rPr>
        <w:t xml:space="preserve">19 муниципальных </w:t>
      </w:r>
      <w:r w:rsidRPr="006A4254">
        <w:rPr>
          <w:sz w:val="28"/>
          <w:szCs w:val="28"/>
        </w:rPr>
        <w:t xml:space="preserve">программ. </w:t>
      </w:r>
    </w:p>
    <w:p w:rsidR="00E12999" w:rsidRDefault="00E12999" w:rsidP="00E12999">
      <w:pPr>
        <w:ind w:firstLine="709"/>
        <w:jc w:val="both"/>
        <w:rPr>
          <w:sz w:val="28"/>
          <w:szCs w:val="28"/>
        </w:rPr>
      </w:pPr>
      <w:r w:rsidRPr="00762C80">
        <w:rPr>
          <w:sz w:val="28"/>
          <w:szCs w:val="28"/>
        </w:rPr>
        <w:t>В 20</w:t>
      </w:r>
      <w:r>
        <w:rPr>
          <w:sz w:val="28"/>
          <w:szCs w:val="28"/>
        </w:rPr>
        <w:t>20</w:t>
      </w:r>
      <w:r w:rsidRPr="00762C80">
        <w:rPr>
          <w:sz w:val="28"/>
          <w:szCs w:val="28"/>
        </w:rPr>
        <w:t xml:space="preserve"> году программн</w:t>
      </w:r>
      <w:r>
        <w:rPr>
          <w:sz w:val="28"/>
          <w:szCs w:val="28"/>
        </w:rPr>
        <w:t>ая</w:t>
      </w:r>
      <w:r w:rsidRPr="00762C80">
        <w:rPr>
          <w:sz w:val="28"/>
          <w:szCs w:val="28"/>
        </w:rPr>
        <w:t xml:space="preserve"> часть бюджета </w:t>
      </w:r>
      <w:r>
        <w:rPr>
          <w:sz w:val="28"/>
          <w:szCs w:val="28"/>
        </w:rPr>
        <w:t>Тутаевского муниципального района</w:t>
      </w:r>
      <w:r w:rsidRPr="00762C80">
        <w:rPr>
          <w:sz w:val="28"/>
          <w:szCs w:val="28"/>
        </w:rPr>
        <w:t xml:space="preserve">  запланирован</w:t>
      </w:r>
      <w:r>
        <w:rPr>
          <w:sz w:val="28"/>
          <w:szCs w:val="28"/>
        </w:rPr>
        <w:t>а</w:t>
      </w:r>
      <w:r w:rsidRPr="00762C80">
        <w:rPr>
          <w:sz w:val="28"/>
          <w:szCs w:val="28"/>
        </w:rPr>
        <w:t xml:space="preserve"> в сумме </w:t>
      </w:r>
      <w:r>
        <w:rPr>
          <w:sz w:val="28"/>
          <w:szCs w:val="28"/>
        </w:rPr>
        <w:t>1 938 827,7</w:t>
      </w:r>
      <w:r w:rsidRPr="00762C80">
        <w:rPr>
          <w:sz w:val="28"/>
          <w:szCs w:val="28"/>
        </w:rPr>
        <w:t xml:space="preserve"> тыс. рублей, что составляет </w:t>
      </w:r>
      <w:r>
        <w:rPr>
          <w:sz w:val="28"/>
          <w:szCs w:val="28"/>
        </w:rPr>
        <w:t>92,7</w:t>
      </w:r>
      <w:r w:rsidRPr="00762C80">
        <w:rPr>
          <w:sz w:val="28"/>
          <w:szCs w:val="28"/>
        </w:rPr>
        <w:t xml:space="preserve">% от всех расходов </w:t>
      </w:r>
      <w:r>
        <w:rPr>
          <w:sz w:val="28"/>
          <w:szCs w:val="28"/>
        </w:rPr>
        <w:t xml:space="preserve">районного </w:t>
      </w:r>
      <w:r w:rsidRPr="00762C80">
        <w:rPr>
          <w:sz w:val="28"/>
          <w:szCs w:val="28"/>
        </w:rPr>
        <w:t>бюджета.</w:t>
      </w:r>
    </w:p>
    <w:p w:rsidR="00E301E5" w:rsidRDefault="00E301E5" w:rsidP="00E301E5">
      <w:pPr>
        <w:ind w:firstLine="709"/>
        <w:jc w:val="both"/>
        <w:rPr>
          <w:sz w:val="28"/>
          <w:szCs w:val="28"/>
        </w:rPr>
      </w:pPr>
      <w:r w:rsidRPr="004E24AB">
        <w:rPr>
          <w:sz w:val="28"/>
          <w:szCs w:val="28"/>
        </w:rPr>
        <w:t>В 20</w:t>
      </w:r>
      <w:r w:rsidR="004C3E95">
        <w:rPr>
          <w:sz w:val="28"/>
          <w:szCs w:val="28"/>
        </w:rPr>
        <w:t>2</w:t>
      </w:r>
      <w:r w:rsidR="00201750">
        <w:rPr>
          <w:sz w:val="28"/>
          <w:szCs w:val="28"/>
        </w:rPr>
        <w:t>1</w:t>
      </w:r>
      <w:r w:rsidRPr="004E24AB">
        <w:rPr>
          <w:sz w:val="28"/>
          <w:szCs w:val="28"/>
        </w:rPr>
        <w:t xml:space="preserve"> году расходы на программы предусмотрены в сумме 1</w:t>
      </w:r>
      <w:r w:rsidR="00201750">
        <w:rPr>
          <w:sz w:val="28"/>
          <w:szCs w:val="28"/>
        </w:rPr>
        <w:t> 795 369</w:t>
      </w:r>
      <w:r w:rsidRPr="004E24AB">
        <w:rPr>
          <w:sz w:val="28"/>
          <w:szCs w:val="28"/>
        </w:rPr>
        <w:t xml:space="preserve"> тыс. рублей или </w:t>
      </w:r>
      <w:r w:rsidR="004E24AB" w:rsidRPr="004E24AB">
        <w:rPr>
          <w:sz w:val="28"/>
          <w:szCs w:val="28"/>
        </w:rPr>
        <w:t>9</w:t>
      </w:r>
      <w:r w:rsidR="00201750">
        <w:rPr>
          <w:sz w:val="28"/>
          <w:szCs w:val="28"/>
        </w:rPr>
        <w:t>5,8</w:t>
      </w:r>
      <w:r w:rsidRPr="004E24AB">
        <w:rPr>
          <w:sz w:val="28"/>
          <w:szCs w:val="28"/>
        </w:rPr>
        <w:t xml:space="preserve">% от всех расходов </w:t>
      </w:r>
      <w:r w:rsidR="004E24AB" w:rsidRPr="004E24AB">
        <w:rPr>
          <w:sz w:val="28"/>
          <w:szCs w:val="28"/>
        </w:rPr>
        <w:t xml:space="preserve">районного </w:t>
      </w:r>
      <w:r w:rsidRPr="004E24AB">
        <w:rPr>
          <w:sz w:val="28"/>
          <w:szCs w:val="28"/>
        </w:rPr>
        <w:t>бюджета, в 202</w:t>
      </w:r>
      <w:r w:rsidR="00201750">
        <w:rPr>
          <w:sz w:val="28"/>
          <w:szCs w:val="28"/>
        </w:rPr>
        <w:t>2</w:t>
      </w:r>
      <w:r w:rsidRPr="004E24AB">
        <w:rPr>
          <w:sz w:val="28"/>
          <w:szCs w:val="28"/>
        </w:rPr>
        <w:t xml:space="preserve"> году – </w:t>
      </w:r>
      <w:r w:rsidR="004E24AB" w:rsidRPr="004E24AB">
        <w:rPr>
          <w:sz w:val="28"/>
          <w:szCs w:val="28"/>
        </w:rPr>
        <w:t>1</w:t>
      </w:r>
      <w:r w:rsidR="00201750">
        <w:rPr>
          <w:sz w:val="28"/>
          <w:szCs w:val="28"/>
        </w:rPr>
        <w:t> 664 273</w:t>
      </w:r>
      <w:r w:rsidRPr="004E24AB">
        <w:rPr>
          <w:sz w:val="28"/>
          <w:szCs w:val="28"/>
        </w:rPr>
        <w:t xml:space="preserve"> тыс. рублей или 9</w:t>
      </w:r>
      <w:r w:rsidR="006E4CF0">
        <w:rPr>
          <w:sz w:val="28"/>
          <w:szCs w:val="28"/>
        </w:rPr>
        <w:t>8,2</w:t>
      </w:r>
      <w:r w:rsidRPr="004E24AB">
        <w:rPr>
          <w:sz w:val="28"/>
          <w:szCs w:val="28"/>
        </w:rPr>
        <w:t>% от общего объема расходов.</w:t>
      </w:r>
    </w:p>
    <w:p w:rsidR="000E7703" w:rsidRPr="000E7703" w:rsidRDefault="000E7703" w:rsidP="000E7703">
      <w:pPr>
        <w:ind w:firstLine="709"/>
        <w:contextualSpacing/>
        <w:jc w:val="both"/>
        <w:rPr>
          <w:sz w:val="28"/>
          <w:szCs w:val="28"/>
        </w:rPr>
      </w:pPr>
      <w:r w:rsidRPr="000E7703">
        <w:rPr>
          <w:sz w:val="28"/>
          <w:szCs w:val="28"/>
        </w:rPr>
        <w:t xml:space="preserve">В  соответствии  со  статьей  179  Бюджетного  кодекса  Российской  Федерации муниципальные программы  подлежат приведению в соответствие с решением  о бюджете  не позднее 3 месяцев со дня </w:t>
      </w:r>
      <w:r w:rsidRPr="000E7703">
        <w:rPr>
          <w:sz w:val="28"/>
          <w:szCs w:val="28"/>
        </w:rPr>
        <w:lastRenderedPageBreak/>
        <w:t>вступления его в силу.</w:t>
      </w:r>
    </w:p>
    <w:p w:rsidR="00DA7864" w:rsidRDefault="00DA7864" w:rsidP="00F20E02">
      <w:pPr>
        <w:ind w:firstLine="709"/>
        <w:jc w:val="both"/>
        <w:rPr>
          <w:sz w:val="28"/>
          <w:szCs w:val="28"/>
        </w:rPr>
      </w:pPr>
      <w:r w:rsidRPr="00AB6048">
        <w:rPr>
          <w:sz w:val="28"/>
          <w:szCs w:val="28"/>
        </w:rPr>
        <w:t>Сравнительный анализ объемов бюджетных ассигнований на реализацию программ по направлениям в 201</w:t>
      </w:r>
      <w:r w:rsidR="00B76F2D">
        <w:rPr>
          <w:sz w:val="28"/>
          <w:szCs w:val="28"/>
        </w:rPr>
        <w:t>9</w:t>
      </w:r>
      <w:r w:rsidRPr="00AB6048">
        <w:rPr>
          <w:sz w:val="28"/>
          <w:szCs w:val="28"/>
        </w:rPr>
        <w:t>-20</w:t>
      </w:r>
      <w:r w:rsidR="000C6D49">
        <w:rPr>
          <w:sz w:val="28"/>
          <w:szCs w:val="28"/>
        </w:rPr>
        <w:t>2</w:t>
      </w:r>
      <w:r w:rsidR="00B76F2D">
        <w:rPr>
          <w:sz w:val="28"/>
          <w:szCs w:val="28"/>
        </w:rPr>
        <w:t>2</w:t>
      </w:r>
      <w:r w:rsidRPr="00AB6048">
        <w:rPr>
          <w:sz w:val="28"/>
          <w:szCs w:val="28"/>
        </w:rPr>
        <w:t xml:space="preserve"> годах представлен в следующей таблице:</w:t>
      </w:r>
    </w:p>
    <w:p w:rsidR="00DA7864" w:rsidRPr="00AF60D4" w:rsidRDefault="00DA7864" w:rsidP="00AF60D4">
      <w:pPr>
        <w:ind w:firstLine="709"/>
        <w:jc w:val="right"/>
        <w:rPr>
          <w:sz w:val="22"/>
          <w:szCs w:val="22"/>
        </w:rPr>
      </w:pPr>
      <w:r>
        <w:rPr>
          <w:sz w:val="22"/>
          <w:szCs w:val="22"/>
        </w:rPr>
        <w:t>тыс. рублей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6"/>
        <w:gridCol w:w="1419"/>
        <w:gridCol w:w="1275"/>
        <w:gridCol w:w="1419"/>
        <w:gridCol w:w="1384"/>
      </w:tblGrid>
      <w:tr w:rsidR="00DA7864" w:rsidRPr="00417B7A">
        <w:trPr>
          <w:trHeight w:val="586"/>
        </w:trPr>
        <w:tc>
          <w:tcPr>
            <w:tcW w:w="2129" w:type="pct"/>
          </w:tcPr>
          <w:p w:rsidR="00DA7864" w:rsidRDefault="00DA7864" w:rsidP="00FF2970">
            <w:pPr>
              <w:tabs>
                <w:tab w:val="left" w:pos="1414"/>
              </w:tabs>
              <w:jc w:val="center"/>
              <w:rPr>
                <w:b/>
                <w:bCs/>
              </w:rPr>
            </w:pPr>
          </w:p>
          <w:p w:rsidR="00DA7864" w:rsidRPr="00417B7A" w:rsidRDefault="00DA7864" w:rsidP="00FF2970">
            <w:pPr>
              <w:tabs>
                <w:tab w:val="left" w:pos="1414"/>
              </w:tabs>
              <w:ind w:firstLine="720"/>
              <w:jc w:val="center"/>
              <w:rPr>
                <w:b/>
                <w:bCs/>
              </w:rPr>
            </w:pPr>
            <w:r>
              <w:rPr>
                <w:b/>
                <w:bCs/>
              </w:rPr>
              <w:t>Наименование</w:t>
            </w:r>
          </w:p>
        </w:tc>
        <w:tc>
          <w:tcPr>
            <w:tcW w:w="741" w:type="pct"/>
          </w:tcPr>
          <w:p w:rsidR="00DA7864" w:rsidRPr="00417B7A" w:rsidRDefault="00DA7864" w:rsidP="00FF2970">
            <w:pPr>
              <w:jc w:val="center"/>
              <w:rPr>
                <w:b/>
                <w:bCs/>
              </w:rPr>
            </w:pPr>
            <w:r>
              <w:rPr>
                <w:b/>
                <w:bCs/>
              </w:rPr>
              <w:t xml:space="preserve">Утвержденный план на </w:t>
            </w:r>
            <w:r w:rsidRPr="00417B7A">
              <w:rPr>
                <w:b/>
                <w:bCs/>
              </w:rPr>
              <w:t>201</w:t>
            </w:r>
            <w:r w:rsidR="00B76F2D">
              <w:rPr>
                <w:b/>
                <w:bCs/>
              </w:rPr>
              <w:t>9</w:t>
            </w:r>
            <w:r>
              <w:rPr>
                <w:b/>
                <w:bCs/>
              </w:rPr>
              <w:t xml:space="preserve"> год</w:t>
            </w:r>
            <w:r w:rsidRPr="00417B7A">
              <w:rPr>
                <w:b/>
                <w:bCs/>
              </w:rPr>
              <w:t xml:space="preserve"> </w:t>
            </w:r>
          </w:p>
          <w:p w:rsidR="00DA7864" w:rsidRPr="00417B7A" w:rsidRDefault="00DA7864" w:rsidP="00FF2970">
            <w:pPr>
              <w:jc w:val="center"/>
              <w:rPr>
                <w:b/>
                <w:bCs/>
              </w:rPr>
            </w:pPr>
          </w:p>
        </w:tc>
        <w:tc>
          <w:tcPr>
            <w:tcW w:w="666" w:type="pct"/>
          </w:tcPr>
          <w:p w:rsidR="00DA7864" w:rsidRPr="00417B7A" w:rsidRDefault="00DA7864" w:rsidP="00B76F2D">
            <w:pPr>
              <w:jc w:val="center"/>
              <w:rPr>
                <w:b/>
                <w:bCs/>
              </w:rPr>
            </w:pPr>
            <w:r>
              <w:rPr>
                <w:b/>
                <w:bCs/>
              </w:rPr>
              <w:t xml:space="preserve"> </w:t>
            </w:r>
            <w:r w:rsidRPr="00417B7A">
              <w:rPr>
                <w:b/>
                <w:bCs/>
              </w:rPr>
              <w:t>20</w:t>
            </w:r>
            <w:r w:rsidR="00B76F2D">
              <w:rPr>
                <w:b/>
                <w:bCs/>
              </w:rPr>
              <w:t>20</w:t>
            </w:r>
            <w:r>
              <w:rPr>
                <w:b/>
                <w:bCs/>
              </w:rPr>
              <w:t xml:space="preserve"> год проект</w:t>
            </w:r>
          </w:p>
        </w:tc>
        <w:tc>
          <w:tcPr>
            <w:tcW w:w="741" w:type="pct"/>
          </w:tcPr>
          <w:p w:rsidR="00DA7864" w:rsidRPr="00417B7A" w:rsidRDefault="00DA7864" w:rsidP="00B76F2D">
            <w:pPr>
              <w:jc w:val="center"/>
              <w:rPr>
                <w:b/>
                <w:bCs/>
              </w:rPr>
            </w:pPr>
            <w:r>
              <w:rPr>
                <w:b/>
                <w:bCs/>
              </w:rPr>
              <w:t>20</w:t>
            </w:r>
            <w:r w:rsidR="00B064A6">
              <w:rPr>
                <w:b/>
                <w:bCs/>
              </w:rPr>
              <w:t>2</w:t>
            </w:r>
            <w:r w:rsidR="00B76F2D">
              <w:rPr>
                <w:b/>
                <w:bCs/>
              </w:rPr>
              <w:t>1</w:t>
            </w:r>
            <w:r>
              <w:rPr>
                <w:b/>
                <w:bCs/>
              </w:rPr>
              <w:t xml:space="preserve"> год проект</w:t>
            </w:r>
          </w:p>
        </w:tc>
        <w:tc>
          <w:tcPr>
            <w:tcW w:w="723" w:type="pct"/>
          </w:tcPr>
          <w:p w:rsidR="00DA7864" w:rsidRPr="00417B7A" w:rsidRDefault="00DA7864" w:rsidP="00B76F2D">
            <w:pPr>
              <w:jc w:val="center"/>
              <w:rPr>
                <w:b/>
                <w:bCs/>
              </w:rPr>
            </w:pPr>
            <w:r>
              <w:rPr>
                <w:b/>
                <w:bCs/>
              </w:rPr>
              <w:t>20</w:t>
            </w:r>
            <w:r w:rsidR="000C6D49">
              <w:rPr>
                <w:b/>
                <w:bCs/>
              </w:rPr>
              <w:t>2</w:t>
            </w:r>
            <w:r w:rsidR="00B76F2D">
              <w:rPr>
                <w:b/>
                <w:bCs/>
              </w:rPr>
              <w:t>2</w:t>
            </w:r>
            <w:r>
              <w:rPr>
                <w:b/>
                <w:bCs/>
              </w:rPr>
              <w:t xml:space="preserve"> год проект</w:t>
            </w:r>
            <w:r w:rsidRPr="00417B7A">
              <w:rPr>
                <w:b/>
                <w:bCs/>
              </w:rPr>
              <w:t xml:space="preserve"> </w:t>
            </w:r>
          </w:p>
        </w:tc>
      </w:tr>
      <w:tr w:rsidR="00DA7864" w:rsidRPr="00417B7A">
        <w:trPr>
          <w:trHeight w:val="312"/>
        </w:trPr>
        <w:tc>
          <w:tcPr>
            <w:tcW w:w="2129" w:type="pct"/>
          </w:tcPr>
          <w:p w:rsidR="00DA7864" w:rsidRPr="00D13F13" w:rsidRDefault="00DA7864" w:rsidP="00FF2970">
            <w:pPr>
              <w:tabs>
                <w:tab w:val="left" w:pos="1414"/>
              </w:tabs>
              <w:rPr>
                <w:b/>
                <w:bCs/>
                <w:sz w:val="22"/>
                <w:szCs w:val="22"/>
              </w:rPr>
            </w:pPr>
            <w:r w:rsidRPr="00D13F13">
              <w:rPr>
                <w:b/>
                <w:bCs/>
                <w:sz w:val="22"/>
                <w:szCs w:val="22"/>
              </w:rPr>
              <w:t>Расходы районного бюджета, всего</w:t>
            </w:r>
          </w:p>
        </w:tc>
        <w:tc>
          <w:tcPr>
            <w:tcW w:w="741" w:type="pct"/>
            <w:vAlign w:val="center"/>
          </w:tcPr>
          <w:p w:rsidR="00DA7864" w:rsidRPr="00A16CE1" w:rsidRDefault="0006610D" w:rsidP="00B76F2D">
            <w:pPr>
              <w:jc w:val="right"/>
              <w:rPr>
                <w:b/>
                <w:bCs/>
                <w:sz w:val="22"/>
                <w:szCs w:val="22"/>
              </w:rPr>
            </w:pPr>
            <w:r>
              <w:rPr>
                <w:b/>
                <w:bCs/>
                <w:sz w:val="22"/>
                <w:szCs w:val="22"/>
              </w:rPr>
              <w:t>2</w:t>
            </w:r>
            <w:r w:rsidR="00B76F2D">
              <w:rPr>
                <w:b/>
                <w:bCs/>
                <w:sz w:val="22"/>
                <w:szCs w:val="22"/>
              </w:rPr>
              <w:t> 177 521</w:t>
            </w:r>
          </w:p>
        </w:tc>
        <w:tc>
          <w:tcPr>
            <w:tcW w:w="666" w:type="pct"/>
            <w:vAlign w:val="center"/>
          </w:tcPr>
          <w:p w:rsidR="00DA7864" w:rsidRPr="00A16CE1" w:rsidRDefault="002F77EF" w:rsidP="00844926">
            <w:pPr>
              <w:jc w:val="right"/>
              <w:rPr>
                <w:b/>
                <w:bCs/>
                <w:sz w:val="22"/>
                <w:szCs w:val="22"/>
              </w:rPr>
            </w:pPr>
            <w:r>
              <w:rPr>
                <w:b/>
                <w:bCs/>
                <w:sz w:val="22"/>
                <w:szCs w:val="22"/>
              </w:rPr>
              <w:t>2 091 257</w:t>
            </w:r>
          </w:p>
        </w:tc>
        <w:tc>
          <w:tcPr>
            <w:tcW w:w="741" w:type="pct"/>
            <w:vAlign w:val="center"/>
          </w:tcPr>
          <w:p w:rsidR="00DA7864" w:rsidRPr="002C18CC" w:rsidRDefault="00DA7864" w:rsidP="00380E5C">
            <w:pPr>
              <w:jc w:val="right"/>
              <w:rPr>
                <w:b/>
                <w:bCs/>
                <w:sz w:val="22"/>
                <w:szCs w:val="22"/>
              </w:rPr>
            </w:pPr>
            <w:r w:rsidRPr="002C18CC">
              <w:rPr>
                <w:b/>
                <w:bCs/>
                <w:sz w:val="22"/>
                <w:szCs w:val="22"/>
              </w:rPr>
              <w:t>1</w:t>
            </w:r>
            <w:r w:rsidR="00380E5C">
              <w:rPr>
                <w:b/>
                <w:bCs/>
                <w:sz w:val="22"/>
                <w:szCs w:val="22"/>
              </w:rPr>
              <w:t> 873 742</w:t>
            </w:r>
          </w:p>
        </w:tc>
        <w:tc>
          <w:tcPr>
            <w:tcW w:w="723" w:type="pct"/>
            <w:vAlign w:val="center"/>
          </w:tcPr>
          <w:p w:rsidR="00DA7864" w:rsidRPr="002C18CC" w:rsidRDefault="00DA7864" w:rsidP="00380E5C">
            <w:pPr>
              <w:jc w:val="right"/>
              <w:rPr>
                <w:b/>
                <w:bCs/>
                <w:sz w:val="22"/>
                <w:szCs w:val="22"/>
              </w:rPr>
            </w:pPr>
            <w:r w:rsidRPr="002C18CC">
              <w:rPr>
                <w:b/>
                <w:bCs/>
                <w:sz w:val="22"/>
                <w:szCs w:val="22"/>
              </w:rPr>
              <w:t>1</w:t>
            </w:r>
            <w:r w:rsidR="00380E5C">
              <w:rPr>
                <w:b/>
                <w:bCs/>
                <w:sz w:val="22"/>
                <w:szCs w:val="22"/>
              </w:rPr>
              <w:t> 695 281</w:t>
            </w:r>
          </w:p>
        </w:tc>
      </w:tr>
      <w:tr w:rsidR="00DA7864" w:rsidRPr="00417B7A">
        <w:trPr>
          <w:trHeight w:val="400"/>
        </w:trPr>
        <w:tc>
          <w:tcPr>
            <w:tcW w:w="2129" w:type="pct"/>
          </w:tcPr>
          <w:p w:rsidR="00DA7864" w:rsidRPr="00D13F13" w:rsidRDefault="00DA7864" w:rsidP="00FF2970">
            <w:pPr>
              <w:tabs>
                <w:tab w:val="left" w:pos="1414"/>
              </w:tabs>
              <w:rPr>
                <w:sz w:val="22"/>
                <w:szCs w:val="22"/>
              </w:rPr>
            </w:pPr>
            <w:r>
              <w:rPr>
                <w:sz w:val="22"/>
                <w:szCs w:val="22"/>
              </w:rPr>
              <w:t>Условно утвержденные расходы</w:t>
            </w:r>
          </w:p>
        </w:tc>
        <w:tc>
          <w:tcPr>
            <w:tcW w:w="741" w:type="pct"/>
            <w:vAlign w:val="center"/>
          </w:tcPr>
          <w:p w:rsidR="00DA7864" w:rsidRPr="00D13F13" w:rsidRDefault="00DA7864" w:rsidP="00FF2970">
            <w:pPr>
              <w:jc w:val="right"/>
              <w:rPr>
                <w:sz w:val="22"/>
                <w:szCs w:val="22"/>
              </w:rPr>
            </w:pPr>
          </w:p>
        </w:tc>
        <w:tc>
          <w:tcPr>
            <w:tcW w:w="666" w:type="pct"/>
            <w:vAlign w:val="center"/>
          </w:tcPr>
          <w:p w:rsidR="00DA7864" w:rsidRPr="00D13F13" w:rsidRDefault="00DA7864" w:rsidP="00FF2970">
            <w:pPr>
              <w:jc w:val="right"/>
              <w:rPr>
                <w:sz w:val="22"/>
                <w:szCs w:val="22"/>
              </w:rPr>
            </w:pPr>
          </w:p>
        </w:tc>
        <w:tc>
          <w:tcPr>
            <w:tcW w:w="741" w:type="pct"/>
            <w:vAlign w:val="center"/>
          </w:tcPr>
          <w:p w:rsidR="00DA7864" w:rsidRPr="00A16CE1" w:rsidRDefault="00361297" w:rsidP="00743A5B">
            <w:pPr>
              <w:jc w:val="right"/>
              <w:rPr>
                <w:sz w:val="22"/>
                <w:szCs w:val="22"/>
              </w:rPr>
            </w:pPr>
            <w:r>
              <w:rPr>
                <w:sz w:val="22"/>
                <w:szCs w:val="22"/>
              </w:rPr>
              <w:t>13 281</w:t>
            </w:r>
          </w:p>
        </w:tc>
        <w:tc>
          <w:tcPr>
            <w:tcW w:w="723" w:type="pct"/>
            <w:vAlign w:val="center"/>
          </w:tcPr>
          <w:p w:rsidR="00DA7864" w:rsidRPr="00380E5C" w:rsidRDefault="00380E5C" w:rsidP="00743A5B">
            <w:pPr>
              <w:jc w:val="right"/>
              <w:rPr>
                <w:sz w:val="22"/>
                <w:szCs w:val="22"/>
              </w:rPr>
            </w:pPr>
            <w:r>
              <w:rPr>
                <w:sz w:val="22"/>
                <w:szCs w:val="22"/>
              </w:rPr>
              <w:t>17 023</w:t>
            </w:r>
          </w:p>
        </w:tc>
      </w:tr>
      <w:tr w:rsidR="00DA7864" w:rsidRPr="00417B7A">
        <w:trPr>
          <w:trHeight w:val="425"/>
        </w:trPr>
        <w:tc>
          <w:tcPr>
            <w:tcW w:w="2129" w:type="pct"/>
          </w:tcPr>
          <w:p w:rsidR="00DA7864" w:rsidRPr="00D13F13" w:rsidRDefault="00DA7864" w:rsidP="00FF2970">
            <w:pPr>
              <w:tabs>
                <w:tab w:val="left" w:pos="1414"/>
              </w:tabs>
              <w:rPr>
                <w:b/>
                <w:bCs/>
                <w:sz w:val="22"/>
                <w:szCs w:val="22"/>
              </w:rPr>
            </w:pPr>
            <w:r w:rsidRPr="00D13F13">
              <w:rPr>
                <w:b/>
                <w:bCs/>
                <w:sz w:val="22"/>
                <w:szCs w:val="22"/>
              </w:rPr>
              <w:t>Расходы районного бюджета без условно утвержденных расходов</w:t>
            </w:r>
          </w:p>
        </w:tc>
        <w:tc>
          <w:tcPr>
            <w:tcW w:w="741" w:type="pct"/>
            <w:vAlign w:val="center"/>
          </w:tcPr>
          <w:p w:rsidR="00DA7864" w:rsidRPr="00A16CE1" w:rsidRDefault="0006610D" w:rsidP="00B76F2D">
            <w:pPr>
              <w:jc w:val="right"/>
              <w:rPr>
                <w:b/>
                <w:bCs/>
                <w:sz w:val="22"/>
                <w:szCs w:val="22"/>
              </w:rPr>
            </w:pPr>
            <w:r>
              <w:rPr>
                <w:b/>
                <w:bCs/>
                <w:sz w:val="22"/>
                <w:szCs w:val="22"/>
              </w:rPr>
              <w:t>2</w:t>
            </w:r>
            <w:r w:rsidR="00B76F2D">
              <w:rPr>
                <w:b/>
                <w:bCs/>
                <w:sz w:val="22"/>
                <w:szCs w:val="22"/>
              </w:rPr>
              <w:t> 177 521</w:t>
            </w:r>
          </w:p>
        </w:tc>
        <w:tc>
          <w:tcPr>
            <w:tcW w:w="666" w:type="pct"/>
            <w:vAlign w:val="center"/>
          </w:tcPr>
          <w:p w:rsidR="00DA7864" w:rsidRPr="00A16CE1" w:rsidRDefault="002F77EF" w:rsidP="00844926">
            <w:pPr>
              <w:jc w:val="right"/>
              <w:rPr>
                <w:b/>
                <w:bCs/>
                <w:sz w:val="22"/>
                <w:szCs w:val="22"/>
              </w:rPr>
            </w:pPr>
            <w:r>
              <w:rPr>
                <w:b/>
                <w:bCs/>
                <w:sz w:val="22"/>
                <w:szCs w:val="22"/>
              </w:rPr>
              <w:t>2 091 257</w:t>
            </w:r>
          </w:p>
        </w:tc>
        <w:tc>
          <w:tcPr>
            <w:tcW w:w="741" w:type="pct"/>
            <w:vAlign w:val="center"/>
          </w:tcPr>
          <w:p w:rsidR="00DA7864" w:rsidRPr="00A16CE1" w:rsidRDefault="00361297" w:rsidP="00743A5B">
            <w:pPr>
              <w:jc w:val="right"/>
              <w:rPr>
                <w:b/>
                <w:bCs/>
                <w:sz w:val="22"/>
                <w:szCs w:val="22"/>
              </w:rPr>
            </w:pPr>
            <w:r>
              <w:rPr>
                <w:b/>
                <w:bCs/>
                <w:sz w:val="22"/>
                <w:szCs w:val="22"/>
              </w:rPr>
              <w:t>1 860 460</w:t>
            </w:r>
          </w:p>
        </w:tc>
        <w:tc>
          <w:tcPr>
            <w:tcW w:w="723" w:type="pct"/>
            <w:vAlign w:val="center"/>
          </w:tcPr>
          <w:p w:rsidR="00DA7864" w:rsidRPr="00A16CE1" w:rsidRDefault="00361297" w:rsidP="00743A5B">
            <w:pPr>
              <w:jc w:val="right"/>
              <w:rPr>
                <w:b/>
                <w:bCs/>
                <w:sz w:val="22"/>
                <w:szCs w:val="22"/>
              </w:rPr>
            </w:pPr>
            <w:r>
              <w:rPr>
                <w:b/>
                <w:bCs/>
                <w:sz w:val="22"/>
                <w:szCs w:val="22"/>
              </w:rPr>
              <w:t>1 678 258</w:t>
            </w:r>
          </w:p>
        </w:tc>
      </w:tr>
      <w:tr w:rsidR="00DA7864" w:rsidRPr="00417B7A" w:rsidTr="000B0CB3">
        <w:trPr>
          <w:trHeight w:val="201"/>
        </w:trPr>
        <w:tc>
          <w:tcPr>
            <w:tcW w:w="2129" w:type="pct"/>
          </w:tcPr>
          <w:p w:rsidR="00DA7864" w:rsidRPr="00D13F13" w:rsidRDefault="00DA7864" w:rsidP="00D13F13">
            <w:pPr>
              <w:tabs>
                <w:tab w:val="left" w:pos="1414"/>
              </w:tabs>
              <w:jc w:val="center"/>
              <w:rPr>
                <w:sz w:val="22"/>
                <w:szCs w:val="22"/>
              </w:rPr>
            </w:pPr>
            <w:r>
              <w:rPr>
                <w:sz w:val="22"/>
                <w:szCs w:val="22"/>
              </w:rPr>
              <w:t>из них:</w:t>
            </w:r>
          </w:p>
        </w:tc>
        <w:tc>
          <w:tcPr>
            <w:tcW w:w="741" w:type="pct"/>
            <w:vAlign w:val="center"/>
          </w:tcPr>
          <w:p w:rsidR="00DA7864" w:rsidRPr="00D13F13" w:rsidRDefault="00DA7864" w:rsidP="00FF2970">
            <w:pPr>
              <w:jc w:val="right"/>
              <w:rPr>
                <w:sz w:val="22"/>
                <w:szCs w:val="22"/>
              </w:rPr>
            </w:pPr>
          </w:p>
        </w:tc>
        <w:tc>
          <w:tcPr>
            <w:tcW w:w="666" w:type="pct"/>
            <w:vAlign w:val="center"/>
          </w:tcPr>
          <w:p w:rsidR="00DA7864" w:rsidRPr="00D13F13" w:rsidRDefault="00DA7864" w:rsidP="00FF2970">
            <w:pPr>
              <w:jc w:val="right"/>
              <w:rPr>
                <w:sz w:val="22"/>
                <w:szCs w:val="22"/>
              </w:rPr>
            </w:pPr>
          </w:p>
        </w:tc>
        <w:tc>
          <w:tcPr>
            <w:tcW w:w="741" w:type="pct"/>
            <w:vAlign w:val="center"/>
          </w:tcPr>
          <w:p w:rsidR="00DA7864" w:rsidRPr="00D13F13" w:rsidRDefault="00DA7864" w:rsidP="00FF2970">
            <w:pPr>
              <w:jc w:val="right"/>
              <w:rPr>
                <w:sz w:val="22"/>
                <w:szCs w:val="22"/>
              </w:rPr>
            </w:pPr>
          </w:p>
        </w:tc>
        <w:tc>
          <w:tcPr>
            <w:tcW w:w="723" w:type="pct"/>
            <w:vAlign w:val="center"/>
          </w:tcPr>
          <w:p w:rsidR="00DA7864" w:rsidRPr="00D13F13" w:rsidRDefault="00DA7864" w:rsidP="00FF2970">
            <w:pPr>
              <w:jc w:val="right"/>
              <w:rPr>
                <w:sz w:val="22"/>
                <w:szCs w:val="22"/>
              </w:rPr>
            </w:pPr>
          </w:p>
        </w:tc>
      </w:tr>
      <w:tr w:rsidR="00DA7864" w:rsidRPr="00417B7A">
        <w:trPr>
          <w:trHeight w:val="546"/>
        </w:trPr>
        <w:tc>
          <w:tcPr>
            <w:tcW w:w="2129" w:type="pct"/>
          </w:tcPr>
          <w:p w:rsidR="00DA7864" w:rsidRPr="00D13F13" w:rsidRDefault="00DA7864" w:rsidP="00FF2970">
            <w:pPr>
              <w:tabs>
                <w:tab w:val="left" w:pos="1414"/>
              </w:tabs>
              <w:rPr>
                <w:b/>
                <w:bCs/>
                <w:sz w:val="22"/>
                <w:szCs w:val="22"/>
              </w:rPr>
            </w:pPr>
            <w:r w:rsidRPr="00D13F13">
              <w:rPr>
                <w:b/>
                <w:bCs/>
                <w:sz w:val="22"/>
                <w:szCs w:val="22"/>
              </w:rPr>
              <w:t>Расходы на реализацию программ, всего</w:t>
            </w:r>
          </w:p>
        </w:tc>
        <w:tc>
          <w:tcPr>
            <w:tcW w:w="741" w:type="pct"/>
            <w:vAlign w:val="center"/>
          </w:tcPr>
          <w:p w:rsidR="00DA7864" w:rsidRPr="00DC4F05" w:rsidRDefault="00B76F2D" w:rsidP="0006610D">
            <w:pPr>
              <w:jc w:val="right"/>
              <w:rPr>
                <w:b/>
                <w:bCs/>
                <w:sz w:val="22"/>
                <w:szCs w:val="22"/>
              </w:rPr>
            </w:pPr>
            <w:r>
              <w:rPr>
                <w:b/>
                <w:bCs/>
                <w:sz w:val="22"/>
                <w:szCs w:val="22"/>
              </w:rPr>
              <w:t>2 024 537</w:t>
            </w:r>
          </w:p>
        </w:tc>
        <w:tc>
          <w:tcPr>
            <w:tcW w:w="666" w:type="pct"/>
            <w:vAlign w:val="center"/>
          </w:tcPr>
          <w:p w:rsidR="00DA7864" w:rsidRPr="00730B00" w:rsidRDefault="002F77EF" w:rsidP="00844926">
            <w:pPr>
              <w:jc w:val="right"/>
              <w:rPr>
                <w:b/>
                <w:bCs/>
                <w:sz w:val="22"/>
                <w:szCs w:val="22"/>
              </w:rPr>
            </w:pPr>
            <w:r>
              <w:rPr>
                <w:b/>
                <w:bCs/>
                <w:sz w:val="22"/>
                <w:szCs w:val="22"/>
              </w:rPr>
              <w:t>1 938 828</w:t>
            </w:r>
          </w:p>
        </w:tc>
        <w:tc>
          <w:tcPr>
            <w:tcW w:w="741" w:type="pct"/>
            <w:vAlign w:val="center"/>
          </w:tcPr>
          <w:p w:rsidR="00DA7864" w:rsidRPr="00730B00" w:rsidRDefault="004C2A2A" w:rsidP="002C18CC">
            <w:pPr>
              <w:jc w:val="right"/>
              <w:rPr>
                <w:b/>
                <w:bCs/>
                <w:sz w:val="22"/>
                <w:szCs w:val="22"/>
              </w:rPr>
            </w:pPr>
            <w:r>
              <w:rPr>
                <w:b/>
                <w:bCs/>
                <w:sz w:val="22"/>
                <w:szCs w:val="22"/>
              </w:rPr>
              <w:t>1</w:t>
            </w:r>
            <w:r w:rsidR="00380E5C">
              <w:rPr>
                <w:b/>
                <w:bCs/>
                <w:sz w:val="22"/>
                <w:szCs w:val="22"/>
              </w:rPr>
              <w:t> 795 369</w:t>
            </w:r>
          </w:p>
        </w:tc>
        <w:tc>
          <w:tcPr>
            <w:tcW w:w="723" w:type="pct"/>
            <w:vAlign w:val="center"/>
          </w:tcPr>
          <w:p w:rsidR="00DA7864" w:rsidRPr="00730B00" w:rsidRDefault="004C2A2A" w:rsidP="00361297">
            <w:pPr>
              <w:jc w:val="right"/>
              <w:rPr>
                <w:b/>
                <w:bCs/>
                <w:sz w:val="22"/>
                <w:szCs w:val="22"/>
              </w:rPr>
            </w:pPr>
            <w:r>
              <w:rPr>
                <w:b/>
                <w:bCs/>
                <w:sz w:val="22"/>
                <w:szCs w:val="22"/>
              </w:rPr>
              <w:t>1 </w:t>
            </w:r>
            <w:r w:rsidR="002C18CC">
              <w:rPr>
                <w:b/>
                <w:bCs/>
                <w:sz w:val="22"/>
                <w:szCs w:val="22"/>
              </w:rPr>
              <w:t xml:space="preserve"> </w:t>
            </w:r>
            <w:r w:rsidR="00361297">
              <w:rPr>
                <w:b/>
                <w:bCs/>
                <w:sz w:val="22"/>
                <w:szCs w:val="22"/>
              </w:rPr>
              <w:t>664 273</w:t>
            </w:r>
          </w:p>
        </w:tc>
      </w:tr>
      <w:tr w:rsidR="00DA7864" w:rsidRPr="00417B7A">
        <w:trPr>
          <w:trHeight w:val="291"/>
        </w:trPr>
        <w:tc>
          <w:tcPr>
            <w:tcW w:w="2129" w:type="pct"/>
          </w:tcPr>
          <w:p w:rsidR="00DA7864" w:rsidRPr="00D13F13" w:rsidRDefault="00DA7864" w:rsidP="00FF2970">
            <w:pPr>
              <w:tabs>
                <w:tab w:val="left" w:pos="1414"/>
              </w:tabs>
              <w:rPr>
                <w:i/>
                <w:iCs/>
              </w:rPr>
            </w:pPr>
            <w:r>
              <w:rPr>
                <w:i/>
                <w:iCs/>
              </w:rPr>
              <w:t>Доля в общем объеме расходов, %</w:t>
            </w:r>
          </w:p>
        </w:tc>
        <w:tc>
          <w:tcPr>
            <w:tcW w:w="741" w:type="pct"/>
            <w:vAlign w:val="center"/>
          </w:tcPr>
          <w:p w:rsidR="00DA7864" w:rsidRPr="00D13F13" w:rsidRDefault="00B76F2D" w:rsidP="0006610D">
            <w:pPr>
              <w:jc w:val="right"/>
              <w:rPr>
                <w:sz w:val="22"/>
                <w:szCs w:val="22"/>
              </w:rPr>
            </w:pPr>
            <w:r>
              <w:rPr>
                <w:sz w:val="22"/>
                <w:szCs w:val="22"/>
              </w:rPr>
              <w:t>93,0</w:t>
            </w:r>
          </w:p>
        </w:tc>
        <w:tc>
          <w:tcPr>
            <w:tcW w:w="666" w:type="pct"/>
            <w:vAlign w:val="center"/>
          </w:tcPr>
          <w:p w:rsidR="00DA7864" w:rsidRPr="00D13F13" w:rsidRDefault="00844926" w:rsidP="00E705F2">
            <w:pPr>
              <w:jc w:val="right"/>
              <w:rPr>
                <w:sz w:val="22"/>
                <w:szCs w:val="22"/>
              </w:rPr>
            </w:pPr>
            <w:r>
              <w:rPr>
                <w:sz w:val="22"/>
                <w:szCs w:val="22"/>
              </w:rPr>
              <w:t>9</w:t>
            </w:r>
            <w:r w:rsidR="002F77EF">
              <w:rPr>
                <w:sz w:val="22"/>
                <w:szCs w:val="22"/>
              </w:rPr>
              <w:t>2</w:t>
            </w:r>
            <w:r>
              <w:rPr>
                <w:sz w:val="22"/>
                <w:szCs w:val="22"/>
              </w:rPr>
              <w:t>,7</w:t>
            </w:r>
          </w:p>
        </w:tc>
        <w:tc>
          <w:tcPr>
            <w:tcW w:w="741" w:type="pct"/>
            <w:vAlign w:val="center"/>
          </w:tcPr>
          <w:p w:rsidR="00DA7864" w:rsidRPr="00D13F13" w:rsidRDefault="004C2A2A" w:rsidP="00361297">
            <w:pPr>
              <w:jc w:val="right"/>
              <w:rPr>
                <w:sz w:val="22"/>
                <w:szCs w:val="22"/>
              </w:rPr>
            </w:pPr>
            <w:r>
              <w:rPr>
                <w:sz w:val="22"/>
                <w:szCs w:val="22"/>
              </w:rPr>
              <w:t>9</w:t>
            </w:r>
            <w:r w:rsidR="00361297">
              <w:rPr>
                <w:sz w:val="22"/>
                <w:szCs w:val="22"/>
              </w:rPr>
              <w:t>6,5</w:t>
            </w:r>
          </w:p>
        </w:tc>
        <w:tc>
          <w:tcPr>
            <w:tcW w:w="723" w:type="pct"/>
            <w:vAlign w:val="center"/>
          </w:tcPr>
          <w:p w:rsidR="00DA7864" w:rsidRPr="00D13F13" w:rsidRDefault="00361297" w:rsidP="00E4234E">
            <w:pPr>
              <w:jc w:val="right"/>
              <w:rPr>
                <w:sz w:val="22"/>
                <w:szCs w:val="22"/>
              </w:rPr>
            </w:pPr>
            <w:r>
              <w:rPr>
                <w:sz w:val="22"/>
                <w:szCs w:val="22"/>
              </w:rPr>
              <w:t>99,2</w:t>
            </w:r>
          </w:p>
        </w:tc>
      </w:tr>
      <w:tr w:rsidR="00DA7864" w:rsidRPr="00417B7A">
        <w:trPr>
          <w:trHeight w:val="537"/>
        </w:trPr>
        <w:tc>
          <w:tcPr>
            <w:tcW w:w="2129" w:type="pct"/>
          </w:tcPr>
          <w:p w:rsidR="00DA7864" w:rsidRPr="00D13F13" w:rsidRDefault="00DA7864" w:rsidP="00844926">
            <w:pPr>
              <w:tabs>
                <w:tab w:val="left" w:pos="1414"/>
              </w:tabs>
              <w:rPr>
                <w:sz w:val="22"/>
                <w:szCs w:val="22"/>
              </w:rPr>
            </w:pPr>
            <w:r>
              <w:rPr>
                <w:sz w:val="22"/>
                <w:szCs w:val="22"/>
              </w:rPr>
              <w:t xml:space="preserve">1. Развитие культуры, туризма и молодежной политики в ТМР </w:t>
            </w:r>
          </w:p>
        </w:tc>
        <w:tc>
          <w:tcPr>
            <w:tcW w:w="741" w:type="pct"/>
            <w:vAlign w:val="center"/>
          </w:tcPr>
          <w:p w:rsidR="00DA7864" w:rsidRPr="00D13F13" w:rsidRDefault="0006610D" w:rsidP="00B76F2D">
            <w:pPr>
              <w:jc w:val="right"/>
              <w:rPr>
                <w:sz w:val="22"/>
                <w:szCs w:val="22"/>
              </w:rPr>
            </w:pPr>
            <w:r>
              <w:rPr>
                <w:sz w:val="22"/>
                <w:szCs w:val="22"/>
              </w:rPr>
              <w:t>1</w:t>
            </w:r>
            <w:r w:rsidR="00B76F2D">
              <w:rPr>
                <w:sz w:val="22"/>
                <w:szCs w:val="22"/>
              </w:rPr>
              <w:t>90 264</w:t>
            </w:r>
          </w:p>
        </w:tc>
        <w:tc>
          <w:tcPr>
            <w:tcW w:w="666" w:type="pct"/>
            <w:vAlign w:val="center"/>
          </w:tcPr>
          <w:p w:rsidR="00DA7864" w:rsidRPr="00D13F13" w:rsidRDefault="00E146FF" w:rsidP="002F77EF">
            <w:pPr>
              <w:jc w:val="right"/>
              <w:rPr>
                <w:sz w:val="22"/>
                <w:szCs w:val="22"/>
              </w:rPr>
            </w:pPr>
            <w:r>
              <w:rPr>
                <w:sz w:val="22"/>
                <w:szCs w:val="22"/>
              </w:rPr>
              <w:t>1</w:t>
            </w:r>
            <w:r w:rsidR="00844926">
              <w:rPr>
                <w:sz w:val="22"/>
                <w:szCs w:val="22"/>
              </w:rPr>
              <w:t>7</w:t>
            </w:r>
            <w:r w:rsidR="002F77EF">
              <w:rPr>
                <w:sz w:val="22"/>
                <w:szCs w:val="22"/>
              </w:rPr>
              <w:t>3 408</w:t>
            </w:r>
          </w:p>
        </w:tc>
        <w:tc>
          <w:tcPr>
            <w:tcW w:w="741" w:type="pct"/>
            <w:vAlign w:val="center"/>
          </w:tcPr>
          <w:p w:rsidR="00DA7864" w:rsidRPr="00D13F13" w:rsidRDefault="00361297" w:rsidP="00510471">
            <w:pPr>
              <w:jc w:val="right"/>
              <w:rPr>
                <w:sz w:val="22"/>
                <w:szCs w:val="22"/>
              </w:rPr>
            </w:pPr>
            <w:r>
              <w:rPr>
                <w:sz w:val="22"/>
                <w:szCs w:val="22"/>
              </w:rPr>
              <w:t>157 038</w:t>
            </w:r>
          </w:p>
        </w:tc>
        <w:tc>
          <w:tcPr>
            <w:tcW w:w="723" w:type="pct"/>
            <w:vAlign w:val="center"/>
          </w:tcPr>
          <w:p w:rsidR="00DA7864" w:rsidRPr="00D13F13" w:rsidRDefault="00361297" w:rsidP="00FF2970">
            <w:pPr>
              <w:jc w:val="right"/>
              <w:rPr>
                <w:sz w:val="22"/>
                <w:szCs w:val="22"/>
              </w:rPr>
            </w:pPr>
            <w:r>
              <w:rPr>
                <w:sz w:val="22"/>
                <w:szCs w:val="22"/>
              </w:rPr>
              <w:t>118 413</w:t>
            </w:r>
          </w:p>
        </w:tc>
      </w:tr>
      <w:tr w:rsidR="00DA7864" w:rsidRPr="00417B7A">
        <w:trPr>
          <w:trHeight w:val="351"/>
        </w:trPr>
        <w:tc>
          <w:tcPr>
            <w:tcW w:w="2129" w:type="pct"/>
          </w:tcPr>
          <w:p w:rsidR="00DA7864" w:rsidRPr="00A16CE1" w:rsidRDefault="00DA7864" w:rsidP="00FF2970">
            <w:pPr>
              <w:tabs>
                <w:tab w:val="left" w:pos="1414"/>
              </w:tabs>
              <w:rPr>
                <w:i/>
                <w:iCs/>
              </w:rPr>
            </w:pPr>
            <w:r>
              <w:rPr>
                <w:i/>
                <w:iCs/>
              </w:rPr>
              <w:t>доля в программной части, %</w:t>
            </w:r>
          </w:p>
        </w:tc>
        <w:tc>
          <w:tcPr>
            <w:tcW w:w="741" w:type="pct"/>
            <w:vAlign w:val="center"/>
          </w:tcPr>
          <w:p w:rsidR="00DA7864" w:rsidRPr="00E05363" w:rsidRDefault="00B76F2D" w:rsidP="00FF2970">
            <w:pPr>
              <w:jc w:val="right"/>
              <w:rPr>
                <w:i/>
                <w:iCs/>
              </w:rPr>
            </w:pPr>
            <w:r>
              <w:rPr>
                <w:i/>
                <w:iCs/>
              </w:rPr>
              <w:t>9,4</w:t>
            </w:r>
          </w:p>
        </w:tc>
        <w:tc>
          <w:tcPr>
            <w:tcW w:w="666" w:type="pct"/>
            <w:vAlign w:val="center"/>
          </w:tcPr>
          <w:p w:rsidR="00DA7864" w:rsidRPr="00E05363" w:rsidRDefault="00844926" w:rsidP="00844926">
            <w:pPr>
              <w:jc w:val="right"/>
              <w:rPr>
                <w:i/>
                <w:iCs/>
              </w:rPr>
            </w:pPr>
            <w:r>
              <w:rPr>
                <w:i/>
                <w:iCs/>
              </w:rPr>
              <w:t>8</w:t>
            </w:r>
            <w:r w:rsidR="002F77EF">
              <w:rPr>
                <w:i/>
                <w:iCs/>
              </w:rPr>
              <w:t>,9</w:t>
            </w:r>
          </w:p>
        </w:tc>
        <w:tc>
          <w:tcPr>
            <w:tcW w:w="741" w:type="pct"/>
            <w:vAlign w:val="center"/>
          </w:tcPr>
          <w:p w:rsidR="00DA7864" w:rsidRPr="00E05363" w:rsidRDefault="00B15010" w:rsidP="00FF2970">
            <w:pPr>
              <w:jc w:val="right"/>
              <w:rPr>
                <w:i/>
                <w:iCs/>
              </w:rPr>
            </w:pPr>
            <w:r>
              <w:rPr>
                <w:i/>
                <w:iCs/>
              </w:rPr>
              <w:t>8,7</w:t>
            </w:r>
          </w:p>
        </w:tc>
        <w:tc>
          <w:tcPr>
            <w:tcW w:w="723" w:type="pct"/>
            <w:vAlign w:val="center"/>
          </w:tcPr>
          <w:p w:rsidR="00DA7864" w:rsidRPr="00E05363" w:rsidRDefault="00B15010" w:rsidP="00FF2970">
            <w:pPr>
              <w:jc w:val="right"/>
              <w:rPr>
                <w:i/>
                <w:iCs/>
              </w:rPr>
            </w:pPr>
            <w:r>
              <w:rPr>
                <w:i/>
                <w:iCs/>
              </w:rPr>
              <w:t>7,1</w:t>
            </w:r>
          </w:p>
        </w:tc>
      </w:tr>
      <w:tr w:rsidR="00DA7864" w:rsidRPr="00417B7A">
        <w:trPr>
          <w:trHeight w:val="586"/>
        </w:trPr>
        <w:tc>
          <w:tcPr>
            <w:tcW w:w="2129" w:type="pct"/>
          </w:tcPr>
          <w:p w:rsidR="00DA7864" w:rsidRPr="000428AF" w:rsidRDefault="00DA7864" w:rsidP="00844926">
            <w:pPr>
              <w:tabs>
                <w:tab w:val="left" w:pos="1414"/>
              </w:tabs>
              <w:rPr>
                <w:sz w:val="22"/>
                <w:szCs w:val="22"/>
              </w:rPr>
            </w:pPr>
            <w:r>
              <w:rPr>
                <w:sz w:val="22"/>
                <w:szCs w:val="22"/>
              </w:rPr>
              <w:t xml:space="preserve">2.Развитие образования, физической культуры и спорта в ТМР </w:t>
            </w:r>
          </w:p>
        </w:tc>
        <w:tc>
          <w:tcPr>
            <w:tcW w:w="741" w:type="pct"/>
            <w:vAlign w:val="center"/>
          </w:tcPr>
          <w:p w:rsidR="00DA7864" w:rsidRPr="00D13F13" w:rsidRDefault="00F23818" w:rsidP="00B76F2D">
            <w:pPr>
              <w:jc w:val="right"/>
              <w:rPr>
                <w:sz w:val="22"/>
                <w:szCs w:val="22"/>
              </w:rPr>
            </w:pPr>
            <w:r>
              <w:rPr>
                <w:sz w:val="22"/>
                <w:szCs w:val="22"/>
              </w:rPr>
              <w:t>1</w:t>
            </w:r>
            <w:r w:rsidR="00B76F2D">
              <w:rPr>
                <w:sz w:val="22"/>
                <w:szCs w:val="22"/>
              </w:rPr>
              <w:t> 092 180</w:t>
            </w:r>
          </w:p>
        </w:tc>
        <w:tc>
          <w:tcPr>
            <w:tcW w:w="666" w:type="pct"/>
            <w:vAlign w:val="center"/>
          </w:tcPr>
          <w:p w:rsidR="00DA7864" w:rsidRPr="00D13F13" w:rsidRDefault="0080366C" w:rsidP="00E065B8">
            <w:pPr>
              <w:jc w:val="right"/>
              <w:rPr>
                <w:sz w:val="22"/>
                <w:szCs w:val="22"/>
              </w:rPr>
            </w:pPr>
            <w:r>
              <w:rPr>
                <w:sz w:val="22"/>
                <w:szCs w:val="22"/>
              </w:rPr>
              <w:t>1 107 635</w:t>
            </w:r>
          </w:p>
        </w:tc>
        <w:tc>
          <w:tcPr>
            <w:tcW w:w="741" w:type="pct"/>
            <w:vAlign w:val="center"/>
          </w:tcPr>
          <w:p w:rsidR="00DA7864" w:rsidRPr="00D13F13" w:rsidRDefault="00361297" w:rsidP="00FF2970">
            <w:pPr>
              <w:jc w:val="right"/>
              <w:rPr>
                <w:sz w:val="22"/>
                <w:szCs w:val="22"/>
              </w:rPr>
            </w:pPr>
            <w:r>
              <w:rPr>
                <w:sz w:val="22"/>
                <w:szCs w:val="22"/>
              </w:rPr>
              <w:t>1 008 216</w:t>
            </w:r>
          </w:p>
        </w:tc>
        <w:tc>
          <w:tcPr>
            <w:tcW w:w="723" w:type="pct"/>
            <w:vAlign w:val="center"/>
          </w:tcPr>
          <w:p w:rsidR="00DA7864" w:rsidRPr="00D13F13" w:rsidRDefault="00361297" w:rsidP="00FF2970">
            <w:pPr>
              <w:jc w:val="right"/>
              <w:rPr>
                <w:sz w:val="22"/>
                <w:szCs w:val="22"/>
              </w:rPr>
            </w:pPr>
            <w:r>
              <w:rPr>
                <w:sz w:val="22"/>
                <w:szCs w:val="22"/>
              </w:rPr>
              <w:t>899 458</w:t>
            </w:r>
          </w:p>
        </w:tc>
      </w:tr>
      <w:tr w:rsidR="00DA7864" w:rsidRPr="00417B7A">
        <w:trPr>
          <w:trHeight w:val="380"/>
        </w:trPr>
        <w:tc>
          <w:tcPr>
            <w:tcW w:w="2129" w:type="pct"/>
          </w:tcPr>
          <w:p w:rsidR="00DA7864" w:rsidRDefault="00DA7864" w:rsidP="00FF2970">
            <w:pPr>
              <w:tabs>
                <w:tab w:val="left" w:pos="1414"/>
              </w:tabs>
              <w:rPr>
                <w:sz w:val="22"/>
                <w:szCs w:val="22"/>
              </w:rPr>
            </w:pPr>
            <w:r>
              <w:rPr>
                <w:i/>
                <w:iCs/>
              </w:rPr>
              <w:t>доля в программной части, %</w:t>
            </w:r>
          </w:p>
        </w:tc>
        <w:tc>
          <w:tcPr>
            <w:tcW w:w="741" w:type="pct"/>
            <w:vAlign w:val="center"/>
          </w:tcPr>
          <w:p w:rsidR="00DA7864" w:rsidRPr="00E05363" w:rsidRDefault="00F23818" w:rsidP="00D55D25">
            <w:pPr>
              <w:jc w:val="right"/>
              <w:rPr>
                <w:i/>
                <w:iCs/>
              </w:rPr>
            </w:pPr>
            <w:r>
              <w:rPr>
                <w:i/>
                <w:iCs/>
              </w:rPr>
              <w:t>5</w:t>
            </w:r>
            <w:r w:rsidR="00D55D25">
              <w:rPr>
                <w:i/>
                <w:iCs/>
              </w:rPr>
              <w:t>3,9</w:t>
            </w:r>
          </w:p>
        </w:tc>
        <w:tc>
          <w:tcPr>
            <w:tcW w:w="666" w:type="pct"/>
            <w:vAlign w:val="center"/>
          </w:tcPr>
          <w:p w:rsidR="00DA7864" w:rsidRPr="00E05363" w:rsidRDefault="0080366C" w:rsidP="00844926">
            <w:pPr>
              <w:jc w:val="right"/>
              <w:rPr>
                <w:i/>
                <w:iCs/>
              </w:rPr>
            </w:pPr>
            <w:r>
              <w:rPr>
                <w:i/>
                <w:iCs/>
              </w:rPr>
              <w:t>57,1</w:t>
            </w:r>
          </w:p>
        </w:tc>
        <w:tc>
          <w:tcPr>
            <w:tcW w:w="741" w:type="pct"/>
            <w:vAlign w:val="center"/>
          </w:tcPr>
          <w:p w:rsidR="00DA7864" w:rsidRPr="00E05363" w:rsidRDefault="00B15010" w:rsidP="00FF2970">
            <w:pPr>
              <w:jc w:val="right"/>
              <w:rPr>
                <w:i/>
                <w:iCs/>
              </w:rPr>
            </w:pPr>
            <w:r>
              <w:rPr>
                <w:i/>
                <w:iCs/>
              </w:rPr>
              <w:t>56,2</w:t>
            </w:r>
          </w:p>
        </w:tc>
        <w:tc>
          <w:tcPr>
            <w:tcW w:w="723" w:type="pct"/>
            <w:vAlign w:val="center"/>
          </w:tcPr>
          <w:p w:rsidR="00DA7864" w:rsidRPr="00E05363" w:rsidRDefault="00B15010" w:rsidP="00FF2970">
            <w:pPr>
              <w:jc w:val="right"/>
              <w:rPr>
                <w:i/>
                <w:iCs/>
              </w:rPr>
            </w:pPr>
            <w:r>
              <w:rPr>
                <w:i/>
                <w:iCs/>
              </w:rPr>
              <w:t>54,0</w:t>
            </w:r>
          </w:p>
        </w:tc>
      </w:tr>
      <w:tr w:rsidR="00DA7864" w:rsidRPr="00417B7A">
        <w:trPr>
          <w:trHeight w:val="586"/>
        </w:trPr>
        <w:tc>
          <w:tcPr>
            <w:tcW w:w="2129" w:type="pct"/>
          </w:tcPr>
          <w:p w:rsidR="00DA7864" w:rsidRPr="000428AF" w:rsidRDefault="00DA7864" w:rsidP="00844926">
            <w:pPr>
              <w:tabs>
                <w:tab w:val="left" w:pos="1414"/>
              </w:tabs>
              <w:rPr>
                <w:sz w:val="22"/>
                <w:szCs w:val="22"/>
              </w:rPr>
            </w:pPr>
            <w:r>
              <w:rPr>
                <w:sz w:val="22"/>
                <w:szCs w:val="22"/>
              </w:rPr>
              <w:t xml:space="preserve">3. Социальная поддержка населения ТМР </w:t>
            </w:r>
          </w:p>
        </w:tc>
        <w:tc>
          <w:tcPr>
            <w:tcW w:w="741" w:type="pct"/>
            <w:vAlign w:val="center"/>
          </w:tcPr>
          <w:p w:rsidR="00DA7864" w:rsidRPr="00D13F13" w:rsidRDefault="00F23818" w:rsidP="00B76F2D">
            <w:pPr>
              <w:jc w:val="right"/>
              <w:rPr>
                <w:sz w:val="22"/>
                <w:szCs w:val="22"/>
              </w:rPr>
            </w:pPr>
            <w:r>
              <w:rPr>
                <w:sz w:val="22"/>
                <w:szCs w:val="22"/>
              </w:rPr>
              <w:t>4</w:t>
            </w:r>
            <w:r w:rsidR="00B76F2D">
              <w:rPr>
                <w:sz w:val="22"/>
                <w:szCs w:val="22"/>
              </w:rPr>
              <w:t>31 850</w:t>
            </w:r>
          </w:p>
        </w:tc>
        <w:tc>
          <w:tcPr>
            <w:tcW w:w="666" w:type="pct"/>
            <w:vAlign w:val="center"/>
          </w:tcPr>
          <w:p w:rsidR="00DA7864" w:rsidRPr="00D13F13" w:rsidRDefault="0080366C" w:rsidP="00E065B8">
            <w:pPr>
              <w:jc w:val="right"/>
              <w:rPr>
                <w:sz w:val="22"/>
                <w:szCs w:val="22"/>
              </w:rPr>
            </w:pPr>
            <w:r>
              <w:rPr>
                <w:sz w:val="22"/>
                <w:szCs w:val="22"/>
              </w:rPr>
              <w:t>455 709</w:t>
            </w:r>
          </w:p>
        </w:tc>
        <w:tc>
          <w:tcPr>
            <w:tcW w:w="741" w:type="pct"/>
            <w:vAlign w:val="center"/>
          </w:tcPr>
          <w:p w:rsidR="00DA7864" w:rsidRPr="00D13F13" w:rsidRDefault="00361297" w:rsidP="00FF2970">
            <w:pPr>
              <w:jc w:val="right"/>
              <w:rPr>
                <w:sz w:val="22"/>
                <w:szCs w:val="22"/>
              </w:rPr>
            </w:pPr>
            <w:r>
              <w:rPr>
                <w:sz w:val="22"/>
                <w:szCs w:val="22"/>
              </w:rPr>
              <w:t>455 240</w:t>
            </w:r>
          </w:p>
        </w:tc>
        <w:tc>
          <w:tcPr>
            <w:tcW w:w="723" w:type="pct"/>
            <w:vAlign w:val="center"/>
          </w:tcPr>
          <w:p w:rsidR="00DA7864" w:rsidRPr="00D13F13" w:rsidRDefault="00361297" w:rsidP="00FF2970">
            <w:pPr>
              <w:jc w:val="right"/>
              <w:rPr>
                <w:sz w:val="22"/>
                <w:szCs w:val="22"/>
              </w:rPr>
            </w:pPr>
            <w:r>
              <w:rPr>
                <w:sz w:val="22"/>
                <w:szCs w:val="22"/>
              </w:rPr>
              <w:t>456 284</w:t>
            </w:r>
          </w:p>
        </w:tc>
      </w:tr>
      <w:tr w:rsidR="00DA7864" w:rsidRPr="00417B7A">
        <w:trPr>
          <w:trHeight w:val="326"/>
        </w:trPr>
        <w:tc>
          <w:tcPr>
            <w:tcW w:w="2129" w:type="pct"/>
          </w:tcPr>
          <w:p w:rsidR="00DA7864" w:rsidRDefault="00DA7864" w:rsidP="00FF2970">
            <w:pPr>
              <w:tabs>
                <w:tab w:val="left" w:pos="1414"/>
              </w:tabs>
              <w:rPr>
                <w:sz w:val="22"/>
                <w:szCs w:val="22"/>
              </w:rPr>
            </w:pPr>
            <w:r>
              <w:rPr>
                <w:i/>
                <w:iCs/>
              </w:rPr>
              <w:t>доля в программной части, %</w:t>
            </w:r>
          </w:p>
        </w:tc>
        <w:tc>
          <w:tcPr>
            <w:tcW w:w="741" w:type="pct"/>
            <w:vAlign w:val="center"/>
          </w:tcPr>
          <w:p w:rsidR="00DA7864" w:rsidRPr="00E05363" w:rsidRDefault="00F23818" w:rsidP="00B76F2D">
            <w:pPr>
              <w:jc w:val="right"/>
              <w:rPr>
                <w:i/>
                <w:iCs/>
              </w:rPr>
            </w:pPr>
            <w:r>
              <w:rPr>
                <w:i/>
                <w:iCs/>
              </w:rPr>
              <w:t>21,</w:t>
            </w:r>
            <w:r w:rsidR="00B76F2D">
              <w:rPr>
                <w:i/>
                <w:iCs/>
              </w:rPr>
              <w:t>3</w:t>
            </w:r>
          </w:p>
        </w:tc>
        <w:tc>
          <w:tcPr>
            <w:tcW w:w="666" w:type="pct"/>
            <w:vAlign w:val="center"/>
          </w:tcPr>
          <w:p w:rsidR="00DA7864" w:rsidRPr="00E05363" w:rsidRDefault="0080366C" w:rsidP="003B183D">
            <w:pPr>
              <w:jc w:val="right"/>
              <w:rPr>
                <w:i/>
                <w:iCs/>
              </w:rPr>
            </w:pPr>
            <w:r>
              <w:rPr>
                <w:i/>
                <w:iCs/>
              </w:rPr>
              <w:t>23,5</w:t>
            </w:r>
          </w:p>
        </w:tc>
        <w:tc>
          <w:tcPr>
            <w:tcW w:w="741" w:type="pct"/>
            <w:vAlign w:val="center"/>
          </w:tcPr>
          <w:p w:rsidR="00DA7864" w:rsidRPr="00E05363" w:rsidRDefault="00B15010" w:rsidP="00510471">
            <w:pPr>
              <w:jc w:val="right"/>
              <w:rPr>
                <w:i/>
                <w:iCs/>
              </w:rPr>
            </w:pPr>
            <w:r>
              <w:rPr>
                <w:i/>
                <w:iCs/>
              </w:rPr>
              <w:t>25,4</w:t>
            </w:r>
          </w:p>
        </w:tc>
        <w:tc>
          <w:tcPr>
            <w:tcW w:w="723" w:type="pct"/>
            <w:vAlign w:val="center"/>
          </w:tcPr>
          <w:p w:rsidR="00DA7864" w:rsidRPr="00E05363" w:rsidRDefault="00B15010" w:rsidP="009B2633">
            <w:pPr>
              <w:jc w:val="right"/>
              <w:rPr>
                <w:i/>
                <w:iCs/>
              </w:rPr>
            </w:pPr>
            <w:r>
              <w:rPr>
                <w:i/>
                <w:iCs/>
              </w:rPr>
              <w:t>27,4</w:t>
            </w:r>
          </w:p>
        </w:tc>
      </w:tr>
      <w:tr w:rsidR="00DA7864" w:rsidRPr="00417B7A">
        <w:trPr>
          <w:trHeight w:val="586"/>
        </w:trPr>
        <w:tc>
          <w:tcPr>
            <w:tcW w:w="2129" w:type="pct"/>
          </w:tcPr>
          <w:p w:rsidR="00DA7864" w:rsidRPr="000428AF" w:rsidRDefault="00937F00" w:rsidP="00D1250A">
            <w:pPr>
              <w:tabs>
                <w:tab w:val="left" w:pos="1414"/>
              </w:tabs>
              <w:rPr>
                <w:sz w:val="22"/>
                <w:szCs w:val="22"/>
              </w:rPr>
            </w:pPr>
            <w:r>
              <w:rPr>
                <w:sz w:val="22"/>
                <w:szCs w:val="22"/>
              </w:rPr>
              <w:t>4</w:t>
            </w:r>
            <w:r w:rsidR="00DA7864">
              <w:rPr>
                <w:sz w:val="22"/>
                <w:szCs w:val="22"/>
              </w:rPr>
              <w:t xml:space="preserve">. </w:t>
            </w:r>
            <w:r w:rsidR="004339E9">
              <w:rPr>
                <w:sz w:val="22"/>
                <w:szCs w:val="22"/>
              </w:rPr>
              <w:t xml:space="preserve">Обеспечение качественными коммунальными услугами населения ТМР </w:t>
            </w:r>
          </w:p>
        </w:tc>
        <w:tc>
          <w:tcPr>
            <w:tcW w:w="741" w:type="pct"/>
            <w:vAlign w:val="center"/>
          </w:tcPr>
          <w:p w:rsidR="00DA7864" w:rsidRPr="000428AF" w:rsidRDefault="00671808" w:rsidP="00B76F2D">
            <w:pPr>
              <w:jc w:val="right"/>
              <w:rPr>
                <w:sz w:val="22"/>
                <w:szCs w:val="22"/>
              </w:rPr>
            </w:pPr>
            <w:r>
              <w:rPr>
                <w:sz w:val="22"/>
                <w:szCs w:val="22"/>
              </w:rPr>
              <w:t>3</w:t>
            </w:r>
            <w:r w:rsidR="00B76F2D">
              <w:rPr>
                <w:sz w:val="22"/>
                <w:szCs w:val="22"/>
              </w:rPr>
              <w:t>8 141</w:t>
            </w:r>
          </w:p>
        </w:tc>
        <w:tc>
          <w:tcPr>
            <w:tcW w:w="666" w:type="pct"/>
            <w:vAlign w:val="center"/>
          </w:tcPr>
          <w:p w:rsidR="00DA7864" w:rsidRPr="000428AF" w:rsidRDefault="0080366C" w:rsidP="00FF2970">
            <w:pPr>
              <w:jc w:val="right"/>
              <w:rPr>
                <w:sz w:val="22"/>
                <w:szCs w:val="22"/>
              </w:rPr>
            </w:pPr>
            <w:r>
              <w:rPr>
                <w:sz w:val="22"/>
                <w:szCs w:val="22"/>
              </w:rPr>
              <w:t>11 640</w:t>
            </w:r>
          </w:p>
        </w:tc>
        <w:tc>
          <w:tcPr>
            <w:tcW w:w="741" w:type="pct"/>
            <w:vAlign w:val="center"/>
          </w:tcPr>
          <w:p w:rsidR="00DA7864" w:rsidRPr="000428AF" w:rsidRDefault="00361297" w:rsidP="00FF2970">
            <w:pPr>
              <w:jc w:val="right"/>
              <w:rPr>
                <w:sz w:val="22"/>
                <w:szCs w:val="22"/>
              </w:rPr>
            </w:pPr>
            <w:r>
              <w:rPr>
                <w:sz w:val="22"/>
                <w:szCs w:val="22"/>
              </w:rPr>
              <w:t>2 003</w:t>
            </w:r>
          </w:p>
        </w:tc>
        <w:tc>
          <w:tcPr>
            <w:tcW w:w="723" w:type="pct"/>
            <w:vAlign w:val="center"/>
          </w:tcPr>
          <w:p w:rsidR="00DA7864" w:rsidRPr="000428AF" w:rsidRDefault="00361297" w:rsidP="00FF2970">
            <w:pPr>
              <w:jc w:val="right"/>
              <w:rPr>
                <w:sz w:val="22"/>
                <w:szCs w:val="22"/>
              </w:rPr>
            </w:pPr>
            <w:r>
              <w:rPr>
                <w:sz w:val="22"/>
                <w:szCs w:val="22"/>
              </w:rPr>
              <w:t>0</w:t>
            </w:r>
          </w:p>
        </w:tc>
      </w:tr>
      <w:tr w:rsidR="00DA7864" w:rsidRPr="00417B7A">
        <w:trPr>
          <w:trHeight w:val="319"/>
        </w:trPr>
        <w:tc>
          <w:tcPr>
            <w:tcW w:w="2129" w:type="pct"/>
          </w:tcPr>
          <w:p w:rsidR="00DA7864" w:rsidRDefault="00DA7864" w:rsidP="000428AF">
            <w:pPr>
              <w:tabs>
                <w:tab w:val="left" w:pos="1414"/>
              </w:tabs>
              <w:rPr>
                <w:sz w:val="22"/>
                <w:szCs w:val="22"/>
              </w:rPr>
            </w:pPr>
            <w:r>
              <w:rPr>
                <w:i/>
                <w:iCs/>
              </w:rPr>
              <w:t>доля в программной части, %</w:t>
            </w:r>
          </w:p>
        </w:tc>
        <w:tc>
          <w:tcPr>
            <w:tcW w:w="741" w:type="pct"/>
            <w:vAlign w:val="center"/>
          </w:tcPr>
          <w:p w:rsidR="00DA7864" w:rsidRPr="00E05363" w:rsidRDefault="00671808" w:rsidP="00B76F2D">
            <w:pPr>
              <w:jc w:val="right"/>
              <w:rPr>
                <w:i/>
                <w:iCs/>
              </w:rPr>
            </w:pPr>
            <w:r>
              <w:rPr>
                <w:i/>
                <w:iCs/>
              </w:rPr>
              <w:t>1,</w:t>
            </w:r>
            <w:r w:rsidR="00B76F2D">
              <w:rPr>
                <w:i/>
                <w:iCs/>
              </w:rPr>
              <w:t>9</w:t>
            </w:r>
          </w:p>
        </w:tc>
        <w:tc>
          <w:tcPr>
            <w:tcW w:w="666" w:type="pct"/>
            <w:vAlign w:val="center"/>
          </w:tcPr>
          <w:p w:rsidR="00DA7864" w:rsidRPr="00E05363" w:rsidRDefault="0080366C" w:rsidP="003B183D">
            <w:pPr>
              <w:jc w:val="right"/>
              <w:rPr>
                <w:i/>
                <w:iCs/>
              </w:rPr>
            </w:pPr>
            <w:r>
              <w:rPr>
                <w:i/>
                <w:iCs/>
              </w:rPr>
              <w:t>0,6</w:t>
            </w:r>
          </w:p>
        </w:tc>
        <w:tc>
          <w:tcPr>
            <w:tcW w:w="741" w:type="pct"/>
            <w:vAlign w:val="center"/>
          </w:tcPr>
          <w:p w:rsidR="00DA7864" w:rsidRPr="00E05363" w:rsidRDefault="00B15010" w:rsidP="00FF2970">
            <w:pPr>
              <w:jc w:val="right"/>
              <w:rPr>
                <w:i/>
                <w:iCs/>
              </w:rPr>
            </w:pPr>
            <w:r>
              <w:rPr>
                <w:i/>
                <w:iCs/>
              </w:rPr>
              <w:t>0,1</w:t>
            </w:r>
          </w:p>
        </w:tc>
        <w:tc>
          <w:tcPr>
            <w:tcW w:w="723" w:type="pct"/>
            <w:vAlign w:val="center"/>
          </w:tcPr>
          <w:p w:rsidR="00DA7864" w:rsidRPr="00E05363" w:rsidRDefault="00B15010" w:rsidP="00FF2970">
            <w:pPr>
              <w:jc w:val="right"/>
              <w:rPr>
                <w:i/>
                <w:iCs/>
              </w:rPr>
            </w:pPr>
            <w:r>
              <w:rPr>
                <w:i/>
                <w:iCs/>
              </w:rPr>
              <w:t>0</w:t>
            </w:r>
          </w:p>
        </w:tc>
      </w:tr>
      <w:tr w:rsidR="00DA7864" w:rsidRPr="00417B7A">
        <w:trPr>
          <w:trHeight w:val="586"/>
        </w:trPr>
        <w:tc>
          <w:tcPr>
            <w:tcW w:w="2129" w:type="pct"/>
          </w:tcPr>
          <w:p w:rsidR="00DA7864" w:rsidRPr="0003157A" w:rsidRDefault="00937F00" w:rsidP="00D1250A">
            <w:pPr>
              <w:tabs>
                <w:tab w:val="left" w:pos="1414"/>
              </w:tabs>
              <w:rPr>
                <w:sz w:val="22"/>
                <w:szCs w:val="22"/>
              </w:rPr>
            </w:pPr>
            <w:r>
              <w:rPr>
                <w:sz w:val="22"/>
                <w:szCs w:val="22"/>
              </w:rPr>
              <w:t>5</w:t>
            </w:r>
            <w:r w:rsidR="00DA7864" w:rsidRPr="0003157A">
              <w:rPr>
                <w:sz w:val="22"/>
                <w:szCs w:val="22"/>
              </w:rPr>
              <w:t xml:space="preserve">. Экономическое развитие и инновационная экономика, развитие предпринимательства и сельского хозяйства в ТМР </w:t>
            </w:r>
          </w:p>
        </w:tc>
        <w:tc>
          <w:tcPr>
            <w:tcW w:w="741" w:type="pct"/>
            <w:vAlign w:val="center"/>
          </w:tcPr>
          <w:p w:rsidR="00DA7864" w:rsidRPr="000428AF" w:rsidRDefault="00B76F2D" w:rsidP="00671808">
            <w:pPr>
              <w:jc w:val="right"/>
              <w:rPr>
                <w:sz w:val="22"/>
                <w:szCs w:val="22"/>
              </w:rPr>
            </w:pPr>
            <w:r>
              <w:rPr>
                <w:sz w:val="22"/>
                <w:szCs w:val="22"/>
              </w:rPr>
              <w:t>1 681</w:t>
            </w:r>
          </w:p>
        </w:tc>
        <w:tc>
          <w:tcPr>
            <w:tcW w:w="666" w:type="pct"/>
            <w:vAlign w:val="center"/>
          </w:tcPr>
          <w:p w:rsidR="00DA7864" w:rsidRPr="000428AF" w:rsidRDefault="0080366C" w:rsidP="00E91146">
            <w:pPr>
              <w:jc w:val="right"/>
              <w:rPr>
                <w:sz w:val="22"/>
                <w:szCs w:val="22"/>
              </w:rPr>
            </w:pPr>
            <w:r>
              <w:rPr>
                <w:sz w:val="22"/>
                <w:szCs w:val="22"/>
              </w:rPr>
              <w:t>1 019</w:t>
            </w:r>
          </w:p>
        </w:tc>
        <w:tc>
          <w:tcPr>
            <w:tcW w:w="741" w:type="pct"/>
            <w:vAlign w:val="center"/>
          </w:tcPr>
          <w:p w:rsidR="00DA7864" w:rsidRPr="000428AF" w:rsidRDefault="00361297" w:rsidP="00361297">
            <w:pPr>
              <w:jc w:val="right"/>
              <w:rPr>
                <w:sz w:val="22"/>
                <w:szCs w:val="22"/>
              </w:rPr>
            </w:pPr>
            <w:r>
              <w:rPr>
                <w:sz w:val="22"/>
                <w:szCs w:val="22"/>
              </w:rPr>
              <w:t>1 020</w:t>
            </w:r>
          </w:p>
        </w:tc>
        <w:tc>
          <w:tcPr>
            <w:tcW w:w="723" w:type="pct"/>
            <w:vAlign w:val="center"/>
          </w:tcPr>
          <w:p w:rsidR="00DA7864" w:rsidRPr="000428AF" w:rsidRDefault="00361297" w:rsidP="00FF2970">
            <w:pPr>
              <w:jc w:val="right"/>
              <w:rPr>
                <w:sz w:val="22"/>
                <w:szCs w:val="22"/>
              </w:rPr>
            </w:pPr>
            <w:r>
              <w:rPr>
                <w:sz w:val="22"/>
                <w:szCs w:val="22"/>
              </w:rPr>
              <w:t>1 020</w:t>
            </w:r>
          </w:p>
        </w:tc>
      </w:tr>
      <w:tr w:rsidR="00DA7864" w:rsidRPr="00417B7A">
        <w:trPr>
          <w:trHeight w:val="380"/>
        </w:trPr>
        <w:tc>
          <w:tcPr>
            <w:tcW w:w="2129" w:type="pct"/>
          </w:tcPr>
          <w:p w:rsidR="00DA7864" w:rsidRDefault="00DA7864" w:rsidP="000428AF">
            <w:pPr>
              <w:tabs>
                <w:tab w:val="left" w:pos="1414"/>
              </w:tabs>
              <w:rPr>
                <w:sz w:val="22"/>
                <w:szCs w:val="22"/>
              </w:rPr>
            </w:pPr>
            <w:r>
              <w:rPr>
                <w:i/>
                <w:iCs/>
              </w:rPr>
              <w:t>доля в программной части, %</w:t>
            </w:r>
          </w:p>
        </w:tc>
        <w:tc>
          <w:tcPr>
            <w:tcW w:w="741" w:type="pct"/>
            <w:vAlign w:val="center"/>
          </w:tcPr>
          <w:p w:rsidR="00DA7864" w:rsidRPr="00E05363" w:rsidRDefault="00DA7864" w:rsidP="001A2FD3">
            <w:pPr>
              <w:jc w:val="right"/>
              <w:rPr>
                <w:i/>
                <w:iCs/>
              </w:rPr>
            </w:pPr>
            <w:r>
              <w:rPr>
                <w:i/>
                <w:iCs/>
              </w:rPr>
              <w:t>0,</w:t>
            </w:r>
            <w:r w:rsidR="001A2FD3">
              <w:rPr>
                <w:i/>
                <w:iCs/>
              </w:rPr>
              <w:t>08</w:t>
            </w:r>
          </w:p>
        </w:tc>
        <w:tc>
          <w:tcPr>
            <w:tcW w:w="666" w:type="pct"/>
            <w:vAlign w:val="center"/>
          </w:tcPr>
          <w:p w:rsidR="00DA7864" w:rsidRPr="00E05363" w:rsidRDefault="0080366C" w:rsidP="00FF2970">
            <w:pPr>
              <w:jc w:val="right"/>
              <w:rPr>
                <w:i/>
                <w:iCs/>
              </w:rPr>
            </w:pPr>
            <w:r>
              <w:rPr>
                <w:i/>
                <w:iCs/>
              </w:rPr>
              <w:t>0,1</w:t>
            </w:r>
          </w:p>
        </w:tc>
        <w:tc>
          <w:tcPr>
            <w:tcW w:w="741" w:type="pct"/>
            <w:vAlign w:val="center"/>
          </w:tcPr>
          <w:p w:rsidR="00DA7864" w:rsidRPr="00E05363" w:rsidRDefault="00B15010" w:rsidP="00FF2970">
            <w:pPr>
              <w:jc w:val="right"/>
              <w:rPr>
                <w:i/>
                <w:iCs/>
              </w:rPr>
            </w:pPr>
            <w:r>
              <w:rPr>
                <w:i/>
                <w:iCs/>
              </w:rPr>
              <w:t>0,06</w:t>
            </w:r>
          </w:p>
        </w:tc>
        <w:tc>
          <w:tcPr>
            <w:tcW w:w="723" w:type="pct"/>
            <w:vAlign w:val="center"/>
          </w:tcPr>
          <w:p w:rsidR="00DA7864" w:rsidRPr="00E05363" w:rsidRDefault="00B15010" w:rsidP="00FF2970">
            <w:pPr>
              <w:jc w:val="right"/>
              <w:rPr>
                <w:i/>
                <w:iCs/>
              </w:rPr>
            </w:pPr>
            <w:r>
              <w:rPr>
                <w:i/>
                <w:iCs/>
              </w:rPr>
              <w:t>0,06</w:t>
            </w:r>
          </w:p>
        </w:tc>
      </w:tr>
      <w:tr w:rsidR="00DA7864" w:rsidRPr="00417B7A">
        <w:trPr>
          <w:trHeight w:val="586"/>
        </w:trPr>
        <w:tc>
          <w:tcPr>
            <w:tcW w:w="2129" w:type="pct"/>
          </w:tcPr>
          <w:p w:rsidR="00DA7864" w:rsidRDefault="00937F00" w:rsidP="007E3A82">
            <w:pPr>
              <w:tabs>
                <w:tab w:val="left" w:pos="1414"/>
              </w:tabs>
              <w:rPr>
                <w:sz w:val="22"/>
                <w:szCs w:val="22"/>
              </w:rPr>
            </w:pPr>
            <w:r>
              <w:rPr>
                <w:sz w:val="22"/>
                <w:szCs w:val="22"/>
              </w:rPr>
              <w:t>6</w:t>
            </w:r>
            <w:r w:rsidR="002F3421">
              <w:rPr>
                <w:sz w:val="22"/>
                <w:szCs w:val="22"/>
              </w:rPr>
              <w:t xml:space="preserve">. </w:t>
            </w:r>
            <w:r w:rsidR="0080366C">
              <w:rPr>
                <w:sz w:val="22"/>
                <w:szCs w:val="22"/>
              </w:rPr>
              <w:t>Поддержка и развитие садоводческих, огороднических некоммерческих объединений граждан на территории ТМР»</w:t>
            </w:r>
          </w:p>
        </w:tc>
        <w:tc>
          <w:tcPr>
            <w:tcW w:w="741" w:type="pct"/>
            <w:vAlign w:val="center"/>
          </w:tcPr>
          <w:p w:rsidR="00DA7864" w:rsidRPr="000428AF" w:rsidRDefault="00EC7107" w:rsidP="00E623E9">
            <w:pPr>
              <w:jc w:val="right"/>
              <w:rPr>
                <w:sz w:val="22"/>
                <w:szCs w:val="22"/>
              </w:rPr>
            </w:pPr>
            <w:r>
              <w:rPr>
                <w:sz w:val="22"/>
                <w:szCs w:val="22"/>
              </w:rPr>
              <w:t>0</w:t>
            </w:r>
          </w:p>
        </w:tc>
        <w:tc>
          <w:tcPr>
            <w:tcW w:w="666" w:type="pct"/>
            <w:vAlign w:val="center"/>
          </w:tcPr>
          <w:p w:rsidR="00DA7864" w:rsidRPr="000428AF" w:rsidRDefault="0080366C" w:rsidP="00FF2970">
            <w:pPr>
              <w:jc w:val="right"/>
              <w:rPr>
                <w:sz w:val="22"/>
                <w:szCs w:val="22"/>
              </w:rPr>
            </w:pPr>
            <w:r>
              <w:rPr>
                <w:sz w:val="22"/>
                <w:szCs w:val="22"/>
              </w:rPr>
              <w:t>200</w:t>
            </w:r>
          </w:p>
        </w:tc>
        <w:tc>
          <w:tcPr>
            <w:tcW w:w="741" w:type="pct"/>
            <w:vAlign w:val="center"/>
          </w:tcPr>
          <w:p w:rsidR="00DA7864" w:rsidRPr="000428AF" w:rsidRDefault="005A532A" w:rsidP="00FF2970">
            <w:pPr>
              <w:jc w:val="right"/>
              <w:rPr>
                <w:sz w:val="22"/>
                <w:szCs w:val="22"/>
              </w:rPr>
            </w:pPr>
            <w:r>
              <w:rPr>
                <w:sz w:val="22"/>
                <w:szCs w:val="22"/>
              </w:rPr>
              <w:t>0</w:t>
            </w:r>
          </w:p>
        </w:tc>
        <w:tc>
          <w:tcPr>
            <w:tcW w:w="723" w:type="pct"/>
            <w:vAlign w:val="center"/>
          </w:tcPr>
          <w:p w:rsidR="00DA7864" w:rsidRPr="000428AF" w:rsidRDefault="005A532A" w:rsidP="00FF2970">
            <w:pPr>
              <w:jc w:val="right"/>
              <w:rPr>
                <w:sz w:val="22"/>
                <w:szCs w:val="22"/>
              </w:rPr>
            </w:pPr>
            <w:r>
              <w:rPr>
                <w:sz w:val="22"/>
                <w:szCs w:val="22"/>
              </w:rPr>
              <w:t>0</w:t>
            </w:r>
          </w:p>
        </w:tc>
      </w:tr>
      <w:tr w:rsidR="0080366C" w:rsidRPr="00417B7A" w:rsidTr="00937F00">
        <w:trPr>
          <w:trHeight w:val="424"/>
        </w:trPr>
        <w:tc>
          <w:tcPr>
            <w:tcW w:w="2129" w:type="pct"/>
          </w:tcPr>
          <w:p w:rsidR="0080366C" w:rsidRPr="0080366C" w:rsidRDefault="0080366C" w:rsidP="0080366C">
            <w:pPr>
              <w:tabs>
                <w:tab w:val="left" w:pos="1414"/>
              </w:tabs>
            </w:pPr>
            <w:r w:rsidRPr="0080366C">
              <w:rPr>
                <w:i/>
                <w:iCs/>
              </w:rPr>
              <w:t>доля в программной части, %</w:t>
            </w:r>
          </w:p>
        </w:tc>
        <w:tc>
          <w:tcPr>
            <w:tcW w:w="741" w:type="pct"/>
            <w:vAlign w:val="center"/>
          </w:tcPr>
          <w:p w:rsidR="0080366C" w:rsidRPr="0080366C" w:rsidRDefault="0080366C" w:rsidP="00E623E9">
            <w:pPr>
              <w:jc w:val="right"/>
              <w:rPr>
                <w:i/>
              </w:rPr>
            </w:pPr>
            <w:r w:rsidRPr="0080366C">
              <w:rPr>
                <w:i/>
              </w:rPr>
              <w:t>0</w:t>
            </w:r>
          </w:p>
        </w:tc>
        <w:tc>
          <w:tcPr>
            <w:tcW w:w="666" w:type="pct"/>
            <w:vAlign w:val="center"/>
          </w:tcPr>
          <w:p w:rsidR="0080366C" w:rsidRPr="0080366C" w:rsidRDefault="0080366C" w:rsidP="00FF2970">
            <w:pPr>
              <w:jc w:val="right"/>
              <w:rPr>
                <w:i/>
              </w:rPr>
            </w:pPr>
            <w:r>
              <w:rPr>
                <w:i/>
              </w:rPr>
              <w:t>0,01</w:t>
            </w:r>
          </w:p>
        </w:tc>
        <w:tc>
          <w:tcPr>
            <w:tcW w:w="741" w:type="pct"/>
            <w:vAlign w:val="center"/>
          </w:tcPr>
          <w:p w:rsidR="0080366C" w:rsidRPr="0080366C" w:rsidRDefault="00361297" w:rsidP="00FF2970">
            <w:pPr>
              <w:jc w:val="right"/>
              <w:rPr>
                <w:i/>
              </w:rPr>
            </w:pPr>
            <w:r>
              <w:rPr>
                <w:i/>
              </w:rPr>
              <w:t>0</w:t>
            </w:r>
          </w:p>
        </w:tc>
        <w:tc>
          <w:tcPr>
            <w:tcW w:w="723" w:type="pct"/>
            <w:vAlign w:val="center"/>
          </w:tcPr>
          <w:p w:rsidR="0080366C" w:rsidRPr="0080366C" w:rsidRDefault="00361297" w:rsidP="00FF2970">
            <w:pPr>
              <w:jc w:val="right"/>
              <w:rPr>
                <w:i/>
              </w:rPr>
            </w:pPr>
            <w:r>
              <w:rPr>
                <w:i/>
              </w:rPr>
              <w:t>0</w:t>
            </w:r>
          </w:p>
        </w:tc>
      </w:tr>
      <w:tr w:rsidR="0080366C" w:rsidRPr="00417B7A">
        <w:trPr>
          <w:trHeight w:val="586"/>
        </w:trPr>
        <w:tc>
          <w:tcPr>
            <w:tcW w:w="2129" w:type="pct"/>
          </w:tcPr>
          <w:p w:rsidR="0080366C" w:rsidRDefault="00937F00" w:rsidP="007E3A82">
            <w:pPr>
              <w:tabs>
                <w:tab w:val="left" w:pos="1414"/>
              </w:tabs>
              <w:rPr>
                <w:sz w:val="22"/>
                <w:szCs w:val="22"/>
              </w:rPr>
            </w:pPr>
            <w:r>
              <w:rPr>
                <w:sz w:val="22"/>
                <w:szCs w:val="22"/>
              </w:rPr>
              <w:t>7</w:t>
            </w:r>
            <w:r w:rsidR="0080366C">
              <w:rPr>
                <w:sz w:val="22"/>
                <w:szCs w:val="22"/>
              </w:rPr>
              <w:t>. Развитие муниципальной службы и повышение квалификации руководителей муниципальных учреждений в Тутаевском муниципальном районе</w:t>
            </w:r>
          </w:p>
        </w:tc>
        <w:tc>
          <w:tcPr>
            <w:tcW w:w="741" w:type="pct"/>
            <w:vAlign w:val="center"/>
          </w:tcPr>
          <w:p w:rsidR="0080366C" w:rsidRDefault="0080366C" w:rsidP="00E623E9">
            <w:pPr>
              <w:jc w:val="right"/>
              <w:rPr>
                <w:sz w:val="22"/>
                <w:szCs w:val="22"/>
              </w:rPr>
            </w:pPr>
            <w:r>
              <w:rPr>
                <w:sz w:val="22"/>
                <w:szCs w:val="22"/>
              </w:rPr>
              <w:t>547</w:t>
            </w:r>
          </w:p>
        </w:tc>
        <w:tc>
          <w:tcPr>
            <w:tcW w:w="666" w:type="pct"/>
            <w:vAlign w:val="center"/>
          </w:tcPr>
          <w:p w:rsidR="0080366C" w:rsidRPr="000428AF" w:rsidRDefault="0080366C" w:rsidP="00FF2970">
            <w:pPr>
              <w:jc w:val="right"/>
              <w:rPr>
                <w:sz w:val="22"/>
                <w:szCs w:val="22"/>
              </w:rPr>
            </w:pPr>
            <w:r>
              <w:rPr>
                <w:sz w:val="22"/>
                <w:szCs w:val="22"/>
              </w:rPr>
              <w:t>400</w:t>
            </w:r>
          </w:p>
        </w:tc>
        <w:tc>
          <w:tcPr>
            <w:tcW w:w="741" w:type="pct"/>
            <w:vAlign w:val="center"/>
          </w:tcPr>
          <w:p w:rsidR="0080366C" w:rsidRDefault="00361297" w:rsidP="00FF2970">
            <w:pPr>
              <w:jc w:val="right"/>
              <w:rPr>
                <w:sz w:val="22"/>
                <w:szCs w:val="22"/>
              </w:rPr>
            </w:pPr>
            <w:r>
              <w:rPr>
                <w:sz w:val="22"/>
                <w:szCs w:val="22"/>
              </w:rPr>
              <w:t>0</w:t>
            </w:r>
          </w:p>
        </w:tc>
        <w:tc>
          <w:tcPr>
            <w:tcW w:w="723" w:type="pct"/>
            <w:vAlign w:val="center"/>
          </w:tcPr>
          <w:p w:rsidR="0080366C" w:rsidRDefault="00361297" w:rsidP="00FF2970">
            <w:pPr>
              <w:jc w:val="right"/>
              <w:rPr>
                <w:sz w:val="22"/>
                <w:szCs w:val="22"/>
              </w:rPr>
            </w:pPr>
            <w:r>
              <w:rPr>
                <w:sz w:val="22"/>
                <w:szCs w:val="22"/>
              </w:rPr>
              <w:t>0</w:t>
            </w:r>
          </w:p>
        </w:tc>
      </w:tr>
      <w:tr w:rsidR="0080366C" w:rsidRPr="00417B7A">
        <w:trPr>
          <w:trHeight w:val="395"/>
        </w:trPr>
        <w:tc>
          <w:tcPr>
            <w:tcW w:w="2129" w:type="pct"/>
          </w:tcPr>
          <w:p w:rsidR="0080366C" w:rsidRDefault="0080366C" w:rsidP="000428AF">
            <w:pPr>
              <w:tabs>
                <w:tab w:val="left" w:pos="1414"/>
              </w:tabs>
              <w:rPr>
                <w:sz w:val="22"/>
                <w:szCs w:val="22"/>
              </w:rPr>
            </w:pPr>
            <w:r>
              <w:rPr>
                <w:i/>
                <w:iCs/>
              </w:rPr>
              <w:t>доля в программной части, %</w:t>
            </w:r>
          </w:p>
        </w:tc>
        <w:tc>
          <w:tcPr>
            <w:tcW w:w="741" w:type="pct"/>
            <w:vAlign w:val="center"/>
          </w:tcPr>
          <w:p w:rsidR="0080366C" w:rsidRPr="00E05363" w:rsidRDefault="0080366C" w:rsidP="00825EE1">
            <w:pPr>
              <w:jc w:val="right"/>
              <w:rPr>
                <w:i/>
                <w:iCs/>
              </w:rPr>
            </w:pPr>
            <w:r>
              <w:rPr>
                <w:i/>
                <w:iCs/>
              </w:rPr>
              <w:t>0,03</w:t>
            </w:r>
          </w:p>
        </w:tc>
        <w:tc>
          <w:tcPr>
            <w:tcW w:w="666" w:type="pct"/>
            <w:vAlign w:val="center"/>
          </w:tcPr>
          <w:p w:rsidR="0080366C" w:rsidRPr="00E05363" w:rsidRDefault="0080366C" w:rsidP="003B183D">
            <w:pPr>
              <w:jc w:val="right"/>
              <w:rPr>
                <w:i/>
                <w:iCs/>
              </w:rPr>
            </w:pPr>
            <w:r>
              <w:rPr>
                <w:i/>
                <w:iCs/>
              </w:rPr>
              <w:t>0,02</w:t>
            </w:r>
          </w:p>
        </w:tc>
        <w:tc>
          <w:tcPr>
            <w:tcW w:w="741" w:type="pct"/>
            <w:vAlign w:val="center"/>
          </w:tcPr>
          <w:p w:rsidR="0080366C" w:rsidRPr="00E05363" w:rsidRDefault="0080366C" w:rsidP="00FF2970">
            <w:pPr>
              <w:jc w:val="right"/>
              <w:rPr>
                <w:i/>
                <w:iCs/>
              </w:rPr>
            </w:pPr>
            <w:r>
              <w:rPr>
                <w:i/>
                <w:iCs/>
              </w:rPr>
              <w:t>0</w:t>
            </w:r>
          </w:p>
        </w:tc>
        <w:tc>
          <w:tcPr>
            <w:tcW w:w="723" w:type="pct"/>
            <w:vAlign w:val="center"/>
          </w:tcPr>
          <w:p w:rsidR="0080366C" w:rsidRPr="00E05363" w:rsidRDefault="0080366C" w:rsidP="00FF2970">
            <w:pPr>
              <w:jc w:val="right"/>
              <w:rPr>
                <w:i/>
                <w:iCs/>
              </w:rPr>
            </w:pPr>
            <w:r>
              <w:rPr>
                <w:i/>
                <w:iCs/>
              </w:rPr>
              <w:t>0</w:t>
            </w:r>
          </w:p>
        </w:tc>
      </w:tr>
      <w:tr w:rsidR="0080366C" w:rsidRPr="00417B7A">
        <w:trPr>
          <w:trHeight w:val="395"/>
        </w:trPr>
        <w:tc>
          <w:tcPr>
            <w:tcW w:w="2129" w:type="pct"/>
          </w:tcPr>
          <w:p w:rsidR="0080366C" w:rsidRPr="0003157A" w:rsidRDefault="00937F00" w:rsidP="007E3A82">
            <w:pPr>
              <w:tabs>
                <w:tab w:val="left" w:pos="1414"/>
              </w:tabs>
              <w:rPr>
                <w:iCs/>
              </w:rPr>
            </w:pPr>
            <w:r>
              <w:rPr>
                <w:iCs/>
              </w:rPr>
              <w:t>8</w:t>
            </w:r>
            <w:r w:rsidR="0080366C">
              <w:rPr>
                <w:iCs/>
              </w:rPr>
              <w:t xml:space="preserve">. Информатизация управленческой деятельности Администрации ТМР </w:t>
            </w:r>
          </w:p>
        </w:tc>
        <w:tc>
          <w:tcPr>
            <w:tcW w:w="741" w:type="pct"/>
            <w:vAlign w:val="center"/>
          </w:tcPr>
          <w:p w:rsidR="0080366C" w:rsidRPr="0003157A" w:rsidRDefault="0080366C" w:rsidP="00825EE1">
            <w:pPr>
              <w:jc w:val="right"/>
              <w:rPr>
                <w:iCs/>
              </w:rPr>
            </w:pPr>
            <w:r>
              <w:rPr>
                <w:iCs/>
              </w:rPr>
              <w:t>2 763</w:t>
            </w:r>
          </w:p>
        </w:tc>
        <w:tc>
          <w:tcPr>
            <w:tcW w:w="666" w:type="pct"/>
            <w:vAlign w:val="center"/>
          </w:tcPr>
          <w:p w:rsidR="0080366C" w:rsidRPr="0003157A" w:rsidRDefault="0080366C" w:rsidP="00FF2970">
            <w:pPr>
              <w:jc w:val="right"/>
              <w:rPr>
                <w:iCs/>
              </w:rPr>
            </w:pPr>
            <w:r>
              <w:rPr>
                <w:iCs/>
              </w:rPr>
              <w:t>3 001</w:t>
            </w:r>
          </w:p>
        </w:tc>
        <w:tc>
          <w:tcPr>
            <w:tcW w:w="741" w:type="pct"/>
            <w:vAlign w:val="center"/>
          </w:tcPr>
          <w:p w:rsidR="0080366C" w:rsidRPr="0003157A" w:rsidRDefault="00361297" w:rsidP="00FF2970">
            <w:pPr>
              <w:jc w:val="right"/>
              <w:rPr>
                <w:iCs/>
              </w:rPr>
            </w:pPr>
            <w:r>
              <w:rPr>
                <w:iCs/>
              </w:rPr>
              <w:t>1 050</w:t>
            </w:r>
          </w:p>
        </w:tc>
        <w:tc>
          <w:tcPr>
            <w:tcW w:w="723" w:type="pct"/>
            <w:vAlign w:val="center"/>
          </w:tcPr>
          <w:p w:rsidR="0080366C" w:rsidRPr="0003157A" w:rsidRDefault="0080366C" w:rsidP="004C2A2A">
            <w:pPr>
              <w:jc w:val="right"/>
              <w:rPr>
                <w:iCs/>
              </w:rPr>
            </w:pPr>
            <w:r>
              <w:rPr>
                <w:iCs/>
              </w:rPr>
              <w:t>0</w:t>
            </w:r>
          </w:p>
        </w:tc>
      </w:tr>
      <w:tr w:rsidR="0080366C" w:rsidRPr="00417B7A">
        <w:trPr>
          <w:trHeight w:val="395"/>
        </w:trPr>
        <w:tc>
          <w:tcPr>
            <w:tcW w:w="2129" w:type="pct"/>
          </w:tcPr>
          <w:p w:rsidR="0080366C" w:rsidRDefault="0080366C" w:rsidP="000428AF">
            <w:pPr>
              <w:tabs>
                <w:tab w:val="left" w:pos="1414"/>
              </w:tabs>
              <w:rPr>
                <w:iCs/>
              </w:rPr>
            </w:pPr>
            <w:r>
              <w:rPr>
                <w:i/>
                <w:iCs/>
              </w:rPr>
              <w:t>доля в программной части, %</w:t>
            </w:r>
          </w:p>
        </w:tc>
        <w:tc>
          <w:tcPr>
            <w:tcW w:w="741" w:type="pct"/>
            <w:vAlign w:val="center"/>
          </w:tcPr>
          <w:p w:rsidR="0080366C" w:rsidRPr="0003157A" w:rsidRDefault="0080366C" w:rsidP="007E3A82">
            <w:pPr>
              <w:jc w:val="right"/>
              <w:rPr>
                <w:i/>
                <w:iCs/>
              </w:rPr>
            </w:pPr>
            <w:r>
              <w:rPr>
                <w:i/>
                <w:iCs/>
              </w:rPr>
              <w:t>0,1</w:t>
            </w:r>
          </w:p>
        </w:tc>
        <w:tc>
          <w:tcPr>
            <w:tcW w:w="666" w:type="pct"/>
            <w:vAlign w:val="center"/>
          </w:tcPr>
          <w:p w:rsidR="0080366C" w:rsidRPr="0003157A" w:rsidRDefault="0080366C" w:rsidP="00FF2970">
            <w:pPr>
              <w:jc w:val="right"/>
              <w:rPr>
                <w:i/>
                <w:iCs/>
              </w:rPr>
            </w:pPr>
            <w:r>
              <w:rPr>
                <w:i/>
                <w:iCs/>
              </w:rPr>
              <w:t>0,2</w:t>
            </w:r>
          </w:p>
        </w:tc>
        <w:tc>
          <w:tcPr>
            <w:tcW w:w="741" w:type="pct"/>
            <w:vAlign w:val="center"/>
          </w:tcPr>
          <w:p w:rsidR="0080366C" w:rsidRPr="0003157A" w:rsidRDefault="00B15010" w:rsidP="00FF2970">
            <w:pPr>
              <w:jc w:val="right"/>
              <w:rPr>
                <w:i/>
                <w:iCs/>
              </w:rPr>
            </w:pPr>
            <w:r>
              <w:rPr>
                <w:i/>
                <w:iCs/>
              </w:rPr>
              <w:t>0,06</w:t>
            </w:r>
          </w:p>
        </w:tc>
        <w:tc>
          <w:tcPr>
            <w:tcW w:w="723" w:type="pct"/>
            <w:vAlign w:val="center"/>
          </w:tcPr>
          <w:p w:rsidR="0080366C" w:rsidRPr="0003157A" w:rsidRDefault="0080366C" w:rsidP="00FF2970">
            <w:pPr>
              <w:jc w:val="right"/>
              <w:rPr>
                <w:i/>
                <w:iCs/>
              </w:rPr>
            </w:pPr>
            <w:r>
              <w:rPr>
                <w:i/>
                <w:iCs/>
              </w:rPr>
              <w:t>0</w:t>
            </w:r>
          </w:p>
        </w:tc>
      </w:tr>
      <w:tr w:rsidR="0080366C" w:rsidRPr="00417B7A">
        <w:trPr>
          <w:trHeight w:val="586"/>
        </w:trPr>
        <w:tc>
          <w:tcPr>
            <w:tcW w:w="2129" w:type="pct"/>
          </w:tcPr>
          <w:p w:rsidR="0080366C" w:rsidRDefault="00937F00" w:rsidP="00937F00">
            <w:pPr>
              <w:tabs>
                <w:tab w:val="left" w:pos="1414"/>
              </w:tabs>
              <w:rPr>
                <w:sz w:val="22"/>
                <w:szCs w:val="22"/>
              </w:rPr>
            </w:pPr>
            <w:r>
              <w:rPr>
                <w:sz w:val="22"/>
                <w:szCs w:val="22"/>
              </w:rPr>
              <w:t>9</w:t>
            </w:r>
            <w:r w:rsidR="0080366C">
              <w:rPr>
                <w:sz w:val="22"/>
                <w:szCs w:val="22"/>
              </w:rPr>
              <w:t xml:space="preserve">. Поддержка гражданских инициатив, социально ориентированных </w:t>
            </w:r>
            <w:r w:rsidR="0080366C">
              <w:rPr>
                <w:sz w:val="22"/>
                <w:szCs w:val="22"/>
              </w:rPr>
              <w:lastRenderedPageBreak/>
              <w:t xml:space="preserve">некоммерческих организаций и территориального общественного самоуправления ТМР </w:t>
            </w:r>
          </w:p>
        </w:tc>
        <w:tc>
          <w:tcPr>
            <w:tcW w:w="741" w:type="pct"/>
            <w:vAlign w:val="center"/>
          </w:tcPr>
          <w:p w:rsidR="0080366C" w:rsidRPr="000428AF" w:rsidRDefault="0080366C" w:rsidP="00825EE1">
            <w:pPr>
              <w:jc w:val="right"/>
              <w:rPr>
                <w:sz w:val="22"/>
                <w:szCs w:val="22"/>
              </w:rPr>
            </w:pPr>
            <w:r>
              <w:rPr>
                <w:sz w:val="22"/>
                <w:szCs w:val="22"/>
              </w:rPr>
              <w:lastRenderedPageBreak/>
              <w:t>1 302</w:t>
            </w:r>
          </w:p>
        </w:tc>
        <w:tc>
          <w:tcPr>
            <w:tcW w:w="666" w:type="pct"/>
            <w:vAlign w:val="center"/>
          </w:tcPr>
          <w:p w:rsidR="0080366C" w:rsidRPr="000428AF" w:rsidRDefault="0080366C" w:rsidP="00FF2970">
            <w:pPr>
              <w:jc w:val="right"/>
              <w:rPr>
                <w:sz w:val="22"/>
                <w:szCs w:val="22"/>
              </w:rPr>
            </w:pPr>
            <w:r>
              <w:rPr>
                <w:sz w:val="22"/>
                <w:szCs w:val="22"/>
              </w:rPr>
              <w:t>800</w:t>
            </w:r>
          </w:p>
        </w:tc>
        <w:tc>
          <w:tcPr>
            <w:tcW w:w="741" w:type="pct"/>
            <w:vAlign w:val="center"/>
          </w:tcPr>
          <w:p w:rsidR="0080366C" w:rsidRPr="000428AF" w:rsidRDefault="00361297" w:rsidP="00FF2970">
            <w:pPr>
              <w:jc w:val="right"/>
              <w:rPr>
                <w:sz w:val="22"/>
                <w:szCs w:val="22"/>
              </w:rPr>
            </w:pPr>
            <w:r>
              <w:rPr>
                <w:sz w:val="22"/>
                <w:szCs w:val="22"/>
              </w:rPr>
              <w:t>250</w:t>
            </w:r>
          </w:p>
        </w:tc>
        <w:tc>
          <w:tcPr>
            <w:tcW w:w="723" w:type="pct"/>
            <w:vAlign w:val="center"/>
          </w:tcPr>
          <w:p w:rsidR="0080366C" w:rsidRPr="000428AF" w:rsidRDefault="00361297" w:rsidP="00FF2970">
            <w:pPr>
              <w:jc w:val="right"/>
              <w:rPr>
                <w:sz w:val="22"/>
                <w:szCs w:val="22"/>
              </w:rPr>
            </w:pPr>
            <w:r>
              <w:rPr>
                <w:sz w:val="22"/>
                <w:szCs w:val="22"/>
              </w:rPr>
              <w:t>25</w:t>
            </w:r>
            <w:r w:rsidR="0080366C">
              <w:rPr>
                <w:sz w:val="22"/>
                <w:szCs w:val="22"/>
              </w:rPr>
              <w:t>0</w:t>
            </w:r>
          </w:p>
        </w:tc>
      </w:tr>
      <w:tr w:rsidR="0080366C" w:rsidRPr="00417B7A">
        <w:trPr>
          <w:trHeight w:val="326"/>
        </w:trPr>
        <w:tc>
          <w:tcPr>
            <w:tcW w:w="2129" w:type="pct"/>
          </w:tcPr>
          <w:p w:rsidR="0080366C" w:rsidRDefault="0080366C" w:rsidP="000428AF">
            <w:pPr>
              <w:tabs>
                <w:tab w:val="left" w:pos="1414"/>
              </w:tabs>
              <w:rPr>
                <w:sz w:val="22"/>
                <w:szCs w:val="22"/>
              </w:rPr>
            </w:pPr>
            <w:r>
              <w:rPr>
                <w:i/>
                <w:iCs/>
              </w:rPr>
              <w:lastRenderedPageBreak/>
              <w:t>доля в программной части, %</w:t>
            </w:r>
          </w:p>
        </w:tc>
        <w:tc>
          <w:tcPr>
            <w:tcW w:w="741" w:type="pct"/>
            <w:vAlign w:val="center"/>
          </w:tcPr>
          <w:p w:rsidR="0080366C" w:rsidRPr="00E05363" w:rsidRDefault="0080366C" w:rsidP="001A2FD3">
            <w:pPr>
              <w:jc w:val="right"/>
              <w:rPr>
                <w:i/>
                <w:iCs/>
              </w:rPr>
            </w:pPr>
            <w:r>
              <w:rPr>
                <w:i/>
                <w:iCs/>
              </w:rPr>
              <w:t>0,07</w:t>
            </w:r>
          </w:p>
        </w:tc>
        <w:tc>
          <w:tcPr>
            <w:tcW w:w="666" w:type="pct"/>
            <w:vAlign w:val="center"/>
          </w:tcPr>
          <w:p w:rsidR="0080366C" w:rsidRPr="00E05363" w:rsidRDefault="0080366C" w:rsidP="003B183D">
            <w:pPr>
              <w:jc w:val="right"/>
              <w:rPr>
                <w:i/>
                <w:iCs/>
              </w:rPr>
            </w:pPr>
            <w:r>
              <w:rPr>
                <w:i/>
                <w:iCs/>
              </w:rPr>
              <w:t>0,04</w:t>
            </w:r>
          </w:p>
        </w:tc>
        <w:tc>
          <w:tcPr>
            <w:tcW w:w="741" w:type="pct"/>
            <w:vAlign w:val="center"/>
          </w:tcPr>
          <w:p w:rsidR="0080366C" w:rsidRPr="00E05363" w:rsidRDefault="00B15010" w:rsidP="00FF2970">
            <w:pPr>
              <w:jc w:val="right"/>
              <w:rPr>
                <w:i/>
                <w:iCs/>
              </w:rPr>
            </w:pPr>
            <w:r>
              <w:rPr>
                <w:i/>
                <w:iCs/>
              </w:rPr>
              <w:t>0,01</w:t>
            </w:r>
          </w:p>
        </w:tc>
        <w:tc>
          <w:tcPr>
            <w:tcW w:w="723" w:type="pct"/>
            <w:vAlign w:val="center"/>
          </w:tcPr>
          <w:p w:rsidR="0080366C" w:rsidRPr="00E05363" w:rsidRDefault="00B15010" w:rsidP="00FF2970">
            <w:pPr>
              <w:jc w:val="right"/>
              <w:rPr>
                <w:i/>
                <w:iCs/>
              </w:rPr>
            </w:pPr>
            <w:r>
              <w:rPr>
                <w:i/>
                <w:iCs/>
              </w:rPr>
              <w:t>0,02</w:t>
            </w:r>
          </w:p>
        </w:tc>
      </w:tr>
      <w:tr w:rsidR="0080366C" w:rsidRPr="00417B7A">
        <w:trPr>
          <w:trHeight w:val="586"/>
        </w:trPr>
        <w:tc>
          <w:tcPr>
            <w:tcW w:w="2129" w:type="pct"/>
          </w:tcPr>
          <w:p w:rsidR="0080366C" w:rsidRDefault="0080366C" w:rsidP="00937F00">
            <w:pPr>
              <w:tabs>
                <w:tab w:val="left" w:pos="1414"/>
              </w:tabs>
              <w:rPr>
                <w:sz w:val="22"/>
                <w:szCs w:val="22"/>
              </w:rPr>
            </w:pPr>
            <w:r>
              <w:rPr>
                <w:sz w:val="22"/>
                <w:szCs w:val="22"/>
              </w:rPr>
              <w:t>1</w:t>
            </w:r>
            <w:r w:rsidR="00937F00">
              <w:rPr>
                <w:sz w:val="22"/>
                <w:szCs w:val="22"/>
              </w:rPr>
              <w:t>0</w:t>
            </w:r>
            <w:r>
              <w:rPr>
                <w:sz w:val="22"/>
                <w:szCs w:val="22"/>
              </w:rPr>
              <w:t xml:space="preserve">. Профилактика правонарушений и усиление борьбы с преступностью в ТМР </w:t>
            </w:r>
          </w:p>
        </w:tc>
        <w:tc>
          <w:tcPr>
            <w:tcW w:w="741" w:type="pct"/>
            <w:vAlign w:val="center"/>
          </w:tcPr>
          <w:p w:rsidR="0080366C" w:rsidRPr="000428AF" w:rsidRDefault="0080366C" w:rsidP="00825EE1">
            <w:pPr>
              <w:jc w:val="right"/>
              <w:rPr>
                <w:sz w:val="22"/>
                <w:szCs w:val="22"/>
              </w:rPr>
            </w:pPr>
            <w:r>
              <w:rPr>
                <w:sz w:val="22"/>
                <w:szCs w:val="22"/>
              </w:rPr>
              <w:t>234</w:t>
            </w:r>
          </w:p>
        </w:tc>
        <w:tc>
          <w:tcPr>
            <w:tcW w:w="666" w:type="pct"/>
            <w:vAlign w:val="center"/>
          </w:tcPr>
          <w:p w:rsidR="0080366C" w:rsidRPr="000428AF" w:rsidRDefault="0080366C" w:rsidP="00FF2970">
            <w:pPr>
              <w:jc w:val="right"/>
              <w:rPr>
                <w:sz w:val="22"/>
                <w:szCs w:val="22"/>
              </w:rPr>
            </w:pPr>
            <w:r>
              <w:rPr>
                <w:sz w:val="22"/>
                <w:szCs w:val="22"/>
              </w:rPr>
              <w:t>213</w:t>
            </w:r>
          </w:p>
        </w:tc>
        <w:tc>
          <w:tcPr>
            <w:tcW w:w="741" w:type="pct"/>
            <w:vAlign w:val="center"/>
          </w:tcPr>
          <w:p w:rsidR="0080366C" w:rsidRPr="000428AF" w:rsidRDefault="00361297" w:rsidP="00FF2970">
            <w:pPr>
              <w:jc w:val="right"/>
              <w:rPr>
                <w:sz w:val="22"/>
                <w:szCs w:val="22"/>
              </w:rPr>
            </w:pPr>
            <w:r>
              <w:rPr>
                <w:sz w:val="22"/>
                <w:szCs w:val="22"/>
              </w:rPr>
              <w:t>180</w:t>
            </w:r>
          </w:p>
        </w:tc>
        <w:tc>
          <w:tcPr>
            <w:tcW w:w="723" w:type="pct"/>
            <w:vAlign w:val="center"/>
          </w:tcPr>
          <w:p w:rsidR="0080366C" w:rsidRPr="000428AF" w:rsidRDefault="00361297" w:rsidP="00FF2970">
            <w:pPr>
              <w:jc w:val="right"/>
              <w:rPr>
                <w:sz w:val="22"/>
                <w:szCs w:val="22"/>
              </w:rPr>
            </w:pPr>
            <w:r>
              <w:rPr>
                <w:sz w:val="22"/>
                <w:szCs w:val="22"/>
              </w:rPr>
              <w:t>20</w:t>
            </w:r>
            <w:r w:rsidR="0080366C">
              <w:rPr>
                <w:sz w:val="22"/>
                <w:szCs w:val="22"/>
              </w:rPr>
              <w:t>0</w:t>
            </w:r>
          </w:p>
        </w:tc>
      </w:tr>
      <w:tr w:rsidR="0080366C" w:rsidRPr="00417B7A">
        <w:trPr>
          <w:trHeight w:val="239"/>
        </w:trPr>
        <w:tc>
          <w:tcPr>
            <w:tcW w:w="2129" w:type="pct"/>
          </w:tcPr>
          <w:p w:rsidR="0080366C" w:rsidRDefault="0080366C" w:rsidP="000428AF">
            <w:pPr>
              <w:tabs>
                <w:tab w:val="left" w:pos="1414"/>
              </w:tabs>
              <w:rPr>
                <w:sz w:val="22"/>
                <w:szCs w:val="22"/>
              </w:rPr>
            </w:pPr>
            <w:r>
              <w:rPr>
                <w:i/>
                <w:iCs/>
              </w:rPr>
              <w:t>доля в программной части, %</w:t>
            </w:r>
          </w:p>
        </w:tc>
        <w:tc>
          <w:tcPr>
            <w:tcW w:w="741" w:type="pct"/>
            <w:vAlign w:val="center"/>
          </w:tcPr>
          <w:p w:rsidR="0080366C" w:rsidRPr="00E05363" w:rsidRDefault="0080366C" w:rsidP="007E3A82">
            <w:pPr>
              <w:jc w:val="right"/>
              <w:rPr>
                <w:i/>
                <w:iCs/>
              </w:rPr>
            </w:pPr>
            <w:r>
              <w:rPr>
                <w:i/>
                <w:iCs/>
              </w:rPr>
              <w:t>0,01</w:t>
            </w:r>
          </w:p>
        </w:tc>
        <w:tc>
          <w:tcPr>
            <w:tcW w:w="666" w:type="pct"/>
            <w:vAlign w:val="center"/>
          </w:tcPr>
          <w:p w:rsidR="0080366C" w:rsidRPr="00E05363" w:rsidRDefault="002F3421" w:rsidP="00477E12">
            <w:pPr>
              <w:jc w:val="right"/>
              <w:rPr>
                <w:i/>
                <w:iCs/>
              </w:rPr>
            </w:pPr>
            <w:r>
              <w:rPr>
                <w:i/>
                <w:iCs/>
              </w:rPr>
              <w:t>0,01</w:t>
            </w:r>
          </w:p>
        </w:tc>
        <w:tc>
          <w:tcPr>
            <w:tcW w:w="741" w:type="pct"/>
            <w:vAlign w:val="center"/>
          </w:tcPr>
          <w:p w:rsidR="0080366C" w:rsidRPr="00E05363" w:rsidRDefault="00B15010" w:rsidP="00FF2970">
            <w:pPr>
              <w:jc w:val="right"/>
              <w:rPr>
                <w:i/>
                <w:iCs/>
              </w:rPr>
            </w:pPr>
            <w:r>
              <w:rPr>
                <w:i/>
                <w:iCs/>
              </w:rPr>
              <w:t>0,01</w:t>
            </w:r>
          </w:p>
        </w:tc>
        <w:tc>
          <w:tcPr>
            <w:tcW w:w="723" w:type="pct"/>
            <w:vAlign w:val="center"/>
          </w:tcPr>
          <w:p w:rsidR="0080366C" w:rsidRPr="00E05363" w:rsidRDefault="00B15010" w:rsidP="00FF2970">
            <w:pPr>
              <w:jc w:val="right"/>
              <w:rPr>
                <w:i/>
                <w:iCs/>
              </w:rPr>
            </w:pPr>
            <w:r>
              <w:rPr>
                <w:i/>
                <w:iCs/>
              </w:rPr>
              <w:t>0,01</w:t>
            </w:r>
          </w:p>
        </w:tc>
      </w:tr>
      <w:tr w:rsidR="0080366C" w:rsidRPr="00417B7A">
        <w:trPr>
          <w:trHeight w:val="239"/>
        </w:trPr>
        <w:tc>
          <w:tcPr>
            <w:tcW w:w="2129" w:type="pct"/>
          </w:tcPr>
          <w:p w:rsidR="0080366C" w:rsidRDefault="0080366C" w:rsidP="00937F00">
            <w:pPr>
              <w:tabs>
                <w:tab w:val="left" w:pos="1414"/>
              </w:tabs>
              <w:rPr>
                <w:i/>
                <w:iCs/>
              </w:rPr>
            </w:pPr>
            <w:r w:rsidRPr="00746B0A">
              <w:rPr>
                <w:iCs/>
              </w:rPr>
              <w:t>1</w:t>
            </w:r>
            <w:r w:rsidR="00937F00">
              <w:rPr>
                <w:iCs/>
              </w:rPr>
              <w:t>1</w:t>
            </w:r>
            <w:r w:rsidRPr="00746B0A">
              <w:rPr>
                <w:iCs/>
              </w:rPr>
              <w:t>. Организация перевозок автомобильным и речным транспортом на территории ТМР</w:t>
            </w:r>
            <w:r>
              <w:rPr>
                <w:i/>
                <w:iCs/>
              </w:rPr>
              <w:t xml:space="preserve"> </w:t>
            </w:r>
          </w:p>
        </w:tc>
        <w:tc>
          <w:tcPr>
            <w:tcW w:w="741" w:type="pct"/>
            <w:vAlign w:val="center"/>
          </w:tcPr>
          <w:p w:rsidR="0080366C" w:rsidRPr="00A823EE" w:rsidRDefault="0080366C" w:rsidP="00825EE1">
            <w:pPr>
              <w:jc w:val="right"/>
              <w:rPr>
                <w:iCs/>
              </w:rPr>
            </w:pPr>
            <w:r>
              <w:rPr>
                <w:iCs/>
              </w:rPr>
              <w:t>26 136</w:t>
            </w:r>
          </w:p>
        </w:tc>
        <w:tc>
          <w:tcPr>
            <w:tcW w:w="666" w:type="pct"/>
            <w:vAlign w:val="center"/>
          </w:tcPr>
          <w:p w:rsidR="0080366C" w:rsidRPr="00A823EE" w:rsidRDefault="002F3421" w:rsidP="00477E12">
            <w:pPr>
              <w:jc w:val="right"/>
              <w:rPr>
                <w:iCs/>
              </w:rPr>
            </w:pPr>
            <w:r>
              <w:rPr>
                <w:iCs/>
              </w:rPr>
              <w:t>26 000</w:t>
            </w:r>
          </w:p>
        </w:tc>
        <w:tc>
          <w:tcPr>
            <w:tcW w:w="741" w:type="pct"/>
            <w:vAlign w:val="center"/>
          </w:tcPr>
          <w:p w:rsidR="0080366C" w:rsidRPr="00A823EE" w:rsidRDefault="00361297" w:rsidP="00FF2970">
            <w:pPr>
              <w:jc w:val="right"/>
              <w:rPr>
                <w:iCs/>
              </w:rPr>
            </w:pPr>
            <w:r>
              <w:rPr>
                <w:iCs/>
              </w:rPr>
              <w:t>24 000</w:t>
            </w:r>
          </w:p>
        </w:tc>
        <w:tc>
          <w:tcPr>
            <w:tcW w:w="723" w:type="pct"/>
            <w:vAlign w:val="center"/>
          </w:tcPr>
          <w:p w:rsidR="0080366C" w:rsidRPr="00A823EE" w:rsidRDefault="00361297" w:rsidP="00FF2970">
            <w:pPr>
              <w:jc w:val="right"/>
              <w:rPr>
                <w:iCs/>
              </w:rPr>
            </w:pPr>
            <w:r>
              <w:rPr>
                <w:iCs/>
              </w:rPr>
              <w:t>23 50</w:t>
            </w:r>
            <w:r w:rsidR="0080366C">
              <w:rPr>
                <w:iCs/>
              </w:rPr>
              <w:t>0</w:t>
            </w:r>
          </w:p>
        </w:tc>
      </w:tr>
      <w:tr w:rsidR="0080366C" w:rsidRPr="00417B7A">
        <w:trPr>
          <w:trHeight w:val="239"/>
        </w:trPr>
        <w:tc>
          <w:tcPr>
            <w:tcW w:w="2129" w:type="pct"/>
          </w:tcPr>
          <w:p w:rsidR="0080366C" w:rsidRDefault="0080366C" w:rsidP="000428AF">
            <w:pPr>
              <w:tabs>
                <w:tab w:val="left" w:pos="1414"/>
              </w:tabs>
              <w:rPr>
                <w:i/>
                <w:iCs/>
              </w:rPr>
            </w:pPr>
            <w:r>
              <w:rPr>
                <w:i/>
                <w:iCs/>
              </w:rPr>
              <w:t>доля в программной части, %</w:t>
            </w:r>
          </w:p>
        </w:tc>
        <w:tc>
          <w:tcPr>
            <w:tcW w:w="741" w:type="pct"/>
            <w:vAlign w:val="center"/>
          </w:tcPr>
          <w:p w:rsidR="0080366C" w:rsidRDefault="0080366C" w:rsidP="00825EE1">
            <w:pPr>
              <w:jc w:val="right"/>
              <w:rPr>
                <w:i/>
                <w:iCs/>
              </w:rPr>
            </w:pPr>
            <w:r>
              <w:rPr>
                <w:i/>
                <w:iCs/>
              </w:rPr>
              <w:t>1,3</w:t>
            </w:r>
          </w:p>
        </w:tc>
        <w:tc>
          <w:tcPr>
            <w:tcW w:w="666" w:type="pct"/>
            <w:vAlign w:val="center"/>
          </w:tcPr>
          <w:p w:rsidR="0080366C" w:rsidRDefault="002F3421" w:rsidP="00477E12">
            <w:pPr>
              <w:jc w:val="right"/>
              <w:rPr>
                <w:i/>
                <w:iCs/>
              </w:rPr>
            </w:pPr>
            <w:r>
              <w:rPr>
                <w:i/>
                <w:iCs/>
              </w:rPr>
              <w:t>1,3</w:t>
            </w:r>
          </w:p>
        </w:tc>
        <w:tc>
          <w:tcPr>
            <w:tcW w:w="741" w:type="pct"/>
            <w:vAlign w:val="center"/>
          </w:tcPr>
          <w:p w:rsidR="0080366C" w:rsidRDefault="00B15010" w:rsidP="00FF2970">
            <w:pPr>
              <w:jc w:val="right"/>
              <w:rPr>
                <w:i/>
                <w:iCs/>
              </w:rPr>
            </w:pPr>
            <w:r>
              <w:rPr>
                <w:i/>
                <w:iCs/>
              </w:rPr>
              <w:t>1,3</w:t>
            </w:r>
          </w:p>
        </w:tc>
        <w:tc>
          <w:tcPr>
            <w:tcW w:w="723" w:type="pct"/>
            <w:vAlign w:val="center"/>
          </w:tcPr>
          <w:p w:rsidR="0080366C" w:rsidRDefault="00B15010" w:rsidP="00FF2970">
            <w:pPr>
              <w:jc w:val="right"/>
              <w:rPr>
                <w:i/>
                <w:iCs/>
              </w:rPr>
            </w:pPr>
            <w:r>
              <w:rPr>
                <w:i/>
                <w:iCs/>
              </w:rPr>
              <w:t>1,4</w:t>
            </w:r>
          </w:p>
        </w:tc>
      </w:tr>
      <w:tr w:rsidR="0080366C" w:rsidRPr="00417B7A">
        <w:trPr>
          <w:trHeight w:val="239"/>
        </w:trPr>
        <w:tc>
          <w:tcPr>
            <w:tcW w:w="2129" w:type="pct"/>
          </w:tcPr>
          <w:p w:rsidR="0080366C" w:rsidRPr="00825EE1" w:rsidRDefault="0080366C" w:rsidP="002F3421">
            <w:pPr>
              <w:tabs>
                <w:tab w:val="left" w:pos="1414"/>
              </w:tabs>
              <w:rPr>
                <w:iCs/>
              </w:rPr>
            </w:pPr>
            <w:r>
              <w:rPr>
                <w:iCs/>
              </w:rPr>
              <w:t>1</w:t>
            </w:r>
            <w:r w:rsidR="00937F00">
              <w:rPr>
                <w:iCs/>
              </w:rPr>
              <w:t>2</w:t>
            </w:r>
            <w:r>
              <w:rPr>
                <w:iCs/>
              </w:rPr>
              <w:t>. Благоустройство и санитарно-эпидемиологическая безопасность ТМР</w:t>
            </w:r>
          </w:p>
        </w:tc>
        <w:tc>
          <w:tcPr>
            <w:tcW w:w="741" w:type="pct"/>
            <w:vAlign w:val="center"/>
          </w:tcPr>
          <w:p w:rsidR="0080366C" w:rsidRPr="00825EE1" w:rsidRDefault="0080366C" w:rsidP="00825EE1">
            <w:pPr>
              <w:jc w:val="right"/>
              <w:rPr>
                <w:iCs/>
              </w:rPr>
            </w:pPr>
            <w:r>
              <w:rPr>
                <w:iCs/>
              </w:rPr>
              <w:t>37 660</w:t>
            </w:r>
          </w:p>
        </w:tc>
        <w:tc>
          <w:tcPr>
            <w:tcW w:w="666" w:type="pct"/>
            <w:vAlign w:val="center"/>
          </w:tcPr>
          <w:p w:rsidR="0080366C" w:rsidRPr="00825EE1" w:rsidRDefault="002F3421" w:rsidP="00477E12">
            <w:pPr>
              <w:jc w:val="right"/>
              <w:rPr>
                <w:iCs/>
              </w:rPr>
            </w:pPr>
            <w:r>
              <w:rPr>
                <w:iCs/>
              </w:rPr>
              <w:t>34 645</w:t>
            </w:r>
          </w:p>
        </w:tc>
        <w:tc>
          <w:tcPr>
            <w:tcW w:w="741" w:type="pct"/>
            <w:vAlign w:val="center"/>
          </w:tcPr>
          <w:p w:rsidR="0080366C" w:rsidRPr="00825EE1" w:rsidRDefault="00361297" w:rsidP="00FF2970">
            <w:pPr>
              <w:jc w:val="right"/>
              <w:rPr>
                <w:iCs/>
              </w:rPr>
            </w:pPr>
            <w:r>
              <w:rPr>
                <w:iCs/>
              </w:rPr>
              <w:t>20 754</w:t>
            </w:r>
          </w:p>
        </w:tc>
        <w:tc>
          <w:tcPr>
            <w:tcW w:w="723" w:type="pct"/>
            <w:vAlign w:val="center"/>
          </w:tcPr>
          <w:p w:rsidR="0080366C" w:rsidRPr="00825EE1" w:rsidRDefault="00361297" w:rsidP="00FF2970">
            <w:pPr>
              <w:jc w:val="right"/>
              <w:rPr>
                <w:iCs/>
              </w:rPr>
            </w:pPr>
            <w:r>
              <w:rPr>
                <w:iCs/>
              </w:rPr>
              <w:t>27 252</w:t>
            </w:r>
          </w:p>
        </w:tc>
      </w:tr>
      <w:tr w:rsidR="0080366C" w:rsidRPr="00417B7A">
        <w:trPr>
          <w:trHeight w:val="239"/>
        </w:trPr>
        <w:tc>
          <w:tcPr>
            <w:tcW w:w="2129" w:type="pct"/>
          </w:tcPr>
          <w:p w:rsidR="0080366C" w:rsidRDefault="0080366C" w:rsidP="000428AF">
            <w:pPr>
              <w:tabs>
                <w:tab w:val="left" w:pos="1414"/>
              </w:tabs>
              <w:rPr>
                <w:i/>
                <w:iCs/>
              </w:rPr>
            </w:pPr>
            <w:r>
              <w:rPr>
                <w:i/>
                <w:iCs/>
              </w:rPr>
              <w:t>доля в программной части, %</w:t>
            </w:r>
          </w:p>
        </w:tc>
        <w:tc>
          <w:tcPr>
            <w:tcW w:w="741" w:type="pct"/>
            <w:vAlign w:val="center"/>
          </w:tcPr>
          <w:p w:rsidR="0080366C" w:rsidRDefault="0080366C" w:rsidP="00825EE1">
            <w:pPr>
              <w:jc w:val="right"/>
              <w:rPr>
                <w:i/>
                <w:iCs/>
              </w:rPr>
            </w:pPr>
            <w:r>
              <w:rPr>
                <w:i/>
                <w:iCs/>
              </w:rPr>
              <w:t>1,9</w:t>
            </w:r>
          </w:p>
        </w:tc>
        <w:tc>
          <w:tcPr>
            <w:tcW w:w="666" w:type="pct"/>
            <w:vAlign w:val="center"/>
          </w:tcPr>
          <w:p w:rsidR="0080366C" w:rsidRDefault="002F3421" w:rsidP="00477E12">
            <w:pPr>
              <w:jc w:val="right"/>
              <w:rPr>
                <w:i/>
                <w:iCs/>
              </w:rPr>
            </w:pPr>
            <w:r>
              <w:rPr>
                <w:i/>
                <w:iCs/>
              </w:rPr>
              <w:t>1,8</w:t>
            </w:r>
          </w:p>
        </w:tc>
        <w:tc>
          <w:tcPr>
            <w:tcW w:w="741" w:type="pct"/>
            <w:vAlign w:val="center"/>
          </w:tcPr>
          <w:p w:rsidR="0080366C" w:rsidRDefault="00361297" w:rsidP="00FF2970">
            <w:pPr>
              <w:jc w:val="right"/>
              <w:rPr>
                <w:i/>
                <w:iCs/>
              </w:rPr>
            </w:pPr>
            <w:r>
              <w:rPr>
                <w:i/>
                <w:iCs/>
              </w:rPr>
              <w:t>1,2</w:t>
            </w:r>
          </w:p>
        </w:tc>
        <w:tc>
          <w:tcPr>
            <w:tcW w:w="723" w:type="pct"/>
            <w:vAlign w:val="center"/>
          </w:tcPr>
          <w:p w:rsidR="0080366C" w:rsidRDefault="00B15010" w:rsidP="00FF2970">
            <w:pPr>
              <w:jc w:val="right"/>
              <w:rPr>
                <w:i/>
                <w:iCs/>
              </w:rPr>
            </w:pPr>
            <w:r>
              <w:rPr>
                <w:i/>
                <w:iCs/>
              </w:rPr>
              <w:t>1,6</w:t>
            </w:r>
          </w:p>
        </w:tc>
      </w:tr>
      <w:tr w:rsidR="0080366C" w:rsidRPr="009B3E0A" w:rsidTr="006F4EA5">
        <w:trPr>
          <w:trHeight w:val="352"/>
        </w:trPr>
        <w:tc>
          <w:tcPr>
            <w:tcW w:w="2129" w:type="pct"/>
          </w:tcPr>
          <w:p w:rsidR="0080366C" w:rsidRPr="009B3E0A" w:rsidRDefault="002F3421" w:rsidP="001A2FD3">
            <w:pPr>
              <w:tabs>
                <w:tab w:val="left" w:pos="1414"/>
              </w:tabs>
              <w:rPr>
                <w:iCs/>
              </w:rPr>
            </w:pPr>
            <w:r>
              <w:rPr>
                <w:iCs/>
              </w:rPr>
              <w:t>1</w:t>
            </w:r>
            <w:r w:rsidR="00937F00">
              <w:rPr>
                <w:iCs/>
              </w:rPr>
              <w:t>3</w:t>
            </w:r>
            <w:r w:rsidR="0080366C">
              <w:rPr>
                <w:iCs/>
              </w:rPr>
              <w:t xml:space="preserve">. Охрана окружающей среды  и рациональное природопользование в ТМР </w:t>
            </w:r>
          </w:p>
        </w:tc>
        <w:tc>
          <w:tcPr>
            <w:tcW w:w="741" w:type="pct"/>
            <w:vAlign w:val="center"/>
          </w:tcPr>
          <w:p w:rsidR="0080366C" w:rsidRPr="009B3E0A" w:rsidRDefault="0080366C" w:rsidP="00746B0A">
            <w:pPr>
              <w:jc w:val="right"/>
              <w:rPr>
                <w:iCs/>
              </w:rPr>
            </w:pPr>
            <w:r>
              <w:rPr>
                <w:iCs/>
              </w:rPr>
              <w:t>582</w:t>
            </w:r>
          </w:p>
        </w:tc>
        <w:tc>
          <w:tcPr>
            <w:tcW w:w="666" w:type="pct"/>
            <w:vAlign w:val="center"/>
          </w:tcPr>
          <w:p w:rsidR="0080366C" w:rsidRPr="009B3E0A" w:rsidRDefault="002F3421" w:rsidP="006F4EA5">
            <w:pPr>
              <w:jc w:val="right"/>
              <w:rPr>
                <w:iCs/>
              </w:rPr>
            </w:pPr>
            <w:r>
              <w:rPr>
                <w:iCs/>
              </w:rPr>
              <w:t>1 327</w:t>
            </w:r>
          </w:p>
        </w:tc>
        <w:tc>
          <w:tcPr>
            <w:tcW w:w="741" w:type="pct"/>
            <w:vAlign w:val="center"/>
          </w:tcPr>
          <w:p w:rsidR="0080366C" w:rsidRPr="009B3E0A" w:rsidRDefault="0080366C" w:rsidP="006F4EA5">
            <w:pPr>
              <w:jc w:val="right"/>
              <w:rPr>
                <w:iCs/>
              </w:rPr>
            </w:pPr>
            <w:r>
              <w:rPr>
                <w:iCs/>
              </w:rPr>
              <w:t>0</w:t>
            </w:r>
          </w:p>
        </w:tc>
        <w:tc>
          <w:tcPr>
            <w:tcW w:w="723" w:type="pct"/>
            <w:vAlign w:val="center"/>
          </w:tcPr>
          <w:p w:rsidR="0080366C" w:rsidRPr="009B3E0A" w:rsidRDefault="0080366C" w:rsidP="006F4EA5">
            <w:pPr>
              <w:jc w:val="right"/>
              <w:rPr>
                <w:iCs/>
              </w:rPr>
            </w:pPr>
            <w:r>
              <w:rPr>
                <w:iCs/>
              </w:rPr>
              <w:t>0</w:t>
            </w:r>
          </w:p>
        </w:tc>
      </w:tr>
      <w:tr w:rsidR="0080366C" w:rsidRPr="00417B7A" w:rsidTr="006F4EA5">
        <w:trPr>
          <w:trHeight w:val="352"/>
        </w:trPr>
        <w:tc>
          <w:tcPr>
            <w:tcW w:w="2129" w:type="pct"/>
          </w:tcPr>
          <w:p w:rsidR="0080366C" w:rsidRDefault="0080366C" w:rsidP="006F4EA5">
            <w:pPr>
              <w:tabs>
                <w:tab w:val="left" w:pos="1414"/>
              </w:tabs>
              <w:rPr>
                <w:i/>
                <w:iCs/>
              </w:rPr>
            </w:pPr>
            <w:r>
              <w:rPr>
                <w:i/>
                <w:iCs/>
              </w:rPr>
              <w:t>доля в программной части, %</w:t>
            </w:r>
          </w:p>
        </w:tc>
        <w:tc>
          <w:tcPr>
            <w:tcW w:w="741" w:type="pct"/>
            <w:vAlign w:val="center"/>
          </w:tcPr>
          <w:p w:rsidR="0080366C" w:rsidRDefault="0080366C" w:rsidP="00825EE1">
            <w:pPr>
              <w:jc w:val="right"/>
              <w:rPr>
                <w:i/>
                <w:iCs/>
              </w:rPr>
            </w:pPr>
            <w:r>
              <w:rPr>
                <w:i/>
                <w:iCs/>
              </w:rPr>
              <w:t>0,03</w:t>
            </w:r>
          </w:p>
        </w:tc>
        <w:tc>
          <w:tcPr>
            <w:tcW w:w="666" w:type="pct"/>
            <w:vAlign w:val="center"/>
          </w:tcPr>
          <w:p w:rsidR="0080366C" w:rsidRDefault="002F3421" w:rsidP="0060727D">
            <w:pPr>
              <w:jc w:val="right"/>
              <w:rPr>
                <w:i/>
                <w:iCs/>
              </w:rPr>
            </w:pPr>
            <w:r>
              <w:rPr>
                <w:i/>
                <w:iCs/>
              </w:rPr>
              <w:t>0,07</w:t>
            </w:r>
          </w:p>
        </w:tc>
        <w:tc>
          <w:tcPr>
            <w:tcW w:w="741" w:type="pct"/>
            <w:vAlign w:val="center"/>
          </w:tcPr>
          <w:p w:rsidR="0080366C" w:rsidRDefault="0080366C" w:rsidP="006F4EA5">
            <w:pPr>
              <w:jc w:val="right"/>
              <w:rPr>
                <w:i/>
                <w:iCs/>
              </w:rPr>
            </w:pPr>
            <w:r>
              <w:rPr>
                <w:i/>
                <w:iCs/>
              </w:rPr>
              <w:t>0</w:t>
            </w:r>
          </w:p>
        </w:tc>
        <w:tc>
          <w:tcPr>
            <w:tcW w:w="723" w:type="pct"/>
            <w:vAlign w:val="center"/>
          </w:tcPr>
          <w:p w:rsidR="0080366C" w:rsidRDefault="0080366C" w:rsidP="006F4EA5">
            <w:pPr>
              <w:jc w:val="right"/>
              <w:rPr>
                <w:i/>
                <w:iCs/>
              </w:rPr>
            </w:pPr>
            <w:r>
              <w:rPr>
                <w:i/>
                <w:iCs/>
              </w:rPr>
              <w:t>0</w:t>
            </w:r>
          </w:p>
        </w:tc>
      </w:tr>
      <w:tr w:rsidR="0080366C" w:rsidRPr="00417B7A" w:rsidTr="006F4EA5">
        <w:trPr>
          <w:trHeight w:val="352"/>
        </w:trPr>
        <w:tc>
          <w:tcPr>
            <w:tcW w:w="2129" w:type="pct"/>
          </w:tcPr>
          <w:p w:rsidR="0080366C" w:rsidRPr="00D55D25" w:rsidRDefault="002F3421" w:rsidP="001A2FD3">
            <w:pPr>
              <w:tabs>
                <w:tab w:val="left" w:pos="1414"/>
              </w:tabs>
              <w:rPr>
                <w:iCs/>
              </w:rPr>
            </w:pPr>
            <w:r>
              <w:rPr>
                <w:iCs/>
              </w:rPr>
              <w:t>1</w:t>
            </w:r>
            <w:r w:rsidR="00937F00">
              <w:rPr>
                <w:iCs/>
              </w:rPr>
              <w:t>4</w:t>
            </w:r>
            <w:r w:rsidR="0080366C">
              <w:rPr>
                <w:iCs/>
              </w:rPr>
              <w:t>. Формирование современной городской среды</w:t>
            </w:r>
          </w:p>
        </w:tc>
        <w:tc>
          <w:tcPr>
            <w:tcW w:w="741" w:type="pct"/>
            <w:vAlign w:val="center"/>
          </w:tcPr>
          <w:p w:rsidR="0080366C" w:rsidRPr="00D55D25" w:rsidRDefault="0080366C" w:rsidP="00825EE1">
            <w:pPr>
              <w:jc w:val="right"/>
              <w:rPr>
                <w:iCs/>
              </w:rPr>
            </w:pPr>
            <w:r>
              <w:rPr>
                <w:iCs/>
              </w:rPr>
              <w:t>70 223</w:t>
            </w:r>
          </w:p>
        </w:tc>
        <w:tc>
          <w:tcPr>
            <w:tcW w:w="666" w:type="pct"/>
            <w:vAlign w:val="center"/>
          </w:tcPr>
          <w:p w:rsidR="0080366C" w:rsidRPr="00D55D25" w:rsidRDefault="002F3421" w:rsidP="0060727D">
            <w:pPr>
              <w:jc w:val="right"/>
              <w:rPr>
                <w:iCs/>
              </w:rPr>
            </w:pPr>
            <w:r>
              <w:rPr>
                <w:iCs/>
              </w:rPr>
              <w:t>1 525</w:t>
            </w:r>
          </w:p>
        </w:tc>
        <w:tc>
          <w:tcPr>
            <w:tcW w:w="741" w:type="pct"/>
            <w:vAlign w:val="center"/>
          </w:tcPr>
          <w:p w:rsidR="0080366C" w:rsidRPr="00D55D25" w:rsidRDefault="00361297" w:rsidP="006F4EA5">
            <w:pPr>
              <w:jc w:val="right"/>
              <w:rPr>
                <w:iCs/>
              </w:rPr>
            </w:pPr>
            <w:r>
              <w:rPr>
                <w:iCs/>
              </w:rPr>
              <w:t>1 590</w:t>
            </w:r>
          </w:p>
        </w:tc>
        <w:tc>
          <w:tcPr>
            <w:tcW w:w="723" w:type="pct"/>
            <w:vAlign w:val="center"/>
          </w:tcPr>
          <w:p w:rsidR="0080366C" w:rsidRPr="00D55D25" w:rsidRDefault="00361297" w:rsidP="006F4EA5">
            <w:pPr>
              <w:jc w:val="right"/>
              <w:rPr>
                <w:iCs/>
              </w:rPr>
            </w:pPr>
            <w:r>
              <w:rPr>
                <w:iCs/>
              </w:rPr>
              <w:t>1 560</w:t>
            </w:r>
          </w:p>
        </w:tc>
      </w:tr>
      <w:tr w:rsidR="0080366C" w:rsidRPr="00417B7A" w:rsidTr="006F4EA5">
        <w:trPr>
          <w:trHeight w:val="352"/>
        </w:trPr>
        <w:tc>
          <w:tcPr>
            <w:tcW w:w="2129" w:type="pct"/>
          </w:tcPr>
          <w:p w:rsidR="0080366C" w:rsidRDefault="0080366C" w:rsidP="006F4EA5">
            <w:pPr>
              <w:tabs>
                <w:tab w:val="left" w:pos="1414"/>
              </w:tabs>
              <w:rPr>
                <w:i/>
                <w:iCs/>
              </w:rPr>
            </w:pPr>
            <w:r>
              <w:rPr>
                <w:i/>
                <w:iCs/>
              </w:rPr>
              <w:t>доля в программной части, %</w:t>
            </w:r>
          </w:p>
        </w:tc>
        <w:tc>
          <w:tcPr>
            <w:tcW w:w="741" w:type="pct"/>
            <w:vAlign w:val="center"/>
          </w:tcPr>
          <w:p w:rsidR="0080366C" w:rsidRDefault="0080366C" w:rsidP="00825EE1">
            <w:pPr>
              <w:jc w:val="right"/>
              <w:rPr>
                <w:i/>
                <w:iCs/>
              </w:rPr>
            </w:pPr>
            <w:r>
              <w:rPr>
                <w:i/>
                <w:iCs/>
              </w:rPr>
              <w:t>3,5</w:t>
            </w:r>
          </w:p>
        </w:tc>
        <w:tc>
          <w:tcPr>
            <w:tcW w:w="666" w:type="pct"/>
            <w:vAlign w:val="center"/>
          </w:tcPr>
          <w:p w:rsidR="0080366C" w:rsidRDefault="002F3421" w:rsidP="0060727D">
            <w:pPr>
              <w:jc w:val="right"/>
              <w:rPr>
                <w:i/>
                <w:iCs/>
              </w:rPr>
            </w:pPr>
            <w:r>
              <w:rPr>
                <w:i/>
                <w:iCs/>
              </w:rPr>
              <w:t>0,08</w:t>
            </w:r>
          </w:p>
        </w:tc>
        <w:tc>
          <w:tcPr>
            <w:tcW w:w="741" w:type="pct"/>
            <w:vAlign w:val="center"/>
          </w:tcPr>
          <w:p w:rsidR="0080366C" w:rsidRDefault="00361297" w:rsidP="006F4EA5">
            <w:pPr>
              <w:jc w:val="right"/>
              <w:rPr>
                <w:i/>
                <w:iCs/>
              </w:rPr>
            </w:pPr>
            <w:r>
              <w:rPr>
                <w:i/>
                <w:iCs/>
              </w:rPr>
              <w:t>0,1</w:t>
            </w:r>
          </w:p>
        </w:tc>
        <w:tc>
          <w:tcPr>
            <w:tcW w:w="723" w:type="pct"/>
            <w:vAlign w:val="center"/>
          </w:tcPr>
          <w:p w:rsidR="0080366C" w:rsidRDefault="00361297" w:rsidP="006F4EA5">
            <w:pPr>
              <w:jc w:val="right"/>
              <w:rPr>
                <w:i/>
                <w:iCs/>
              </w:rPr>
            </w:pPr>
            <w:r>
              <w:rPr>
                <w:i/>
                <w:iCs/>
              </w:rPr>
              <w:t>0,1</w:t>
            </w:r>
          </w:p>
        </w:tc>
      </w:tr>
      <w:tr w:rsidR="0080366C" w:rsidRPr="00417B7A" w:rsidTr="006F4EA5">
        <w:trPr>
          <w:trHeight w:val="352"/>
        </w:trPr>
        <w:tc>
          <w:tcPr>
            <w:tcW w:w="2129" w:type="pct"/>
          </w:tcPr>
          <w:p w:rsidR="0080366C" w:rsidRPr="001A2FD3" w:rsidRDefault="002F3421" w:rsidP="001A2FD3">
            <w:pPr>
              <w:tabs>
                <w:tab w:val="left" w:pos="1414"/>
              </w:tabs>
              <w:rPr>
                <w:iCs/>
              </w:rPr>
            </w:pPr>
            <w:r>
              <w:rPr>
                <w:iCs/>
              </w:rPr>
              <w:t>1</w:t>
            </w:r>
            <w:r w:rsidR="00937F00">
              <w:rPr>
                <w:iCs/>
              </w:rPr>
              <w:t>5</w:t>
            </w:r>
            <w:r w:rsidR="0080366C" w:rsidRPr="001A2FD3">
              <w:rPr>
                <w:iCs/>
              </w:rPr>
              <w:t>.</w:t>
            </w:r>
            <w:r w:rsidR="0080366C">
              <w:rPr>
                <w:iCs/>
              </w:rPr>
              <w:t xml:space="preserve"> Сохранение, использование и популяризация объектов культурного наследия</w:t>
            </w:r>
          </w:p>
        </w:tc>
        <w:tc>
          <w:tcPr>
            <w:tcW w:w="741" w:type="pct"/>
            <w:vAlign w:val="center"/>
          </w:tcPr>
          <w:p w:rsidR="0080366C" w:rsidRPr="001A2FD3" w:rsidRDefault="0080366C" w:rsidP="00825EE1">
            <w:pPr>
              <w:jc w:val="right"/>
              <w:rPr>
                <w:iCs/>
              </w:rPr>
            </w:pPr>
            <w:r>
              <w:rPr>
                <w:iCs/>
              </w:rPr>
              <w:t>150</w:t>
            </w:r>
          </w:p>
        </w:tc>
        <w:tc>
          <w:tcPr>
            <w:tcW w:w="666" w:type="pct"/>
            <w:vAlign w:val="center"/>
          </w:tcPr>
          <w:p w:rsidR="0080366C" w:rsidRPr="001A2FD3" w:rsidRDefault="002F3421" w:rsidP="0060727D">
            <w:pPr>
              <w:jc w:val="right"/>
              <w:rPr>
                <w:iCs/>
              </w:rPr>
            </w:pPr>
            <w:r>
              <w:rPr>
                <w:iCs/>
              </w:rPr>
              <w:t>150</w:t>
            </w:r>
          </w:p>
        </w:tc>
        <w:tc>
          <w:tcPr>
            <w:tcW w:w="741" w:type="pct"/>
            <w:vAlign w:val="center"/>
          </w:tcPr>
          <w:p w:rsidR="0080366C" w:rsidRPr="001A2FD3" w:rsidRDefault="00361297" w:rsidP="006F4EA5">
            <w:pPr>
              <w:jc w:val="right"/>
              <w:rPr>
                <w:iCs/>
              </w:rPr>
            </w:pPr>
            <w:r>
              <w:rPr>
                <w:iCs/>
              </w:rPr>
              <w:t>0</w:t>
            </w:r>
          </w:p>
        </w:tc>
        <w:tc>
          <w:tcPr>
            <w:tcW w:w="723" w:type="pct"/>
            <w:vAlign w:val="center"/>
          </w:tcPr>
          <w:p w:rsidR="0080366C" w:rsidRPr="001A2FD3" w:rsidRDefault="00361297" w:rsidP="006F4EA5">
            <w:pPr>
              <w:jc w:val="right"/>
              <w:rPr>
                <w:iCs/>
              </w:rPr>
            </w:pPr>
            <w:r>
              <w:rPr>
                <w:iCs/>
              </w:rPr>
              <w:t>0</w:t>
            </w:r>
          </w:p>
        </w:tc>
      </w:tr>
      <w:tr w:rsidR="0080366C" w:rsidRPr="00417B7A" w:rsidTr="006F4EA5">
        <w:trPr>
          <w:trHeight w:val="352"/>
        </w:trPr>
        <w:tc>
          <w:tcPr>
            <w:tcW w:w="2129" w:type="pct"/>
          </w:tcPr>
          <w:p w:rsidR="0080366C" w:rsidRDefault="0080366C" w:rsidP="006F4EA5">
            <w:pPr>
              <w:tabs>
                <w:tab w:val="left" w:pos="1414"/>
              </w:tabs>
              <w:rPr>
                <w:i/>
                <w:iCs/>
              </w:rPr>
            </w:pPr>
            <w:r>
              <w:rPr>
                <w:i/>
                <w:iCs/>
              </w:rPr>
              <w:t>доля в программной части, %</w:t>
            </w:r>
          </w:p>
        </w:tc>
        <w:tc>
          <w:tcPr>
            <w:tcW w:w="741" w:type="pct"/>
            <w:vAlign w:val="center"/>
          </w:tcPr>
          <w:p w:rsidR="0080366C" w:rsidRDefault="0080366C" w:rsidP="00825EE1">
            <w:pPr>
              <w:jc w:val="right"/>
              <w:rPr>
                <w:i/>
                <w:iCs/>
              </w:rPr>
            </w:pPr>
            <w:r>
              <w:rPr>
                <w:i/>
                <w:iCs/>
              </w:rPr>
              <w:t>0,01</w:t>
            </w:r>
          </w:p>
        </w:tc>
        <w:tc>
          <w:tcPr>
            <w:tcW w:w="666" w:type="pct"/>
            <w:vAlign w:val="center"/>
          </w:tcPr>
          <w:p w:rsidR="0080366C" w:rsidRDefault="002F3421" w:rsidP="0060727D">
            <w:pPr>
              <w:jc w:val="right"/>
              <w:rPr>
                <w:i/>
                <w:iCs/>
              </w:rPr>
            </w:pPr>
            <w:r>
              <w:rPr>
                <w:i/>
                <w:iCs/>
              </w:rPr>
              <w:t>0,01</w:t>
            </w:r>
          </w:p>
        </w:tc>
        <w:tc>
          <w:tcPr>
            <w:tcW w:w="741" w:type="pct"/>
            <w:vAlign w:val="center"/>
          </w:tcPr>
          <w:p w:rsidR="0080366C" w:rsidRDefault="00361297" w:rsidP="006F4EA5">
            <w:pPr>
              <w:jc w:val="right"/>
              <w:rPr>
                <w:i/>
                <w:iCs/>
              </w:rPr>
            </w:pPr>
            <w:r>
              <w:rPr>
                <w:i/>
                <w:iCs/>
              </w:rPr>
              <w:t>0</w:t>
            </w:r>
          </w:p>
        </w:tc>
        <w:tc>
          <w:tcPr>
            <w:tcW w:w="723" w:type="pct"/>
            <w:vAlign w:val="center"/>
          </w:tcPr>
          <w:p w:rsidR="0080366C" w:rsidRDefault="00361297" w:rsidP="006F4EA5">
            <w:pPr>
              <w:jc w:val="right"/>
              <w:rPr>
                <w:i/>
                <w:iCs/>
              </w:rPr>
            </w:pPr>
            <w:r>
              <w:rPr>
                <w:i/>
                <w:iCs/>
              </w:rPr>
              <w:t>0</w:t>
            </w:r>
          </w:p>
        </w:tc>
      </w:tr>
      <w:tr w:rsidR="0080366C" w:rsidRPr="0060727D" w:rsidTr="006F4EA5">
        <w:trPr>
          <w:trHeight w:val="352"/>
        </w:trPr>
        <w:tc>
          <w:tcPr>
            <w:tcW w:w="2129" w:type="pct"/>
          </w:tcPr>
          <w:p w:rsidR="0080366C" w:rsidRPr="0060727D" w:rsidRDefault="002F3421" w:rsidP="00EE7B2E">
            <w:pPr>
              <w:tabs>
                <w:tab w:val="left" w:pos="1414"/>
              </w:tabs>
              <w:rPr>
                <w:iCs/>
              </w:rPr>
            </w:pPr>
            <w:r>
              <w:rPr>
                <w:iCs/>
              </w:rPr>
              <w:t>1</w:t>
            </w:r>
            <w:r w:rsidR="00937F00">
              <w:rPr>
                <w:iCs/>
              </w:rPr>
              <w:t>6</w:t>
            </w:r>
            <w:r w:rsidR="0080366C" w:rsidRPr="0060727D">
              <w:rPr>
                <w:iCs/>
              </w:rPr>
              <w:t xml:space="preserve">. </w:t>
            </w:r>
            <w:r w:rsidR="0080366C">
              <w:rPr>
                <w:iCs/>
              </w:rPr>
              <w:t>Внедрение и развитие аппаратно-программного комплекса «Безопасный город»</w:t>
            </w:r>
          </w:p>
        </w:tc>
        <w:tc>
          <w:tcPr>
            <w:tcW w:w="741" w:type="pct"/>
            <w:vAlign w:val="center"/>
          </w:tcPr>
          <w:p w:rsidR="0080366C" w:rsidRPr="0060727D" w:rsidRDefault="0080366C" w:rsidP="00746B0A">
            <w:pPr>
              <w:jc w:val="right"/>
              <w:rPr>
                <w:iCs/>
              </w:rPr>
            </w:pPr>
            <w:r>
              <w:rPr>
                <w:iCs/>
              </w:rPr>
              <w:t>1 450</w:t>
            </w:r>
          </w:p>
        </w:tc>
        <w:tc>
          <w:tcPr>
            <w:tcW w:w="666" w:type="pct"/>
            <w:vAlign w:val="center"/>
          </w:tcPr>
          <w:p w:rsidR="0080366C" w:rsidRPr="0060727D" w:rsidRDefault="002F3421" w:rsidP="006F4EA5">
            <w:pPr>
              <w:jc w:val="right"/>
              <w:rPr>
                <w:iCs/>
              </w:rPr>
            </w:pPr>
            <w:r>
              <w:rPr>
                <w:iCs/>
              </w:rPr>
              <w:t>180</w:t>
            </w:r>
          </w:p>
        </w:tc>
        <w:tc>
          <w:tcPr>
            <w:tcW w:w="741" w:type="pct"/>
            <w:vAlign w:val="center"/>
          </w:tcPr>
          <w:p w:rsidR="0080366C" w:rsidRPr="0060727D" w:rsidRDefault="00361297" w:rsidP="006F4EA5">
            <w:pPr>
              <w:jc w:val="right"/>
              <w:rPr>
                <w:iCs/>
              </w:rPr>
            </w:pPr>
            <w:r>
              <w:rPr>
                <w:iCs/>
              </w:rPr>
              <w:t>0</w:t>
            </w:r>
          </w:p>
        </w:tc>
        <w:tc>
          <w:tcPr>
            <w:tcW w:w="723" w:type="pct"/>
            <w:vAlign w:val="center"/>
          </w:tcPr>
          <w:p w:rsidR="0080366C" w:rsidRPr="0060727D" w:rsidRDefault="0080366C" w:rsidP="006F4EA5">
            <w:pPr>
              <w:jc w:val="right"/>
              <w:rPr>
                <w:iCs/>
              </w:rPr>
            </w:pPr>
            <w:r>
              <w:rPr>
                <w:iCs/>
              </w:rPr>
              <w:t>0</w:t>
            </w:r>
          </w:p>
        </w:tc>
      </w:tr>
      <w:tr w:rsidR="0080366C" w:rsidRPr="00417B7A" w:rsidTr="006F4EA5">
        <w:trPr>
          <w:trHeight w:val="352"/>
        </w:trPr>
        <w:tc>
          <w:tcPr>
            <w:tcW w:w="2129" w:type="pct"/>
          </w:tcPr>
          <w:p w:rsidR="0080366C" w:rsidRDefault="0080366C" w:rsidP="006F4EA5">
            <w:pPr>
              <w:tabs>
                <w:tab w:val="left" w:pos="1414"/>
              </w:tabs>
              <w:rPr>
                <w:i/>
                <w:iCs/>
              </w:rPr>
            </w:pPr>
            <w:r>
              <w:rPr>
                <w:i/>
                <w:iCs/>
              </w:rPr>
              <w:t>доля в программной части, %</w:t>
            </w:r>
          </w:p>
        </w:tc>
        <w:tc>
          <w:tcPr>
            <w:tcW w:w="741" w:type="pct"/>
            <w:vAlign w:val="center"/>
          </w:tcPr>
          <w:p w:rsidR="0080366C" w:rsidRDefault="0080366C" w:rsidP="001A2FD3">
            <w:pPr>
              <w:jc w:val="right"/>
              <w:rPr>
                <w:i/>
                <w:iCs/>
              </w:rPr>
            </w:pPr>
            <w:r>
              <w:rPr>
                <w:i/>
                <w:iCs/>
              </w:rPr>
              <w:t>0,07</w:t>
            </w:r>
          </w:p>
        </w:tc>
        <w:tc>
          <w:tcPr>
            <w:tcW w:w="666" w:type="pct"/>
            <w:vAlign w:val="center"/>
          </w:tcPr>
          <w:p w:rsidR="0080366C" w:rsidRDefault="002F3421" w:rsidP="006F4EA5">
            <w:pPr>
              <w:jc w:val="right"/>
              <w:rPr>
                <w:i/>
                <w:iCs/>
              </w:rPr>
            </w:pPr>
            <w:r>
              <w:rPr>
                <w:i/>
                <w:iCs/>
              </w:rPr>
              <w:t>0,01</w:t>
            </w:r>
          </w:p>
        </w:tc>
        <w:tc>
          <w:tcPr>
            <w:tcW w:w="741" w:type="pct"/>
            <w:vAlign w:val="center"/>
          </w:tcPr>
          <w:p w:rsidR="0080366C" w:rsidRDefault="00361297" w:rsidP="006F4EA5">
            <w:pPr>
              <w:jc w:val="right"/>
              <w:rPr>
                <w:i/>
                <w:iCs/>
              </w:rPr>
            </w:pPr>
            <w:r>
              <w:rPr>
                <w:i/>
                <w:iCs/>
              </w:rPr>
              <w:t>0</w:t>
            </w:r>
          </w:p>
        </w:tc>
        <w:tc>
          <w:tcPr>
            <w:tcW w:w="723" w:type="pct"/>
            <w:vAlign w:val="center"/>
          </w:tcPr>
          <w:p w:rsidR="0080366C" w:rsidRDefault="0080366C" w:rsidP="006F4EA5">
            <w:pPr>
              <w:jc w:val="right"/>
              <w:rPr>
                <w:i/>
                <w:iCs/>
              </w:rPr>
            </w:pPr>
            <w:r>
              <w:rPr>
                <w:i/>
                <w:iCs/>
              </w:rPr>
              <w:t>0</w:t>
            </w:r>
          </w:p>
        </w:tc>
      </w:tr>
      <w:tr w:rsidR="0080366C" w:rsidRPr="00417B7A" w:rsidTr="006F4EA5">
        <w:trPr>
          <w:trHeight w:val="352"/>
        </w:trPr>
        <w:tc>
          <w:tcPr>
            <w:tcW w:w="2129" w:type="pct"/>
          </w:tcPr>
          <w:p w:rsidR="0080366C" w:rsidRPr="00825EE1" w:rsidRDefault="002F3421" w:rsidP="00EE7B2E">
            <w:pPr>
              <w:tabs>
                <w:tab w:val="left" w:pos="1414"/>
              </w:tabs>
              <w:rPr>
                <w:iCs/>
              </w:rPr>
            </w:pPr>
            <w:r>
              <w:rPr>
                <w:iCs/>
              </w:rPr>
              <w:t>1</w:t>
            </w:r>
            <w:r w:rsidR="00937F00">
              <w:rPr>
                <w:iCs/>
              </w:rPr>
              <w:t>7</w:t>
            </w:r>
            <w:r w:rsidR="0080366C">
              <w:rPr>
                <w:iCs/>
              </w:rPr>
              <w:t>. Градостроительная деятельность</w:t>
            </w:r>
          </w:p>
        </w:tc>
        <w:tc>
          <w:tcPr>
            <w:tcW w:w="741" w:type="pct"/>
            <w:vAlign w:val="center"/>
          </w:tcPr>
          <w:p w:rsidR="0080366C" w:rsidRPr="00825EE1" w:rsidRDefault="0080366C" w:rsidP="00825EE1">
            <w:pPr>
              <w:jc w:val="right"/>
              <w:rPr>
                <w:iCs/>
              </w:rPr>
            </w:pPr>
            <w:r>
              <w:rPr>
                <w:iCs/>
              </w:rPr>
              <w:t>2 221</w:t>
            </w:r>
          </w:p>
        </w:tc>
        <w:tc>
          <w:tcPr>
            <w:tcW w:w="666" w:type="pct"/>
            <w:vAlign w:val="center"/>
          </w:tcPr>
          <w:p w:rsidR="0080366C" w:rsidRPr="00825EE1" w:rsidRDefault="002F3421" w:rsidP="006F4EA5">
            <w:pPr>
              <w:jc w:val="right"/>
              <w:rPr>
                <w:iCs/>
              </w:rPr>
            </w:pPr>
            <w:r>
              <w:rPr>
                <w:iCs/>
              </w:rPr>
              <w:t>1 000</w:t>
            </w:r>
          </w:p>
        </w:tc>
        <w:tc>
          <w:tcPr>
            <w:tcW w:w="741" w:type="pct"/>
            <w:vAlign w:val="center"/>
          </w:tcPr>
          <w:p w:rsidR="0080366C" w:rsidRPr="00825EE1" w:rsidRDefault="00361297" w:rsidP="006F4EA5">
            <w:pPr>
              <w:jc w:val="right"/>
              <w:rPr>
                <w:iCs/>
              </w:rPr>
            </w:pPr>
            <w:r>
              <w:rPr>
                <w:iCs/>
              </w:rPr>
              <w:t>0</w:t>
            </w:r>
          </w:p>
        </w:tc>
        <w:tc>
          <w:tcPr>
            <w:tcW w:w="723" w:type="pct"/>
            <w:vAlign w:val="center"/>
          </w:tcPr>
          <w:p w:rsidR="0080366C" w:rsidRPr="00825EE1" w:rsidRDefault="00361297" w:rsidP="006F4EA5">
            <w:pPr>
              <w:jc w:val="right"/>
              <w:rPr>
                <w:iCs/>
              </w:rPr>
            </w:pPr>
            <w:r>
              <w:rPr>
                <w:iCs/>
              </w:rPr>
              <w:t>0</w:t>
            </w:r>
          </w:p>
        </w:tc>
      </w:tr>
      <w:tr w:rsidR="0080366C" w:rsidRPr="00417B7A" w:rsidTr="006F4EA5">
        <w:trPr>
          <w:trHeight w:val="352"/>
        </w:trPr>
        <w:tc>
          <w:tcPr>
            <w:tcW w:w="2129" w:type="pct"/>
          </w:tcPr>
          <w:p w:rsidR="0080366C" w:rsidRDefault="0080366C" w:rsidP="006F4EA5">
            <w:pPr>
              <w:tabs>
                <w:tab w:val="left" w:pos="1414"/>
              </w:tabs>
              <w:rPr>
                <w:i/>
                <w:iCs/>
              </w:rPr>
            </w:pPr>
            <w:r>
              <w:rPr>
                <w:i/>
                <w:iCs/>
              </w:rPr>
              <w:t>доля в программной части, %</w:t>
            </w:r>
          </w:p>
        </w:tc>
        <w:tc>
          <w:tcPr>
            <w:tcW w:w="741" w:type="pct"/>
            <w:vAlign w:val="center"/>
          </w:tcPr>
          <w:p w:rsidR="0080366C" w:rsidRDefault="0080366C" w:rsidP="00825EE1">
            <w:pPr>
              <w:jc w:val="right"/>
              <w:rPr>
                <w:i/>
                <w:iCs/>
              </w:rPr>
            </w:pPr>
            <w:r>
              <w:rPr>
                <w:i/>
                <w:iCs/>
              </w:rPr>
              <w:t>0,1</w:t>
            </w:r>
          </w:p>
        </w:tc>
        <w:tc>
          <w:tcPr>
            <w:tcW w:w="666" w:type="pct"/>
            <w:vAlign w:val="center"/>
          </w:tcPr>
          <w:p w:rsidR="0080366C" w:rsidRDefault="002F3421" w:rsidP="006F4EA5">
            <w:pPr>
              <w:jc w:val="right"/>
              <w:rPr>
                <w:i/>
                <w:iCs/>
              </w:rPr>
            </w:pPr>
            <w:r>
              <w:rPr>
                <w:i/>
                <w:iCs/>
              </w:rPr>
              <w:t>0,05</w:t>
            </w:r>
          </w:p>
        </w:tc>
        <w:tc>
          <w:tcPr>
            <w:tcW w:w="741" w:type="pct"/>
            <w:vAlign w:val="center"/>
          </w:tcPr>
          <w:p w:rsidR="0080366C" w:rsidRDefault="00361297" w:rsidP="006F4EA5">
            <w:pPr>
              <w:jc w:val="right"/>
              <w:rPr>
                <w:i/>
                <w:iCs/>
              </w:rPr>
            </w:pPr>
            <w:r>
              <w:rPr>
                <w:i/>
                <w:iCs/>
              </w:rPr>
              <w:t>0</w:t>
            </w:r>
          </w:p>
        </w:tc>
        <w:tc>
          <w:tcPr>
            <w:tcW w:w="723" w:type="pct"/>
            <w:vAlign w:val="center"/>
          </w:tcPr>
          <w:p w:rsidR="0080366C" w:rsidRDefault="00361297" w:rsidP="006F4EA5">
            <w:pPr>
              <w:jc w:val="right"/>
              <w:rPr>
                <w:i/>
                <w:iCs/>
              </w:rPr>
            </w:pPr>
            <w:r>
              <w:rPr>
                <w:i/>
                <w:iCs/>
              </w:rPr>
              <w:t>0</w:t>
            </w:r>
          </w:p>
        </w:tc>
      </w:tr>
      <w:tr w:rsidR="002F3421" w:rsidRPr="00417B7A" w:rsidTr="006F4EA5">
        <w:trPr>
          <w:trHeight w:val="352"/>
        </w:trPr>
        <w:tc>
          <w:tcPr>
            <w:tcW w:w="2129" w:type="pct"/>
          </w:tcPr>
          <w:p w:rsidR="002F3421" w:rsidRPr="000428AF" w:rsidRDefault="00937F00" w:rsidP="00E36E14">
            <w:pPr>
              <w:tabs>
                <w:tab w:val="left" w:pos="1414"/>
              </w:tabs>
              <w:rPr>
                <w:sz w:val="22"/>
                <w:szCs w:val="22"/>
              </w:rPr>
            </w:pPr>
            <w:r>
              <w:rPr>
                <w:sz w:val="22"/>
                <w:szCs w:val="22"/>
              </w:rPr>
              <w:t>18</w:t>
            </w:r>
            <w:r w:rsidR="002F3421">
              <w:rPr>
                <w:sz w:val="22"/>
                <w:szCs w:val="22"/>
              </w:rPr>
              <w:t>. Развитие дорожного хозяйства  в ТМР</w:t>
            </w:r>
          </w:p>
        </w:tc>
        <w:tc>
          <w:tcPr>
            <w:tcW w:w="741" w:type="pct"/>
            <w:vAlign w:val="center"/>
          </w:tcPr>
          <w:p w:rsidR="002F3421" w:rsidRPr="000428AF" w:rsidRDefault="002F3421" w:rsidP="00E36E14">
            <w:pPr>
              <w:jc w:val="right"/>
              <w:rPr>
                <w:sz w:val="22"/>
                <w:szCs w:val="22"/>
              </w:rPr>
            </w:pPr>
            <w:r>
              <w:rPr>
                <w:sz w:val="22"/>
                <w:szCs w:val="22"/>
              </w:rPr>
              <w:t>124 531</w:t>
            </w:r>
          </w:p>
        </w:tc>
        <w:tc>
          <w:tcPr>
            <w:tcW w:w="666" w:type="pct"/>
            <w:vAlign w:val="center"/>
          </w:tcPr>
          <w:p w:rsidR="002F3421" w:rsidRPr="002F3421" w:rsidRDefault="002F3421" w:rsidP="006F4EA5">
            <w:pPr>
              <w:jc w:val="right"/>
              <w:rPr>
                <w:iCs/>
              </w:rPr>
            </w:pPr>
            <w:r>
              <w:rPr>
                <w:iCs/>
              </w:rPr>
              <w:t>116 775</w:t>
            </w:r>
          </w:p>
        </w:tc>
        <w:tc>
          <w:tcPr>
            <w:tcW w:w="741" w:type="pct"/>
            <w:vAlign w:val="center"/>
          </w:tcPr>
          <w:p w:rsidR="002F3421" w:rsidRPr="002F3421" w:rsidRDefault="00361297" w:rsidP="006F4EA5">
            <w:pPr>
              <w:jc w:val="right"/>
              <w:rPr>
                <w:iCs/>
              </w:rPr>
            </w:pPr>
            <w:r>
              <w:rPr>
                <w:iCs/>
              </w:rPr>
              <w:t>124 029</w:t>
            </w:r>
          </w:p>
        </w:tc>
        <w:tc>
          <w:tcPr>
            <w:tcW w:w="723" w:type="pct"/>
            <w:vAlign w:val="center"/>
          </w:tcPr>
          <w:p w:rsidR="002F3421" w:rsidRPr="002F3421" w:rsidRDefault="00361297" w:rsidP="006F4EA5">
            <w:pPr>
              <w:jc w:val="right"/>
              <w:rPr>
                <w:iCs/>
              </w:rPr>
            </w:pPr>
            <w:r>
              <w:rPr>
                <w:iCs/>
              </w:rPr>
              <w:t>136 335</w:t>
            </w:r>
          </w:p>
        </w:tc>
      </w:tr>
      <w:tr w:rsidR="002F3421" w:rsidRPr="00417B7A" w:rsidTr="006F4EA5">
        <w:trPr>
          <w:trHeight w:val="352"/>
        </w:trPr>
        <w:tc>
          <w:tcPr>
            <w:tcW w:w="2129" w:type="pct"/>
          </w:tcPr>
          <w:p w:rsidR="002F3421" w:rsidRDefault="002F3421" w:rsidP="006F4EA5">
            <w:pPr>
              <w:tabs>
                <w:tab w:val="left" w:pos="1414"/>
              </w:tabs>
              <w:rPr>
                <w:i/>
                <w:iCs/>
              </w:rPr>
            </w:pPr>
            <w:r>
              <w:rPr>
                <w:i/>
                <w:iCs/>
              </w:rPr>
              <w:t>доля в программной части, %</w:t>
            </w:r>
          </w:p>
        </w:tc>
        <w:tc>
          <w:tcPr>
            <w:tcW w:w="741" w:type="pct"/>
            <w:vAlign w:val="center"/>
          </w:tcPr>
          <w:p w:rsidR="002F3421" w:rsidRDefault="002F3421" w:rsidP="00825EE1">
            <w:pPr>
              <w:jc w:val="right"/>
              <w:rPr>
                <w:i/>
                <w:iCs/>
              </w:rPr>
            </w:pPr>
            <w:r>
              <w:rPr>
                <w:i/>
                <w:iCs/>
              </w:rPr>
              <w:t>6,2</w:t>
            </w:r>
          </w:p>
        </w:tc>
        <w:tc>
          <w:tcPr>
            <w:tcW w:w="666" w:type="pct"/>
            <w:vAlign w:val="center"/>
          </w:tcPr>
          <w:p w:rsidR="002F3421" w:rsidRDefault="002F3421" w:rsidP="006F4EA5">
            <w:pPr>
              <w:jc w:val="right"/>
              <w:rPr>
                <w:i/>
                <w:iCs/>
              </w:rPr>
            </w:pPr>
            <w:r>
              <w:rPr>
                <w:i/>
                <w:iCs/>
              </w:rPr>
              <w:t>6,0</w:t>
            </w:r>
          </w:p>
        </w:tc>
        <w:tc>
          <w:tcPr>
            <w:tcW w:w="741" w:type="pct"/>
            <w:vAlign w:val="center"/>
          </w:tcPr>
          <w:p w:rsidR="002F3421" w:rsidRDefault="00361297" w:rsidP="006F4EA5">
            <w:pPr>
              <w:jc w:val="right"/>
              <w:rPr>
                <w:i/>
                <w:iCs/>
              </w:rPr>
            </w:pPr>
            <w:r>
              <w:rPr>
                <w:i/>
                <w:iCs/>
              </w:rPr>
              <w:t>6,9</w:t>
            </w:r>
          </w:p>
        </w:tc>
        <w:tc>
          <w:tcPr>
            <w:tcW w:w="723" w:type="pct"/>
            <w:vAlign w:val="center"/>
          </w:tcPr>
          <w:p w:rsidR="002F3421" w:rsidRDefault="00361297" w:rsidP="006F4EA5">
            <w:pPr>
              <w:jc w:val="right"/>
              <w:rPr>
                <w:i/>
                <w:iCs/>
              </w:rPr>
            </w:pPr>
            <w:r>
              <w:rPr>
                <w:i/>
                <w:iCs/>
              </w:rPr>
              <w:t>8,2</w:t>
            </w:r>
          </w:p>
        </w:tc>
      </w:tr>
      <w:tr w:rsidR="002F3421" w:rsidRPr="00417B7A" w:rsidTr="006F4EA5">
        <w:trPr>
          <w:trHeight w:val="352"/>
        </w:trPr>
        <w:tc>
          <w:tcPr>
            <w:tcW w:w="2129" w:type="pct"/>
          </w:tcPr>
          <w:p w:rsidR="002F3421" w:rsidRPr="002F3421" w:rsidRDefault="00937F00" w:rsidP="006F4EA5">
            <w:pPr>
              <w:tabs>
                <w:tab w:val="left" w:pos="1414"/>
              </w:tabs>
              <w:rPr>
                <w:iCs/>
              </w:rPr>
            </w:pPr>
            <w:r>
              <w:rPr>
                <w:iCs/>
              </w:rPr>
              <w:t>19</w:t>
            </w:r>
            <w:r w:rsidR="002F3421">
              <w:rPr>
                <w:iCs/>
              </w:rPr>
              <w:t>. Развитие, ремонт и содержание муниципального жилищного фонда в ТМР»</w:t>
            </w:r>
          </w:p>
        </w:tc>
        <w:tc>
          <w:tcPr>
            <w:tcW w:w="741" w:type="pct"/>
            <w:vAlign w:val="center"/>
          </w:tcPr>
          <w:p w:rsidR="002F3421" w:rsidRPr="002F3421" w:rsidRDefault="002F3421" w:rsidP="00825EE1">
            <w:pPr>
              <w:jc w:val="right"/>
              <w:rPr>
                <w:iCs/>
              </w:rPr>
            </w:pPr>
            <w:r>
              <w:rPr>
                <w:iCs/>
              </w:rPr>
              <w:t>2 612</w:t>
            </w:r>
          </w:p>
        </w:tc>
        <w:tc>
          <w:tcPr>
            <w:tcW w:w="666" w:type="pct"/>
            <w:vAlign w:val="center"/>
          </w:tcPr>
          <w:p w:rsidR="002F3421" w:rsidRPr="002F3421" w:rsidRDefault="002F3421" w:rsidP="006F4EA5">
            <w:pPr>
              <w:jc w:val="right"/>
              <w:rPr>
                <w:iCs/>
              </w:rPr>
            </w:pPr>
            <w:r>
              <w:rPr>
                <w:iCs/>
              </w:rPr>
              <w:t>3 200</w:t>
            </w:r>
          </w:p>
        </w:tc>
        <w:tc>
          <w:tcPr>
            <w:tcW w:w="741" w:type="pct"/>
            <w:vAlign w:val="center"/>
          </w:tcPr>
          <w:p w:rsidR="002F3421" w:rsidRPr="002F3421" w:rsidRDefault="00361297" w:rsidP="006F4EA5">
            <w:pPr>
              <w:jc w:val="right"/>
              <w:rPr>
                <w:iCs/>
              </w:rPr>
            </w:pPr>
            <w:r>
              <w:rPr>
                <w:iCs/>
              </w:rPr>
              <w:t>0</w:t>
            </w:r>
          </w:p>
        </w:tc>
        <w:tc>
          <w:tcPr>
            <w:tcW w:w="723" w:type="pct"/>
            <w:vAlign w:val="center"/>
          </w:tcPr>
          <w:p w:rsidR="002F3421" w:rsidRPr="002F3421" w:rsidRDefault="00361297" w:rsidP="006F4EA5">
            <w:pPr>
              <w:jc w:val="right"/>
              <w:rPr>
                <w:iCs/>
              </w:rPr>
            </w:pPr>
            <w:r>
              <w:rPr>
                <w:iCs/>
              </w:rPr>
              <w:t>0</w:t>
            </w:r>
          </w:p>
        </w:tc>
      </w:tr>
      <w:tr w:rsidR="002F3421" w:rsidRPr="00417B7A" w:rsidTr="006F4EA5">
        <w:trPr>
          <w:trHeight w:val="352"/>
        </w:trPr>
        <w:tc>
          <w:tcPr>
            <w:tcW w:w="2129" w:type="pct"/>
          </w:tcPr>
          <w:p w:rsidR="002F3421" w:rsidRDefault="002F3421" w:rsidP="006F4EA5">
            <w:pPr>
              <w:tabs>
                <w:tab w:val="left" w:pos="1414"/>
              </w:tabs>
              <w:rPr>
                <w:i/>
                <w:iCs/>
              </w:rPr>
            </w:pPr>
            <w:r>
              <w:rPr>
                <w:i/>
                <w:iCs/>
              </w:rPr>
              <w:t>доля в программной части, %</w:t>
            </w:r>
          </w:p>
        </w:tc>
        <w:tc>
          <w:tcPr>
            <w:tcW w:w="741" w:type="pct"/>
            <w:vAlign w:val="center"/>
          </w:tcPr>
          <w:p w:rsidR="002F3421" w:rsidRDefault="002F3421" w:rsidP="00825EE1">
            <w:pPr>
              <w:jc w:val="right"/>
              <w:rPr>
                <w:i/>
                <w:iCs/>
              </w:rPr>
            </w:pPr>
            <w:r>
              <w:rPr>
                <w:i/>
                <w:iCs/>
              </w:rPr>
              <w:t>0,1</w:t>
            </w:r>
          </w:p>
        </w:tc>
        <w:tc>
          <w:tcPr>
            <w:tcW w:w="666" w:type="pct"/>
            <w:vAlign w:val="center"/>
          </w:tcPr>
          <w:p w:rsidR="002F3421" w:rsidRDefault="00380E5C" w:rsidP="006F4EA5">
            <w:pPr>
              <w:jc w:val="right"/>
              <w:rPr>
                <w:i/>
                <w:iCs/>
              </w:rPr>
            </w:pPr>
            <w:r>
              <w:rPr>
                <w:i/>
                <w:iCs/>
              </w:rPr>
              <w:t>0,2</w:t>
            </w:r>
          </w:p>
        </w:tc>
        <w:tc>
          <w:tcPr>
            <w:tcW w:w="741" w:type="pct"/>
            <w:vAlign w:val="center"/>
          </w:tcPr>
          <w:p w:rsidR="002F3421" w:rsidRDefault="00361297" w:rsidP="006F4EA5">
            <w:pPr>
              <w:jc w:val="right"/>
              <w:rPr>
                <w:i/>
                <w:iCs/>
              </w:rPr>
            </w:pPr>
            <w:r>
              <w:rPr>
                <w:i/>
                <w:iCs/>
              </w:rPr>
              <w:t>0</w:t>
            </w:r>
          </w:p>
        </w:tc>
        <w:tc>
          <w:tcPr>
            <w:tcW w:w="723" w:type="pct"/>
            <w:vAlign w:val="center"/>
          </w:tcPr>
          <w:p w:rsidR="002F3421" w:rsidRDefault="00361297" w:rsidP="006F4EA5">
            <w:pPr>
              <w:jc w:val="right"/>
              <w:rPr>
                <w:i/>
                <w:iCs/>
              </w:rPr>
            </w:pPr>
            <w:r>
              <w:rPr>
                <w:i/>
                <w:iCs/>
              </w:rPr>
              <w:t>0</w:t>
            </w:r>
          </w:p>
        </w:tc>
      </w:tr>
    </w:tbl>
    <w:p w:rsidR="00036BB3" w:rsidRDefault="00036BB3" w:rsidP="00F20E02">
      <w:pPr>
        <w:ind w:firstLine="709"/>
        <w:jc w:val="both"/>
        <w:rPr>
          <w:sz w:val="28"/>
          <w:szCs w:val="28"/>
        </w:rPr>
      </w:pPr>
    </w:p>
    <w:p w:rsidR="00BC140D" w:rsidRDefault="00BC140D" w:rsidP="00BC140D">
      <w:pPr>
        <w:ind w:firstLine="851"/>
        <w:jc w:val="both"/>
        <w:rPr>
          <w:sz w:val="28"/>
          <w:szCs w:val="28"/>
        </w:rPr>
      </w:pPr>
      <w:r>
        <w:rPr>
          <w:sz w:val="28"/>
          <w:szCs w:val="28"/>
        </w:rPr>
        <w:t xml:space="preserve">Наибольшая доля в программных расходах районного бюджета </w:t>
      </w:r>
      <w:r w:rsidR="00EC7107">
        <w:rPr>
          <w:sz w:val="28"/>
          <w:szCs w:val="28"/>
        </w:rPr>
        <w:t xml:space="preserve">на 2020 год </w:t>
      </w:r>
      <w:r>
        <w:rPr>
          <w:sz w:val="28"/>
          <w:szCs w:val="28"/>
        </w:rPr>
        <w:t>приходится на следующие муниципальных программы:</w:t>
      </w:r>
    </w:p>
    <w:p w:rsidR="00EC7107" w:rsidRDefault="00EC7107" w:rsidP="00BC140D">
      <w:pPr>
        <w:ind w:firstLine="851"/>
        <w:jc w:val="both"/>
        <w:rPr>
          <w:sz w:val="28"/>
          <w:szCs w:val="28"/>
        </w:rPr>
      </w:pPr>
      <w:r>
        <w:rPr>
          <w:sz w:val="28"/>
          <w:szCs w:val="28"/>
        </w:rPr>
        <w:t>«</w:t>
      </w:r>
      <w:r w:rsidRPr="00EC7107">
        <w:rPr>
          <w:sz w:val="28"/>
          <w:szCs w:val="28"/>
        </w:rPr>
        <w:t>Развитие образования, физической культуры и спорта в Тутаевском муниципальном районе</w:t>
      </w:r>
      <w:r>
        <w:rPr>
          <w:sz w:val="28"/>
          <w:szCs w:val="28"/>
        </w:rPr>
        <w:t>» (57,1%);</w:t>
      </w:r>
    </w:p>
    <w:p w:rsidR="00EC7107" w:rsidRDefault="00EC7107" w:rsidP="00BC140D">
      <w:pPr>
        <w:ind w:firstLine="851"/>
        <w:jc w:val="both"/>
        <w:rPr>
          <w:sz w:val="28"/>
          <w:szCs w:val="28"/>
        </w:rPr>
      </w:pPr>
      <w:r>
        <w:rPr>
          <w:sz w:val="28"/>
          <w:szCs w:val="28"/>
        </w:rPr>
        <w:t>«</w:t>
      </w:r>
      <w:r w:rsidRPr="00EC7107">
        <w:rPr>
          <w:sz w:val="28"/>
          <w:szCs w:val="28"/>
        </w:rPr>
        <w:t>Социальная поддержка населения Ту</w:t>
      </w:r>
      <w:r>
        <w:rPr>
          <w:sz w:val="28"/>
          <w:szCs w:val="28"/>
        </w:rPr>
        <w:t>таевского муниципального района» (23,5%);</w:t>
      </w:r>
    </w:p>
    <w:p w:rsidR="00EC7107" w:rsidRDefault="00EC7107" w:rsidP="00BC140D">
      <w:pPr>
        <w:ind w:firstLine="851"/>
        <w:jc w:val="both"/>
        <w:rPr>
          <w:sz w:val="28"/>
          <w:szCs w:val="28"/>
        </w:rPr>
      </w:pPr>
      <w:r>
        <w:rPr>
          <w:sz w:val="28"/>
          <w:szCs w:val="28"/>
        </w:rPr>
        <w:t>«</w:t>
      </w:r>
      <w:r w:rsidRPr="00EC7107">
        <w:rPr>
          <w:sz w:val="28"/>
          <w:szCs w:val="28"/>
        </w:rPr>
        <w:t>Развитие культуры, туризма и молодежной политики в Тутаевском муниципальном районе</w:t>
      </w:r>
      <w:r>
        <w:rPr>
          <w:sz w:val="28"/>
          <w:szCs w:val="28"/>
        </w:rPr>
        <w:t>» (8,9%);</w:t>
      </w:r>
    </w:p>
    <w:p w:rsidR="00EC7107" w:rsidRDefault="00DC70C1" w:rsidP="00BC140D">
      <w:pPr>
        <w:ind w:firstLine="851"/>
        <w:jc w:val="both"/>
        <w:rPr>
          <w:sz w:val="28"/>
          <w:szCs w:val="28"/>
        </w:rPr>
      </w:pPr>
      <w:r>
        <w:rPr>
          <w:sz w:val="28"/>
          <w:szCs w:val="28"/>
        </w:rPr>
        <w:t>«</w:t>
      </w:r>
      <w:r w:rsidR="00EC7107" w:rsidRPr="00EC7107">
        <w:rPr>
          <w:sz w:val="28"/>
          <w:szCs w:val="28"/>
        </w:rPr>
        <w:t>Развитие дорожного хозяйства в Тутаевском муниципальном районе</w:t>
      </w:r>
      <w:r>
        <w:rPr>
          <w:sz w:val="28"/>
          <w:szCs w:val="28"/>
        </w:rPr>
        <w:t>» (6%).</w:t>
      </w:r>
    </w:p>
    <w:p w:rsidR="00BC140D" w:rsidRDefault="00BC140D" w:rsidP="00BC140D">
      <w:pPr>
        <w:ind w:firstLine="851"/>
        <w:jc w:val="both"/>
        <w:rPr>
          <w:sz w:val="28"/>
          <w:szCs w:val="28"/>
        </w:rPr>
      </w:pPr>
      <w:r>
        <w:rPr>
          <w:sz w:val="28"/>
          <w:szCs w:val="28"/>
        </w:rPr>
        <w:t xml:space="preserve">На остальные </w:t>
      </w:r>
      <w:r w:rsidR="00DC70C1">
        <w:rPr>
          <w:sz w:val="28"/>
          <w:szCs w:val="28"/>
        </w:rPr>
        <w:t>15</w:t>
      </w:r>
      <w:r>
        <w:rPr>
          <w:sz w:val="28"/>
          <w:szCs w:val="28"/>
        </w:rPr>
        <w:t xml:space="preserve"> муниципальных программ предполагается направить </w:t>
      </w:r>
      <w:r w:rsidR="00DC70C1">
        <w:rPr>
          <w:sz w:val="28"/>
          <w:szCs w:val="28"/>
        </w:rPr>
        <w:t>4,5</w:t>
      </w:r>
      <w:r>
        <w:rPr>
          <w:sz w:val="28"/>
          <w:szCs w:val="28"/>
        </w:rPr>
        <w:t>% расходов бюджета.</w:t>
      </w:r>
    </w:p>
    <w:p w:rsidR="00BC140D" w:rsidRDefault="00BC140D" w:rsidP="00BC140D">
      <w:pPr>
        <w:ind w:firstLine="851"/>
        <w:jc w:val="both"/>
        <w:rPr>
          <w:sz w:val="28"/>
          <w:szCs w:val="28"/>
        </w:rPr>
      </w:pPr>
      <w:r>
        <w:rPr>
          <w:sz w:val="28"/>
          <w:szCs w:val="28"/>
        </w:rPr>
        <w:t xml:space="preserve">Программные расходы на 2020 год значительно отличаются от объема средств выделенных на 2019 год в действующей редакции городского </w:t>
      </w:r>
      <w:r>
        <w:rPr>
          <w:sz w:val="28"/>
          <w:szCs w:val="28"/>
        </w:rPr>
        <w:lastRenderedPageBreak/>
        <w:t>бюджета.</w:t>
      </w:r>
    </w:p>
    <w:p w:rsidR="00BC140D" w:rsidRDefault="00BC140D" w:rsidP="00BC140D">
      <w:pPr>
        <w:suppressAutoHyphens/>
        <w:ind w:right="113" w:firstLine="709"/>
        <w:jc w:val="both"/>
        <w:rPr>
          <w:sz w:val="28"/>
          <w:szCs w:val="28"/>
        </w:rPr>
      </w:pPr>
      <w:r>
        <w:rPr>
          <w:sz w:val="28"/>
          <w:szCs w:val="28"/>
        </w:rPr>
        <w:t>Объем финансирования  по муниципальной программе «</w:t>
      </w:r>
      <w:r w:rsidRPr="00E35B97">
        <w:rPr>
          <w:sz w:val="28"/>
          <w:szCs w:val="28"/>
        </w:rPr>
        <w:t>Формирование современной городской среды</w:t>
      </w:r>
      <w:r w:rsidR="00DC70C1">
        <w:rPr>
          <w:sz w:val="28"/>
          <w:szCs w:val="28"/>
        </w:rPr>
        <w:t>»</w:t>
      </w:r>
      <w:r w:rsidRPr="00E35B97">
        <w:rPr>
          <w:sz w:val="28"/>
          <w:szCs w:val="28"/>
        </w:rPr>
        <w:t xml:space="preserve"> Тутаев</w:t>
      </w:r>
      <w:r w:rsidR="00DC70C1">
        <w:rPr>
          <w:sz w:val="28"/>
          <w:szCs w:val="28"/>
        </w:rPr>
        <w:t>ского муниципального района</w:t>
      </w:r>
      <w:r>
        <w:rPr>
          <w:sz w:val="28"/>
          <w:szCs w:val="28"/>
        </w:rPr>
        <w:t xml:space="preserve"> на 2020 год запланирован на софинансирование расходных обязательств в сумме 1 525 тыс. рублей. В паспорте данной программы потребность </w:t>
      </w:r>
      <w:r w:rsidRPr="008B2259">
        <w:rPr>
          <w:sz w:val="28"/>
          <w:szCs w:val="28"/>
        </w:rPr>
        <w:t>по источникам финансирования</w:t>
      </w:r>
      <w:r>
        <w:rPr>
          <w:sz w:val="28"/>
          <w:szCs w:val="28"/>
        </w:rPr>
        <w:t xml:space="preserve"> всего на 2020 год планируется в размере 72 775 тыс. рублей, из них средства   </w:t>
      </w:r>
      <w:r w:rsidRPr="008B2259">
        <w:rPr>
          <w:sz w:val="28"/>
          <w:szCs w:val="28"/>
        </w:rPr>
        <w:t>федеральн</w:t>
      </w:r>
      <w:r>
        <w:rPr>
          <w:sz w:val="28"/>
          <w:szCs w:val="28"/>
        </w:rPr>
        <w:t>ого</w:t>
      </w:r>
      <w:r w:rsidRPr="008B2259">
        <w:rPr>
          <w:sz w:val="28"/>
          <w:szCs w:val="28"/>
        </w:rPr>
        <w:t xml:space="preserve"> бюджет</w:t>
      </w:r>
      <w:r>
        <w:rPr>
          <w:sz w:val="28"/>
          <w:szCs w:val="28"/>
        </w:rPr>
        <w:t>а</w:t>
      </w:r>
      <w:r w:rsidRPr="008B2259">
        <w:rPr>
          <w:sz w:val="28"/>
          <w:szCs w:val="28"/>
        </w:rPr>
        <w:t xml:space="preserve"> –</w:t>
      </w:r>
      <w:r>
        <w:rPr>
          <w:sz w:val="28"/>
          <w:szCs w:val="28"/>
        </w:rPr>
        <w:t xml:space="preserve"> </w:t>
      </w:r>
      <w:r w:rsidRPr="008B2259">
        <w:rPr>
          <w:sz w:val="28"/>
          <w:szCs w:val="28"/>
        </w:rPr>
        <w:t>20 400 тыс. руб</w:t>
      </w:r>
      <w:r>
        <w:rPr>
          <w:sz w:val="28"/>
          <w:szCs w:val="28"/>
        </w:rPr>
        <w:t xml:space="preserve">лей, </w:t>
      </w:r>
      <w:r w:rsidRPr="008B2259">
        <w:rPr>
          <w:sz w:val="28"/>
          <w:szCs w:val="28"/>
        </w:rPr>
        <w:t>областно</w:t>
      </w:r>
      <w:r>
        <w:rPr>
          <w:sz w:val="28"/>
          <w:szCs w:val="28"/>
        </w:rPr>
        <w:t>го</w:t>
      </w:r>
      <w:r w:rsidRPr="008B2259">
        <w:rPr>
          <w:sz w:val="28"/>
          <w:szCs w:val="28"/>
        </w:rPr>
        <w:t xml:space="preserve"> бюджет</w:t>
      </w:r>
      <w:r>
        <w:rPr>
          <w:sz w:val="28"/>
          <w:szCs w:val="28"/>
        </w:rPr>
        <w:t>а</w:t>
      </w:r>
      <w:r w:rsidRPr="008B2259">
        <w:rPr>
          <w:sz w:val="28"/>
          <w:szCs w:val="28"/>
        </w:rPr>
        <w:t xml:space="preserve"> – 50 850 тыс. руб</w:t>
      </w:r>
      <w:r>
        <w:rPr>
          <w:sz w:val="28"/>
          <w:szCs w:val="28"/>
        </w:rPr>
        <w:t>лей.</w:t>
      </w:r>
    </w:p>
    <w:p w:rsidR="00BC140D" w:rsidRDefault="00BC140D" w:rsidP="00BC140D">
      <w:pPr>
        <w:suppressAutoHyphens/>
        <w:ind w:right="113" w:firstLine="709"/>
        <w:jc w:val="both"/>
        <w:rPr>
          <w:sz w:val="28"/>
          <w:szCs w:val="28"/>
        </w:rPr>
      </w:pPr>
      <w:r>
        <w:rPr>
          <w:sz w:val="28"/>
          <w:szCs w:val="28"/>
        </w:rPr>
        <w:t>Следует отметить, что целевые федеральные и областные средства, предоставляемые муниципальным образованиям на реализацию национальных проектов, распределяются не только при утверждении закона о федеральном бюджете или областном бюджете, но и в процессе их исполнения в течение года.</w:t>
      </w:r>
    </w:p>
    <w:p w:rsidR="00C5544B" w:rsidRDefault="00C5544B" w:rsidP="00166E37">
      <w:pPr>
        <w:ind w:firstLine="709"/>
        <w:contextualSpacing/>
        <w:jc w:val="both"/>
        <w:rPr>
          <w:sz w:val="28"/>
          <w:szCs w:val="28"/>
        </w:rPr>
      </w:pPr>
    </w:p>
    <w:p w:rsidR="00476633" w:rsidRDefault="003111CB" w:rsidP="00476633">
      <w:pPr>
        <w:ind w:firstLine="567"/>
        <w:jc w:val="center"/>
        <w:rPr>
          <w:b/>
          <w:bCs/>
          <w:sz w:val="28"/>
          <w:szCs w:val="28"/>
        </w:rPr>
      </w:pPr>
      <w:r>
        <w:rPr>
          <w:b/>
          <w:bCs/>
          <w:sz w:val="28"/>
          <w:szCs w:val="28"/>
        </w:rPr>
        <w:t>А</w:t>
      </w:r>
      <w:r w:rsidR="00476633" w:rsidRPr="00476633">
        <w:rPr>
          <w:b/>
          <w:bCs/>
          <w:sz w:val="28"/>
          <w:szCs w:val="28"/>
        </w:rPr>
        <w:t>дресн</w:t>
      </w:r>
      <w:r>
        <w:rPr>
          <w:b/>
          <w:bCs/>
          <w:sz w:val="28"/>
          <w:szCs w:val="28"/>
        </w:rPr>
        <w:t>ый</w:t>
      </w:r>
      <w:r w:rsidR="00476633" w:rsidRPr="00476633">
        <w:rPr>
          <w:b/>
          <w:bCs/>
          <w:sz w:val="28"/>
          <w:szCs w:val="28"/>
        </w:rPr>
        <w:t xml:space="preserve"> инвестиционн</w:t>
      </w:r>
      <w:r>
        <w:rPr>
          <w:b/>
          <w:bCs/>
          <w:sz w:val="28"/>
          <w:szCs w:val="28"/>
        </w:rPr>
        <w:t>ый</w:t>
      </w:r>
      <w:r w:rsidR="00476633" w:rsidRPr="00476633">
        <w:rPr>
          <w:b/>
          <w:bCs/>
          <w:sz w:val="28"/>
          <w:szCs w:val="28"/>
        </w:rPr>
        <w:t xml:space="preserve"> </w:t>
      </w:r>
      <w:r>
        <w:rPr>
          <w:b/>
          <w:bCs/>
          <w:sz w:val="28"/>
          <w:szCs w:val="28"/>
        </w:rPr>
        <w:t>план</w:t>
      </w:r>
      <w:r w:rsidR="00476633">
        <w:rPr>
          <w:b/>
          <w:bCs/>
          <w:sz w:val="28"/>
          <w:szCs w:val="28"/>
        </w:rPr>
        <w:t xml:space="preserve"> </w:t>
      </w:r>
    </w:p>
    <w:p w:rsidR="002E19B1" w:rsidRDefault="002E19B1" w:rsidP="00476633">
      <w:pPr>
        <w:ind w:firstLine="567"/>
        <w:jc w:val="center"/>
        <w:rPr>
          <w:b/>
          <w:bCs/>
          <w:sz w:val="28"/>
          <w:szCs w:val="28"/>
        </w:rPr>
      </w:pPr>
    </w:p>
    <w:p w:rsidR="002B0F60" w:rsidRDefault="003111CB" w:rsidP="002B0F60">
      <w:pPr>
        <w:ind w:firstLine="709"/>
        <w:contextualSpacing/>
        <w:jc w:val="both"/>
        <w:rPr>
          <w:sz w:val="28"/>
          <w:szCs w:val="28"/>
        </w:rPr>
      </w:pPr>
      <w:r w:rsidRPr="008114C1">
        <w:rPr>
          <w:sz w:val="28"/>
          <w:szCs w:val="28"/>
        </w:rPr>
        <w:t xml:space="preserve">  </w:t>
      </w:r>
      <w:r w:rsidR="002B0F60" w:rsidRPr="008114C1">
        <w:rPr>
          <w:sz w:val="28"/>
          <w:szCs w:val="28"/>
        </w:rPr>
        <w:t xml:space="preserve">Структура расходов на реализацию </w:t>
      </w:r>
      <w:r w:rsidR="008E0EF4">
        <w:rPr>
          <w:sz w:val="28"/>
          <w:szCs w:val="28"/>
        </w:rPr>
        <w:t>а</w:t>
      </w:r>
      <w:r w:rsidR="008E0EF4" w:rsidRPr="008114C1">
        <w:rPr>
          <w:sz w:val="28"/>
          <w:szCs w:val="28"/>
        </w:rPr>
        <w:t>дресн</w:t>
      </w:r>
      <w:r w:rsidR="008E0EF4">
        <w:rPr>
          <w:sz w:val="28"/>
          <w:szCs w:val="28"/>
        </w:rPr>
        <w:t>ого</w:t>
      </w:r>
      <w:r w:rsidR="008E0EF4" w:rsidRPr="008114C1">
        <w:rPr>
          <w:sz w:val="28"/>
          <w:szCs w:val="28"/>
        </w:rPr>
        <w:t xml:space="preserve"> инвестиционн</w:t>
      </w:r>
      <w:r w:rsidR="008E0EF4">
        <w:rPr>
          <w:sz w:val="28"/>
          <w:szCs w:val="28"/>
        </w:rPr>
        <w:t>ого</w:t>
      </w:r>
      <w:r w:rsidR="008E0EF4" w:rsidRPr="008114C1">
        <w:rPr>
          <w:sz w:val="28"/>
          <w:szCs w:val="28"/>
        </w:rPr>
        <w:t xml:space="preserve"> п</w:t>
      </w:r>
      <w:r w:rsidR="008E0EF4">
        <w:rPr>
          <w:sz w:val="28"/>
          <w:szCs w:val="28"/>
        </w:rPr>
        <w:t>лана</w:t>
      </w:r>
      <w:r w:rsidR="008E0EF4" w:rsidRPr="008114C1">
        <w:rPr>
          <w:sz w:val="28"/>
          <w:szCs w:val="28"/>
        </w:rPr>
        <w:t xml:space="preserve"> </w:t>
      </w:r>
      <w:r w:rsidR="008E0EF4">
        <w:rPr>
          <w:sz w:val="28"/>
          <w:szCs w:val="28"/>
        </w:rPr>
        <w:t xml:space="preserve">Тутаевского муниципального района </w:t>
      </w:r>
      <w:r w:rsidR="008E0EF4" w:rsidRPr="008114C1">
        <w:rPr>
          <w:sz w:val="28"/>
          <w:szCs w:val="28"/>
        </w:rPr>
        <w:t xml:space="preserve"> </w:t>
      </w:r>
      <w:r w:rsidR="002B0F60" w:rsidRPr="008114C1">
        <w:rPr>
          <w:sz w:val="28"/>
          <w:szCs w:val="28"/>
        </w:rPr>
        <w:t>в 201</w:t>
      </w:r>
      <w:r w:rsidR="000E2289">
        <w:rPr>
          <w:sz w:val="28"/>
          <w:szCs w:val="28"/>
        </w:rPr>
        <w:t>8</w:t>
      </w:r>
      <w:r w:rsidR="00B1550D">
        <w:rPr>
          <w:sz w:val="28"/>
          <w:szCs w:val="28"/>
        </w:rPr>
        <w:t>-20</w:t>
      </w:r>
      <w:r w:rsidR="005263C5">
        <w:rPr>
          <w:sz w:val="28"/>
          <w:szCs w:val="28"/>
        </w:rPr>
        <w:t>2</w:t>
      </w:r>
      <w:r w:rsidR="000E2289">
        <w:rPr>
          <w:sz w:val="28"/>
          <w:szCs w:val="28"/>
        </w:rPr>
        <w:t>2</w:t>
      </w:r>
      <w:r w:rsidR="002B0F60" w:rsidRPr="008114C1">
        <w:rPr>
          <w:sz w:val="28"/>
          <w:szCs w:val="28"/>
        </w:rPr>
        <w:t xml:space="preserve"> год</w:t>
      </w:r>
      <w:r w:rsidR="007A7553">
        <w:rPr>
          <w:sz w:val="28"/>
          <w:szCs w:val="28"/>
        </w:rPr>
        <w:t>ы</w:t>
      </w:r>
      <w:r w:rsidR="002B0F60" w:rsidRPr="008114C1">
        <w:rPr>
          <w:sz w:val="28"/>
          <w:szCs w:val="28"/>
        </w:rPr>
        <w:t xml:space="preserve"> представлена в таблице: </w:t>
      </w:r>
    </w:p>
    <w:p w:rsidR="00942528" w:rsidRPr="00B1550D" w:rsidRDefault="00B1550D" w:rsidP="00B1550D">
      <w:pPr>
        <w:ind w:firstLine="709"/>
        <w:contextualSpacing/>
        <w:jc w:val="right"/>
        <w:rPr>
          <w:sz w:val="22"/>
          <w:szCs w:val="22"/>
        </w:rPr>
      </w:pPr>
      <w:r>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1315"/>
        <w:gridCol w:w="1262"/>
        <w:gridCol w:w="1124"/>
        <w:gridCol w:w="1122"/>
        <w:gridCol w:w="1120"/>
      </w:tblGrid>
      <w:tr w:rsidR="00613951" w:rsidRPr="00981613" w:rsidTr="00427566">
        <w:trPr>
          <w:trHeight w:val="486"/>
        </w:trPr>
        <w:tc>
          <w:tcPr>
            <w:tcW w:w="1896" w:type="pct"/>
            <w:vMerge w:val="restart"/>
            <w:vAlign w:val="center"/>
          </w:tcPr>
          <w:p w:rsidR="00613951" w:rsidRPr="00981613" w:rsidRDefault="00613951" w:rsidP="00B1550D">
            <w:pPr>
              <w:tabs>
                <w:tab w:val="left" w:pos="1414"/>
              </w:tabs>
              <w:contextualSpacing/>
              <w:jc w:val="center"/>
              <w:rPr>
                <w:b/>
                <w:sz w:val="24"/>
                <w:szCs w:val="24"/>
              </w:rPr>
            </w:pPr>
          </w:p>
          <w:p w:rsidR="00613951" w:rsidRPr="00981613" w:rsidRDefault="00613951" w:rsidP="00B1550D">
            <w:pPr>
              <w:tabs>
                <w:tab w:val="left" w:pos="1414"/>
              </w:tabs>
              <w:contextualSpacing/>
              <w:jc w:val="center"/>
              <w:rPr>
                <w:b/>
                <w:sz w:val="24"/>
                <w:szCs w:val="24"/>
              </w:rPr>
            </w:pPr>
            <w:r w:rsidRPr="00981613">
              <w:rPr>
                <w:b/>
                <w:sz w:val="24"/>
                <w:szCs w:val="24"/>
              </w:rPr>
              <w:t>Показатели</w:t>
            </w:r>
          </w:p>
        </w:tc>
        <w:tc>
          <w:tcPr>
            <w:tcW w:w="687" w:type="pct"/>
            <w:vAlign w:val="center"/>
          </w:tcPr>
          <w:p w:rsidR="00613951" w:rsidRPr="00981613" w:rsidRDefault="00613951" w:rsidP="00B1550D">
            <w:pPr>
              <w:ind w:left="-108" w:right="-108"/>
              <w:contextualSpacing/>
              <w:jc w:val="center"/>
              <w:rPr>
                <w:b/>
                <w:sz w:val="24"/>
                <w:szCs w:val="24"/>
              </w:rPr>
            </w:pPr>
            <w:r>
              <w:rPr>
                <w:b/>
                <w:sz w:val="24"/>
                <w:szCs w:val="24"/>
              </w:rPr>
              <w:t>Исполнение</w:t>
            </w:r>
          </w:p>
        </w:tc>
        <w:tc>
          <w:tcPr>
            <w:tcW w:w="2417" w:type="pct"/>
            <w:gridSpan w:val="4"/>
            <w:vAlign w:val="center"/>
          </w:tcPr>
          <w:p w:rsidR="00613951" w:rsidRDefault="00613951" w:rsidP="0009110F">
            <w:pPr>
              <w:tabs>
                <w:tab w:val="left" w:pos="1414"/>
              </w:tabs>
              <w:ind w:right="-108"/>
              <w:contextualSpacing/>
              <w:jc w:val="center"/>
              <w:rPr>
                <w:b/>
                <w:sz w:val="24"/>
                <w:szCs w:val="24"/>
              </w:rPr>
            </w:pPr>
            <w:r>
              <w:rPr>
                <w:b/>
                <w:sz w:val="24"/>
                <w:szCs w:val="24"/>
              </w:rPr>
              <w:t>Плановые расходы</w:t>
            </w:r>
          </w:p>
        </w:tc>
      </w:tr>
      <w:tr w:rsidR="00613951" w:rsidRPr="00981613" w:rsidTr="00427566">
        <w:trPr>
          <w:trHeight w:val="772"/>
        </w:trPr>
        <w:tc>
          <w:tcPr>
            <w:tcW w:w="1896" w:type="pct"/>
            <w:vMerge/>
            <w:vAlign w:val="center"/>
          </w:tcPr>
          <w:p w:rsidR="00613951" w:rsidRPr="00981613" w:rsidRDefault="00613951" w:rsidP="00B1550D">
            <w:pPr>
              <w:tabs>
                <w:tab w:val="left" w:pos="1414"/>
              </w:tabs>
              <w:contextualSpacing/>
              <w:jc w:val="center"/>
              <w:rPr>
                <w:b/>
                <w:sz w:val="24"/>
                <w:szCs w:val="24"/>
              </w:rPr>
            </w:pPr>
          </w:p>
        </w:tc>
        <w:tc>
          <w:tcPr>
            <w:tcW w:w="687" w:type="pct"/>
            <w:vAlign w:val="center"/>
          </w:tcPr>
          <w:p w:rsidR="00613951" w:rsidRDefault="00613951" w:rsidP="000E2289">
            <w:pPr>
              <w:ind w:left="-108" w:right="-108"/>
              <w:contextualSpacing/>
              <w:jc w:val="center"/>
              <w:rPr>
                <w:b/>
                <w:sz w:val="24"/>
                <w:szCs w:val="24"/>
              </w:rPr>
            </w:pPr>
            <w:r>
              <w:rPr>
                <w:b/>
                <w:sz w:val="24"/>
                <w:szCs w:val="24"/>
              </w:rPr>
              <w:t>201</w:t>
            </w:r>
            <w:r w:rsidR="000E2289">
              <w:rPr>
                <w:b/>
                <w:sz w:val="24"/>
                <w:szCs w:val="24"/>
              </w:rPr>
              <w:t>8</w:t>
            </w:r>
            <w:r>
              <w:rPr>
                <w:b/>
                <w:sz w:val="24"/>
                <w:szCs w:val="24"/>
              </w:rPr>
              <w:t xml:space="preserve"> год</w:t>
            </w:r>
          </w:p>
        </w:tc>
        <w:tc>
          <w:tcPr>
            <w:tcW w:w="659" w:type="pct"/>
            <w:vAlign w:val="center"/>
          </w:tcPr>
          <w:p w:rsidR="00613951" w:rsidRPr="00981613" w:rsidRDefault="00613951" w:rsidP="00DD39FE">
            <w:pPr>
              <w:tabs>
                <w:tab w:val="left" w:pos="1414"/>
              </w:tabs>
              <w:ind w:right="-108"/>
              <w:contextualSpacing/>
              <w:jc w:val="center"/>
              <w:rPr>
                <w:b/>
                <w:sz w:val="24"/>
                <w:szCs w:val="24"/>
              </w:rPr>
            </w:pPr>
            <w:r>
              <w:rPr>
                <w:b/>
                <w:sz w:val="24"/>
                <w:szCs w:val="24"/>
              </w:rPr>
              <w:t>201</w:t>
            </w:r>
            <w:r w:rsidR="00DD39FE">
              <w:rPr>
                <w:b/>
                <w:sz w:val="24"/>
                <w:szCs w:val="24"/>
              </w:rPr>
              <w:t>9</w:t>
            </w:r>
            <w:r>
              <w:rPr>
                <w:b/>
                <w:sz w:val="24"/>
                <w:szCs w:val="24"/>
              </w:rPr>
              <w:t xml:space="preserve"> год</w:t>
            </w:r>
          </w:p>
        </w:tc>
        <w:tc>
          <w:tcPr>
            <w:tcW w:w="587" w:type="pct"/>
            <w:vAlign w:val="center"/>
          </w:tcPr>
          <w:p w:rsidR="00613951" w:rsidRPr="00981613" w:rsidRDefault="00613951" w:rsidP="00427566">
            <w:pPr>
              <w:tabs>
                <w:tab w:val="left" w:pos="1414"/>
              </w:tabs>
              <w:ind w:right="-108"/>
              <w:contextualSpacing/>
              <w:jc w:val="center"/>
              <w:rPr>
                <w:b/>
                <w:sz w:val="24"/>
                <w:szCs w:val="24"/>
              </w:rPr>
            </w:pPr>
            <w:r>
              <w:rPr>
                <w:b/>
                <w:sz w:val="24"/>
                <w:szCs w:val="24"/>
              </w:rPr>
              <w:t>20</w:t>
            </w:r>
            <w:r w:rsidR="00427566">
              <w:rPr>
                <w:b/>
                <w:sz w:val="24"/>
                <w:szCs w:val="24"/>
              </w:rPr>
              <w:t>20</w:t>
            </w:r>
            <w:r>
              <w:rPr>
                <w:b/>
                <w:sz w:val="24"/>
                <w:szCs w:val="24"/>
              </w:rPr>
              <w:t xml:space="preserve"> год</w:t>
            </w:r>
          </w:p>
        </w:tc>
        <w:tc>
          <w:tcPr>
            <w:tcW w:w="586" w:type="pct"/>
            <w:vAlign w:val="center"/>
          </w:tcPr>
          <w:p w:rsidR="00613951" w:rsidRDefault="00613951" w:rsidP="00427566">
            <w:pPr>
              <w:tabs>
                <w:tab w:val="left" w:pos="1414"/>
              </w:tabs>
              <w:ind w:right="-108"/>
              <w:contextualSpacing/>
              <w:jc w:val="center"/>
              <w:rPr>
                <w:b/>
                <w:sz w:val="24"/>
                <w:szCs w:val="24"/>
              </w:rPr>
            </w:pPr>
            <w:r>
              <w:rPr>
                <w:b/>
                <w:sz w:val="24"/>
                <w:szCs w:val="24"/>
              </w:rPr>
              <w:t>202</w:t>
            </w:r>
            <w:r w:rsidR="00427566">
              <w:rPr>
                <w:b/>
                <w:sz w:val="24"/>
                <w:szCs w:val="24"/>
              </w:rPr>
              <w:t>1</w:t>
            </w:r>
            <w:r>
              <w:rPr>
                <w:b/>
                <w:sz w:val="24"/>
                <w:szCs w:val="24"/>
              </w:rPr>
              <w:t xml:space="preserve"> год</w:t>
            </w:r>
          </w:p>
        </w:tc>
        <w:tc>
          <w:tcPr>
            <w:tcW w:w="586" w:type="pct"/>
            <w:vAlign w:val="center"/>
          </w:tcPr>
          <w:p w:rsidR="00613951" w:rsidRDefault="00613951" w:rsidP="00427566">
            <w:pPr>
              <w:tabs>
                <w:tab w:val="left" w:pos="1414"/>
              </w:tabs>
              <w:ind w:right="-108"/>
              <w:contextualSpacing/>
              <w:jc w:val="center"/>
              <w:rPr>
                <w:b/>
                <w:sz w:val="24"/>
                <w:szCs w:val="24"/>
              </w:rPr>
            </w:pPr>
            <w:r>
              <w:rPr>
                <w:b/>
                <w:sz w:val="24"/>
                <w:szCs w:val="24"/>
              </w:rPr>
              <w:t>202</w:t>
            </w:r>
            <w:r w:rsidR="00427566">
              <w:rPr>
                <w:b/>
                <w:sz w:val="24"/>
                <w:szCs w:val="24"/>
              </w:rPr>
              <w:t>2</w:t>
            </w:r>
            <w:r>
              <w:rPr>
                <w:b/>
                <w:sz w:val="24"/>
                <w:szCs w:val="24"/>
              </w:rPr>
              <w:t xml:space="preserve"> год</w:t>
            </w:r>
          </w:p>
        </w:tc>
      </w:tr>
      <w:tr w:rsidR="00427566" w:rsidRPr="00427566" w:rsidTr="00427566">
        <w:trPr>
          <w:trHeight w:val="402"/>
        </w:trPr>
        <w:tc>
          <w:tcPr>
            <w:tcW w:w="1896" w:type="pct"/>
            <w:vAlign w:val="center"/>
          </w:tcPr>
          <w:p w:rsidR="00427566" w:rsidRPr="00427566" w:rsidRDefault="00427566" w:rsidP="00427566">
            <w:pPr>
              <w:tabs>
                <w:tab w:val="left" w:pos="1414"/>
              </w:tabs>
              <w:contextualSpacing/>
              <w:rPr>
                <w:sz w:val="24"/>
                <w:szCs w:val="24"/>
              </w:rPr>
            </w:pPr>
            <w:r>
              <w:rPr>
                <w:sz w:val="24"/>
                <w:szCs w:val="24"/>
              </w:rPr>
              <w:t>Федеральный бюджет</w:t>
            </w:r>
          </w:p>
        </w:tc>
        <w:tc>
          <w:tcPr>
            <w:tcW w:w="687" w:type="pct"/>
            <w:vAlign w:val="center"/>
          </w:tcPr>
          <w:p w:rsidR="00427566" w:rsidRPr="00427566" w:rsidRDefault="009A5E1E" w:rsidP="00427566">
            <w:pPr>
              <w:ind w:left="-108" w:right="-108"/>
              <w:contextualSpacing/>
              <w:jc w:val="center"/>
              <w:rPr>
                <w:sz w:val="24"/>
                <w:szCs w:val="24"/>
              </w:rPr>
            </w:pPr>
            <w:r>
              <w:rPr>
                <w:sz w:val="24"/>
                <w:szCs w:val="24"/>
              </w:rPr>
              <w:t>-</w:t>
            </w:r>
          </w:p>
        </w:tc>
        <w:tc>
          <w:tcPr>
            <w:tcW w:w="659" w:type="pct"/>
            <w:vAlign w:val="center"/>
          </w:tcPr>
          <w:p w:rsidR="00427566" w:rsidRPr="00427566" w:rsidRDefault="009A5E1E" w:rsidP="00427566">
            <w:pPr>
              <w:tabs>
                <w:tab w:val="left" w:pos="1414"/>
              </w:tabs>
              <w:ind w:right="-108"/>
              <w:contextualSpacing/>
              <w:jc w:val="center"/>
              <w:rPr>
                <w:sz w:val="24"/>
                <w:szCs w:val="24"/>
              </w:rPr>
            </w:pPr>
            <w:r>
              <w:rPr>
                <w:sz w:val="24"/>
                <w:szCs w:val="24"/>
              </w:rPr>
              <w:t>-</w:t>
            </w:r>
          </w:p>
        </w:tc>
        <w:tc>
          <w:tcPr>
            <w:tcW w:w="587" w:type="pct"/>
            <w:vAlign w:val="center"/>
          </w:tcPr>
          <w:p w:rsidR="00427566" w:rsidRPr="00427566" w:rsidRDefault="009A5E1E" w:rsidP="00427566">
            <w:pPr>
              <w:tabs>
                <w:tab w:val="left" w:pos="1414"/>
              </w:tabs>
              <w:ind w:right="-108"/>
              <w:contextualSpacing/>
              <w:jc w:val="center"/>
              <w:rPr>
                <w:sz w:val="24"/>
                <w:szCs w:val="24"/>
              </w:rPr>
            </w:pPr>
            <w:r>
              <w:rPr>
                <w:sz w:val="24"/>
                <w:szCs w:val="24"/>
              </w:rPr>
              <w:t>1 636</w:t>
            </w:r>
          </w:p>
        </w:tc>
        <w:tc>
          <w:tcPr>
            <w:tcW w:w="586" w:type="pct"/>
            <w:vAlign w:val="center"/>
          </w:tcPr>
          <w:p w:rsidR="00427566" w:rsidRPr="00427566" w:rsidRDefault="009A5E1E" w:rsidP="00427566">
            <w:pPr>
              <w:tabs>
                <w:tab w:val="left" w:pos="1414"/>
              </w:tabs>
              <w:ind w:right="-108"/>
              <w:contextualSpacing/>
              <w:jc w:val="center"/>
              <w:rPr>
                <w:sz w:val="24"/>
                <w:szCs w:val="24"/>
              </w:rPr>
            </w:pPr>
            <w:r>
              <w:rPr>
                <w:sz w:val="24"/>
                <w:szCs w:val="24"/>
              </w:rPr>
              <w:t>-</w:t>
            </w:r>
          </w:p>
        </w:tc>
        <w:tc>
          <w:tcPr>
            <w:tcW w:w="586" w:type="pct"/>
            <w:vAlign w:val="center"/>
          </w:tcPr>
          <w:p w:rsidR="00427566" w:rsidRPr="00427566" w:rsidRDefault="009A5E1E" w:rsidP="00427566">
            <w:pPr>
              <w:tabs>
                <w:tab w:val="left" w:pos="1414"/>
              </w:tabs>
              <w:ind w:right="-108"/>
              <w:contextualSpacing/>
              <w:jc w:val="center"/>
              <w:rPr>
                <w:sz w:val="24"/>
                <w:szCs w:val="24"/>
              </w:rPr>
            </w:pPr>
            <w:r>
              <w:rPr>
                <w:sz w:val="24"/>
                <w:szCs w:val="24"/>
              </w:rPr>
              <w:t>-</w:t>
            </w:r>
          </w:p>
        </w:tc>
      </w:tr>
      <w:tr w:rsidR="00427566" w:rsidRPr="00917A1E" w:rsidTr="00427566">
        <w:trPr>
          <w:trHeight w:val="286"/>
        </w:trPr>
        <w:tc>
          <w:tcPr>
            <w:tcW w:w="1896" w:type="pct"/>
          </w:tcPr>
          <w:p w:rsidR="00427566" w:rsidRPr="00917A1E" w:rsidRDefault="00427566" w:rsidP="001F3224">
            <w:pPr>
              <w:tabs>
                <w:tab w:val="left" w:pos="1414"/>
              </w:tabs>
              <w:contextualSpacing/>
              <w:rPr>
                <w:sz w:val="24"/>
                <w:szCs w:val="24"/>
              </w:rPr>
            </w:pPr>
            <w:r w:rsidRPr="00917A1E">
              <w:rPr>
                <w:sz w:val="24"/>
                <w:szCs w:val="24"/>
              </w:rPr>
              <w:t xml:space="preserve">Областные средства </w:t>
            </w:r>
          </w:p>
        </w:tc>
        <w:tc>
          <w:tcPr>
            <w:tcW w:w="687" w:type="pct"/>
          </w:tcPr>
          <w:p w:rsidR="00427566" w:rsidRPr="00917A1E" w:rsidRDefault="00427566" w:rsidP="00427566">
            <w:pPr>
              <w:tabs>
                <w:tab w:val="left" w:pos="1414"/>
              </w:tabs>
              <w:contextualSpacing/>
              <w:jc w:val="center"/>
              <w:rPr>
                <w:sz w:val="24"/>
                <w:szCs w:val="24"/>
              </w:rPr>
            </w:pPr>
            <w:r>
              <w:rPr>
                <w:sz w:val="24"/>
                <w:szCs w:val="24"/>
              </w:rPr>
              <w:t>4 453</w:t>
            </w:r>
          </w:p>
        </w:tc>
        <w:tc>
          <w:tcPr>
            <w:tcW w:w="659" w:type="pct"/>
          </w:tcPr>
          <w:p w:rsidR="00427566" w:rsidRDefault="00427566" w:rsidP="00427566">
            <w:pPr>
              <w:tabs>
                <w:tab w:val="left" w:pos="1414"/>
              </w:tabs>
              <w:contextualSpacing/>
              <w:jc w:val="center"/>
              <w:rPr>
                <w:sz w:val="24"/>
                <w:szCs w:val="24"/>
              </w:rPr>
            </w:pPr>
            <w:r>
              <w:rPr>
                <w:sz w:val="24"/>
                <w:szCs w:val="24"/>
              </w:rPr>
              <w:t>2 700</w:t>
            </w:r>
          </w:p>
        </w:tc>
        <w:tc>
          <w:tcPr>
            <w:tcW w:w="587" w:type="pct"/>
          </w:tcPr>
          <w:p w:rsidR="00427566" w:rsidRDefault="009A5E1E" w:rsidP="00427566">
            <w:pPr>
              <w:tabs>
                <w:tab w:val="left" w:pos="1414"/>
              </w:tabs>
              <w:contextualSpacing/>
              <w:jc w:val="center"/>
              <w:rPr>
                <w:sz w:val="24"/>
                <w:szCs w:val="24"/>
              </w:rPr>
            </w:pPr>
            <w:r>
              <w:rPr>
                <w:sz w:val="24"/>
                <w:szCs w:val="24"/>
              </w:rPr>
              <w:t>9 640</w:t>
            </w:r>
          </w:p>
        </w:tc>
        <w:tc>
          <w:tcPr>
            <w:tcW w:w="586" w:type="pct"/>
          </w:tcPr>
          <w:p w:rsidR="00427566" w:rsidRDefault="009A5E1E" w:rsidP="00427566">
            <w:pPr>
              <w:tabs>
                <w:tab w:val="left" w:pos="1414"/>
              </w:tabs>
              <w:contextualSpacing/>
              <w:jc w:val="center"/>
              <w:rPr>
                <w:sz w:val="24"/>
                <w:szCs w:val="24"/>
              </w:rPr>
            </w:pPr>
            <w:r>
              <w:rPr>
                <w:sz w:val="24"/>
                <w:szCs w:val="24"/>
              </w:rPr>
              <w:t>-</w:t>
            </w:r>
          </w:p>
        </w:tc>
        <w:tc>
          <w:tcPr>
            <w:tcW w:w="586" w:type="pct"/>
          </w:tcPr>
          <w:p w:rsidR="00427566" w:rsidRDefault="009A5E1E" w:rsidP="00427566">
            <w:pPr>
              <w:tabs>
                <w:tab w:val="left" w:pos="1414"/>
              </w:tabs>
              <w:contextualSpacing/>
              <w:jc w:val="center"/>
              <w:rPr>
                <w:sz w:val="24"/>
                <w:szCs w:val="24"/>
              </w:rPr>
            </w:pPr>
            <w:r>
              <w:rPr>
                <w:sz w:val="24"/>
                <w:szCs w:val="24"/>
              </w:rPr>
              <w:t>-</w:t>
            </w:r>
          </w:p>
        </w:tc>
      </w:tr>
      <w:tr w:rsidR="00427566" w:rsidRPr="00917A1E" w:rsidTr="00427566">
        <w:trPr>
          <w:trHeight w:val="384"/>
        </w:trPr>
        <w:tc>
          <w:tcPr>
            <w:tcW w:w="1896" w:type="pct"/>
          </w:tcPr>
          <w:p w:rsidR="00427566" w:rsidRPr="00917A1E" w:rsidRDefault="00427566" w:rsidP="001F3224">
            <w:pPr>
              <w:tabs>
                <w:tab w:val="left" w:pos="1414"/>
              </w:tabs>
              <w:ind w:right="-108"/>
              <w:contextualSpacing/>
              <w:rPr>
                <w:sz w:val="24"/>
                <w:szCs w:val="24"/>
              </w:rPr>
            </w:pPr>
            <w:r w:rsidRPr="00917A1E">
              <w:rPr>
                <w:sz w:val="24"/>
                <w:szCs w:val="24"/>
              </w:rPr>
              <w:t>Районные средства</w:t>
            </w:r>
          </w:p>
        </w:tc>
        <w:tc>
          <w:tcPr>
            <w:tcW w:w="687" w:type="pct"/>
          </w:tcPr>
          <w:p w:rsidR="00427566" w:rsidRPr="00917A1E" w:rsidRDefault="00427566" w:rsidP="00427566">
            <w:pPr>
              <w:tabs>
                <w:tab w:val="left" w:pos="1414"/>
              </w:tabs>
              <w:contextualSpacing/>
              <w:jc w:val="center"/>
              <w:rPr>
                <w:sz w:val="24"/>
                <w:szCs w:val="24"/>
              </w:rPr>
            </w:pPr>
            <w:r>
              <w:rPr>
                <w:sz w:val="24"/>
                <w:szCs w:val="24"/>
              </w:rPr>
              <w:t>6 570</w:t>
            </w:r>
          </w:p>
        </w:tc>
        <w:tc>
          <w:tcPr>
            <w:tcW w:w="659" w:type="pct"/>
          </w:tcPr>
          <w:p w:rsidR="00427566" w:rsidRDefault="00427566" w:rsidP="00427566">
            <w:pPr>
              <w:tabs>
                <w:tab w:val="left" w:pos="1414"/>
              </w:tabs>
              <w:contextualSpacing/>
              <w:jc w:val="center"/>
              <w:rPr>
                <w:sz w:val="24"/>
                <w:szCs w:val="24"/>
              </w:rPr>
            </w:pPr>
            <w:r>
              <w:rPr>
                <w:sz w:val="24"/>
                <w:szCs w:val="24"/>
              </w:rPr>
              <w:t>13 872</w:t>
            </w:r>
          </w:p>
        </w:tc>
        <w:tc>
          <w:tcPr>
            <w:tcW w:w="587" w:type="pct"/>
          </w:tcPr>
          <w:p w:rsidR="00427566" w:rsidRDefault="009A5E1E" w:rsidP="00427566">
            <w:pPr>
              <w:tabs>
                <w:tab w:val="left" w:pos="1414"/>
              </w:tabs>
              <w:contextualSpacing/>
              <w:jc w:val="center"/>
              <w:rPr>
                <w:sz w:val="24"/>
                <w:szCs w:val="24"/>
              </w:rPr>
            </w:pPr>
            <w:r>
              <w:rPr>
                <w:sz w:val="24"/>
                <w:szCs w:val="24"/>
              </w:rPr>
              <w:t>2 086</w:t>
            </w:r>
          </w:p>
        </w:tc>
        <w:tc>
          <w:tcPr>
            <w:tcW w:w="586" w:type="pct"/>
          </w:tcPr>
          <w:p w:rsidR="00427566" w:rsidRDefault="009A5E1E" w:rsidP="00427566">
            <w:pPr>
              <w:tabs>
                <w:tab w:val="left" w:pos="1414"/>
              </w:tabs>
              <w:contextualSpacing/>
              <w:jc w:val="center"/>
              <w:rPr>
                <w:sz w:val="24"/>
                <w:szCs w:val="24"/>
              </w:rPr>
            </w:pPr>
            <w:r>
              <w:rPr>
                <w:sz w:val="24"/>
                <w:szCs w:val="24"/>
              </w:rPr>
              <w:t>-</w:t>
            </w:r>
          </w:p>
        </w:tc>
        <w:tc>
          <w:tcPr>
            <w:tcW w:w="586" w:type="pct"/>
          </w:tcPr>
          <w:p w:rsidR="00427566" w:rsidRDefault="009A5E1E" w:rsidP="00427566">
            <w:pPr>
              <w:tabs>
                <w:tab w:val="left" w:pos="1414"/>
              </w:tabs>
              <w:contextualSpacing/>
              <w:jc w:val="center"/>
              <w:rPr>
                <w:sz w:val="24"/>
                <w:szCs w:val="24"/>
              </w:rPr>
            </w:pPr>
            <w:r>
              <w:rPr>
                <w:sz w:val="24"/>
                <w:szCs w:val="24"/>
              </w:rPr>
              <w:t>-</w:t>
            </w:r>
          </w:p>
        </w:tc>
      </w:tr>
      <w:tr w:rsidR="00427566" w:rsidRPr="00917A1E" w:rsidTr="00427566">
        <w:trPr>
          <w:trHeight w:val="307"/>
        </w:trPr>
        <w:tc>
          <w:tcPr>
            <w:tcW w:w="1896" w:type="pct"/>
          </w:tcPr>
          <w:p w:rsidR="00427566" w:rsidRPr="00917A1E" w:rsidRDefault="00427566" w:rsidP="002B0F60">
            <w:pPr>
              <w:tabs>
                <w:tab w:val="left" w:pos="1414"/>
              </w:tabs>
              <w:contextualSpacing/>
              <w:rPr>
                <w:sz w:val="24"/>
                <w:szCs w:val="24"/>
              </w:rPr>
            </w:pPr>
            <w:r w:rsidRPr="00917A1E">
              <w:rPr>
                <w:sz w:val="24"/>
                <w:szCs w:val="24"/>
              </w:rPr>
              <w:t>Средства поселений</w:t>
            </w:r>
          </w:p>
        </w:tc>
        <w:tc>
          <w:tcPr>
            <w:tcW w:w="687" w:type="pct"/>
          </w:tcPr>
          <w:p w:rsidR="00427566" w:rsidRPr="00917A1E" w:rsidRDefault="00427566" w:rsidP="00427566">
            <w:pPr>
              <w:tabs>
                <w:tab w:val="left" w:pos="1414"/>
              </w:tabs>
              <w:contextualSpacing/>
              <w:jc w:val="center"/>
              <w:rPr>
                <w:sz w:val="24"/>
                <w:szCs w:val="24"/>
              </w:rPr>
            </w:pPr>
            <w:r>
              <w:rPr>
                <w:sz w:val="24"/>
                <w:szCs w:val="24"/>
              </w:rPr>
              <w:t>2 545</w:t>
            </w:r>
          </w:p>
        </w:tc>
        <w:tc>
          <w:tcPr>
            <w:tcW w:w="659" w:type="pct"/>
          </w:tcPr>
          <w:p w:rsidR="00427566" w:rsidRDefault="00427566" w:rsidP="00427566">
            <w:pPr>
              <w:tabs>
                <w:tab w:val="left" w:pos="1414"/>
              </w:tabs>
              <w:contextualSpacing/>
              <w:jc w:val="center"/>
              <w:rPr>
                <w:sz w:val="24"/>
                <w:szCs w:val="24"/>
              </w:rPr>
            </w:pPr>
            <w:r>
              <w:rPr>
                <w:sz w:val="24"/>
                <w:szCs w:val="24"/>
              </w:rPr>
              <w:t>230</w:t>
            </w:r>
          </w:p>
        </w:tc>
        <w:tc>
          <w:tcPr>
            <w:tcW w:w="587" w:type="pct"/>
          </w:tcPr>
          <w:p w:rsidR="00427566" w:rsidRDefault="009A5E1E" w:rsidP="00427566">
            <w:pPr>
              <w:tabs>
                <w:tab w:val="left" w:pos="1414"/>
              </w:tabs>
              <w:contextualSpacing/>
              <w:jc w:val="center"/>
              <w:rPr>
                <w:sz w:val="24"/>
                <w:szCs w:val="24"/>
              </w:rPr>
            </w:pPr>
            <w:r>
              <w:rPr>
                <w:sz w:val="24"/>
                <w:szCs w:val="24"/>
              </w:rPr>
              <w:t>-</w:t>
            </w:r>
          </w:p>
        </w:tc>
        <w:tc>
          <w:tcPr>
            <w:tcW w:w="586" w:type="pct"/>
          </w:tcPr>
          <w:p w:rsidR="00427566" w:rsidRDefault="009A5E1E" w:rsidP="00427566">
            <w:pPr>
              <w:tabs>
                <w:tab w:val="left" w:pos="1414"/>
              </w:tabs>
              <w:contextualSpacing/>
              <w:jc w:val="center"/>
              <w:rPr>
                <w:sz w:val="24"/>
                <w:szCs w:val="24"/>
              </w:rPr>
            </w:pPr>
            <w:r>
              <w:rPr>
                <w:sz w:val="24"/>
                <w:szCs w:val="24"/>
              </w:rPr>
              <w:t>-</w:t>
            </w:r>
          </w:p>
        </w:tc>
        <w:tc>
          <w:tcPr>
            <w:tcW w:w="586" w:type="pct"/>
          </w:tcPr>
          <w:p w:rsidR="00427566" w:rsidRDefault="009A5E1E" w:rsidP="00427566">
            <w:pPr>
              <w:tabs>
                <w:tab w:val="left" w:pos="1414"/>
              </w:tabs>
              <w:contextualSpacing/>
              <w:jc w:val="center"/>
              <w:rPr>
                <w:sz w:val="24"/>
                <w:szCs w:val="24"/>
              </w:rPr>
            </w:pPr>
            <w:r>
              <w:rPr>
                <w:sz w:val="24"/>
                <w:szCs w:val="24"/>
              </w:rPr>
              <w:t>-</w:t>
            </w:r>
          </w:p>
        </w:tc>
      </w:tr>
      <w:tr w:rsidR="00427566" w:rsidRPr="00917A1E" w:rsidTr="00427566">
        <w:trPr>
          <w:trHeight w:val="307"/>
        </w:trPr>
        <w:tc>
          <w:tcPr>
            <w:tcW w:w="1896" w:type="pct"/>
          </w:tcPr>
          <w:p w:rsidR="00427566" w:rsidRPr="00917A1E" w:rsidRDefault="00427566" w:rsidP="002B0F60">
            <w:pPr>
              <w:tabs>
                <w:tab w:val="left" w:pos="1414"/>
              </w:tabs>
              <w:contextualSpacing/>
              <w:rPr>
                <w:sz w:val="24"/>
                <w:szCs w:val="24"/>
              </w:rPr>
            </w:pPr>
            <w:r>
              <w:rPr>
                <w:sz w:val="24"/>
                <w:szCs w:val="24"/>
              </w:rPr>
              <w:t>Внебюджетные средства</w:t>
            </w:r>
          </w:p>
        </w:tc>
        <w:tc>
          <w:tcPr>
            <w:tcW w:w="687" w:type="pct"/>
          </w:tcPr>
          <w:p w:rsidR="00427566" w:rsidRDefault="00427566" w:rsidP="00427566">
            <w:pPr>
              <w:tabs>
                <w:tab w:val="left" w:pos="1414"/>
              </w:tabs>
              <w:contextualSpacing/>
              <w:jc w:val="center"/>
              <w:rPr>
                <w:sz w:val="24"/>
                <w:szCs w:val="24"/>
              </w:rPr>
            </w:pPr>
            <w:r>
              <w:rPr>
                <w:sz w:val="24"/>
                <w:szCs w:val="24"/>
              </w:rPr>
              <w:t>-</w:t>
            </w:r>
          </w:p>
        </w:tc>
        <w:tc>
          <w:tcPr>
            <w:tcW w:w="659" w:type="pct"/>
          </w:tcPr>
          <w:p w:rsidR="00427566" w:rsidRDefault="00427566" w:rsidP="00427566">
            <w:pPr>
              <w:tabs>
                <w:tab w:val="left" w:pos="1414"/>
              </w:tabs>
              <w:contextualSpacing/>
              <w:jc w:val="center"/>
              <w:rPr>
                <w:sz w:val="24"/>
                <w:szCs w:val="24"/>
              </w:rPr>
            </w:pPr>
            <w:r>
              <w:rPr>
                <w:sz w:val="24"/>
                <w:szCs w:val="24"/>
              </w:rPr>
              <w:t>-</w:t>
            </w:r>
          </w:p>
        </w:tc>
        <w:tc>
          <w:tcPr>
            <w:tcW w:w="587" w:type="pct"/>
          </w:tcPr>
          <w:p w:rsidR="00427566" w:rsidRDefault="009A5E1E" w:rsidP="00427566">
            <w:pPr>
              <w:tabs>
                <w:tab w:val="left" w:pos="1414"/>
              </w:tabs>
              <w:contextualSpacing/>
              <w:jc w:val="center"/>
              <w:rPr>
                <w:sz w:val="24"/>
                <w:szCs w:val="24"/>
              </w:rPr>
            </w:pPr>
            <w:r>
              <w:rPr>
                <w:sz w:val="24"/>
                <w:szCs w:val="24"/>
              </w:rPr>
              <w:t>-</w:t>
            </w:r>
          </w:p>
        </w:tc>
        <w:tc>
          <w:tcPr>
            <w:tcW w:w="586" w:type="pct"/>
          </w:tcPr>
          <w:p w:rsidR="00427566" w:rsidRDefault="009A5E1E" w:rsidP="00427566">
            <w:pPr>
              <w:tabs>
                <w:tab w:val="left" w:pos="1414"/>
              </w:tabs>
              <w:contextualSpacing/>
              <w:jc w:val="center"/>
              <w:rPr>
                <w:sz w:val="24"/>
                <w:szCs w:val="24"/>
              </w:rPr>
            </w:pPr>
            <w:r>
              <w:rPr>
                <w:sz w:val="24"/>
                <w:szCs w:val="24"/>
              </w:rPr>
              <w:t>-</w:t>
            </w:r>
          </w:p>
        </w:tc>
        <w:tc>
          <w:tcPr>
            <w:tcW w:w="586" w:type="pct"/>
          </w:tcPr>
          <w:p w:rsidR="00427566" w:rsidRDefault="009A5E1E" w:rsidP="00427566">
            <w:pPr>
              <w:tabs>
                <w:tab w:val="left" w:pos="1414"/>
              </w:tabs>
              <w:contextualSpacing/>
              <w:jc w:val="center"/>
              <w:rPr>
                <w:sz w:val="24"/>
                <w:szCs w:val="24"/>
              </w:rPr>
            </w:pPr>
            <w:r>
              <w:rPr>
                <w:sz w:val="24"/>
                <w:szCs w:val="24"/>
              </w:rPr>
              <w:t>-</w:t>
            </w:r>
          </w:p>
        </w:tc>
      </w:tr>
      <w:tr w:rsidR="00427566" w:rsidRPr="00981613" w:rsidTr="00427566">
        <w:trPr>
          <w:trHeight w:val="388"/>
        </w:trPr>
        <w:tc>
          <w:tcPr>
            <w:tcW w:w="1896" w:type="pct"/>
          </w:tcPr>
          <w:p w:rsidR="00427566" w:rsidRPr="00981613" w:rsidRDefault="00427566" w:rsidP="001F3224">
            <w:pPr>
              <w:tabs>
                <w:tab w:val="left" w:pos="1414"/>
              </w:tabs>
              <w:contextualSpacing/>
              <w:rPr>
                <w:b/>
                <w:sz w:val="24"/>
                <w:szCs w:val="24"/>
              </w:rPr>
            </w:pPr>
            <w:r w:rsidRPr="00981613">
              <w:rPr>
                <w:b/>
                <w:sz w:val="24"/>
                <w:szCs w:val="24"/>
              </w:rPr>
              <w:t>Итого по перечню АИП</w:t>
            </w:r>
          </w:p>
        </w:tc>
        <w:tc>
          <w:tcPr>
            <w:tcW w:w="687" w:type="pct"/>
          </w:tcPr>
          <w:p w:rsidR="00427566" w:rsidRPr="00981613" w:rsidRDefault="00427566" w:rsidP="00427566">
            <w:pPr>
              <w:tabs>
                <w:tab w:val="left" w:pos="1414"/>
              </w:tabs>
              <w:contextualSpacing/>
              <w:jc w:val="center"/>
              <w:rPr>
                <w:b/>
                <w:sz w:val="24"/>
                <w:szCs w:val="24"/>
              </w:rPr>
            </w:pPr>
            <w:r>
              <w:rPr>
                <w:b/>
                <w:sz w:val="24"/>
                <w:szCs w:val="24"/>
              </w:rPr>
              <w:t>13 568</w:t>
            </w:r>
          </w:p>
        </w:tc>
        <w:tc>
          <w:tcPr>
            <w:tcW w:w="659" w:type="pct"/>
          </w:tcPr>
          <w:p w:rsidR="00427566" w:rsidRPr="00981613" w:rsidRDefault="00427566" w:rsidP="00427566">
            <w:pPr>
              <w:tabs>
                <w:tab w:val="left" w:pos="1414"/>
              </w:tabs>
              <w:contextualSpacing/>
              <w:jc w:val="center"/>
              <w:rPr>
                <w:b/>
                <w:sz w:val="24"/>
                <w:szCs w:val="24"/>
              </w:rPr>
            </w:pPr>
            <w:r>
              <w:rPr>
                <w:b/>
                <w:sz w:val="24"/>
                <w:szCs w:val="24"/>
              </w:rPr>
              <w:t>16 802</w:t>
            </w:r>
          </w:p>
        </w:tc>
        <w:tc>
          <w:tcPr>
            <w:tcW w:w="587" w:type="pct"/>
          </w:tcPr>
          <w:p w:rsidR="00427566" w:rsidRPr="00981613" w:rsidRDefault="00427566" w:rsidP="009A5E1E">
            <w:pPr>
              <w:tabs>
                <w:tab w:val="left" w:pos="1414"/>
              </w:tabs>
              <w:contextualSpacing/>
              <w:jc w:val="center"/>
              <w:rPr>
                <w:b/>
                <w:sz w:val="24"/>
                <w:szCs w:val="24"/>
              </w:rPr>
            </w:pPr>
            <w:r>
              <w:rPr>
                <w:b/>
                <w:sz w:val="24"/>
                <w:szCs w:val="24"/>
              </w:rPr>
              <w:t>13 36</w:t>
            </w:r>
            <w:r w:rsidR="009A5E1E">
              <w:rPr>
                <w:b/>
                <w:sz w:val="24"/>
                <w:szCs w:val="24"/>
              </w:rPr>
              <w:t>2</w:t>
            </w:r>
          </w:p>
        </w:tc>
        <w:tc>
          <w:tcPr>
            <w:tcW w:w="586" w:type="pct"/>
          </w:tcPr>
          <w:p w:rsidR="00427566" w:rsidRDefault="009A5E1E" w:rsidP="00427566">
            <w:pPr>
              <w:tabs>
                <w:tab w:val="left" w:pos="1414"/>
              </w:tabs>
              <w:contextualSpacing/>
              <w:jc w:val="center"/>
              <w:rPr>
                <w:b/>
                <w:sz w:val="24"/>
                <w:szCs w:val="24"/>
              </w:rPr>
            </w:pPr>
            <w:r>
              <w:rPr>
                <w:b/>
                <w:sz w:val="24"/>
                <w:szCs w:val="24"/>
              </w:rPr>
              <w:t>16 851</w:t>
            </w:r>
          </w:p>
        </w:tc>
        <w:tc>
          <w:tcPr>
            <w:tcW w:w="586" w:type="pct"/>
          </w:tcPr>
          <w:p w:rsidR="00427566" w:rsidRDefault="009A5E1E" w:rsidP="00427566">
            <w:pPr>
              <w:tabs>
                <w:tab w:val="left" w:pos="1414"/>
              </w:tabs>
              <w:contextualSpacing/>
              <w:jc w:val="center"/>
              <w:rPr>
                <w:b/>
                <w:sz w:val="24"/>
                <w:szCs w:val="24"/>
              </w:rPr>
            </w:pPr>
            <w:r>
              <w:rPr>
                <w:b/>
                <w:sz w:val="24"/>
                <w:szCs w:val="24"/>
              </w:rPr>
              <w:t>-</w:t>
            </w:r>
          </w:p>
        </w:tc>
      </w:tr>
    </w:tbl>
    <w:p w:rsidR="00942528" w:rsidRDefault="00942528" w:rsidP="002E19B1">
      <w:pPr>
        <w:ind w:firstLine="709"/>
        <w:contextualSpacing/>
        <w:jc w:val="both"/>
        <w:rPr>
          <w:sz w:val="28"/>
          <w:szCs w:val="28"/>
        </w:rPr>
      </w:pPr>
    </w:p>
    <w:p w:rsidR="00DB6385" w:rsidRDefault="005834E7" w:rsidP="00792D7A">
      <w:pPr>
        <w:ind w:firstLine="709"/>
        <w:contextualSpacing/>
        <w:jc w:val="both"/>
        <w:rPr>
          <w:sz w:val="28"/>
          <w:szCs w:val="28"/>
        </w:rPr>
      </w:pPr>
      <w:r>
        <w:rPr>
          <w:sz w:val="28"/>
          <w:szCs w:val="28"/>
        </w:rPr>
        <w:t>В п</w:t>
      </w:r>
      <w:r w:rsidR="00792D7A" w:rsidRPr="008114C1">
        <w:rPr>
          <w:sz w:val="28"/>
          <w:szCs w:val="28"/>
        </w:rPr>
        <w:t xml:space="preserve">еречень объектов </w:t>
      </w:r>
      <w:r w:rsidR="008E0EF4">
        <w:rPr>
          <w:sz w:val="28"/>
          <w:szCs w:val="28"/>
        </w:rPr>
        <w:t>а</w:t>
      </w:r>
      <w:r w:rsidR="008E0EF4" w:rsidRPr="008114C1">
        <w:rPr>
          <w:sz w:val="28"/>
          <w:szCs w:val="28"/>
        </w:rPr>
        <w:t>дресн</w:t>
      </w:r>
      <w:r w:rsidR="008E0EF4">
        <w:rPr>
          <w:sz w:val="28"/>
          <w:szCs w:val="28"/>
        </w:rPr>
        <w:t>ого</w:t>
      </w:r>
      <w:r w:rsidR="008E0EF4" w:rsidRPr="008114C1">
        <w:rPr>
          <w:sz w:val="28"/>
          <w:szCs w:val="28"/>
        </w:rPr>
        <w:t xml:space="preserve"> инвестиционн</w:t>
      </w:r>
      <w:r w:rsidR="008E0EF4">
        <w:rPr>
          <w:sz w:val="28"/>
          <w:szCs w:val="28"/>
        </w:rPr>
        <w:t>ого</w:t>
      </w:r>
      <w:r w:rsidR="008E0EF4" w:rsidRPr="008114C1">
        <w:rPr>
          <w:sz w:val="28"/>
          <w:szCs w:val="28"/>
        </w:rPr>
        <w:t xml:space="preserve"> п</w:t>
      </w:r>
      <w:r w:rsidR="008E0EF4">
        <w:rPr>
          <w:sz w:val="28"/>
          <w:szCs w:val="28"/>
        </w:rPr>
        <w:t>лана</w:t>
      </w:r>
      <w:r w:rsidR="008E0EF4" w:rsidRPr="008114C1">
        <w:rPr>
          <w:sz w:val="28"/>
          <w:szCs w:val="28"/>
        </w:rPr>
        <w:t xml:space="preserve"> </w:t>
      </w:r>
      <w:r w:rsidR="00D12399">
        <w:rPr>
          <w:sz w:val="28"/>
          <w:szCs w:val="28"/>
        </w:rPr>
        <w:t>на 20</w:t>
      </w:r>
      <w:r>
        <w:rPr>
          <w:sz w:val="28"/>
          <w:szCs w:val="28"/>
        </w:rPr>
        <w:t>20</w:t>
      </w:r>
      <w:r w:rsidR="00D12399">
        <w:rPr>
          <w:sz w:val="28"/>
          <w:szCs w:val="28"/>
        </w:rPr>
        <w:t xml:space="preserve"> год </w:t>
      </w:r>
      <w:r>
        <w:rPr>
          <w:sz w:val="28"/>
          <w:szCs w:val="28"/>
        </w:rPr>
        <w:t>включены</w:t>
      </w:r>
      <w:r w:rsidR="00792D7A" w:rsidRPr="008114C1">
        <w:rPr>
          <w:sz w:val="28"/>
          <w:szCs w:val="28"/>
        </w:rPr>
        <w:t xml:space="preserve"> </w:t>
      </w:r>
      <w:r>
        <w:rPr>
          <w:sz w:val="28"/>
          <w:szCs w:val="28"/>
        </w:rPr>
        <w:t>3</w:t>
      </w:r>
      <w:r w:rsidR="004B7E13">
        <w:rPr>
          <w:sz w:val="28"/>
          <w:szCs w:val="28"/>
        </w:rPr>
        <w:t xml:space="preserve"> программ</w:t>
      </w:r>
      <w:r>
        <w:rPr>
          <w:sz w:val="28"/>
          <w:szCs w:val="28"/>
        </w:rPr>
        <w:t>ы</w:t>
      </w:r>
      <w:r w:rsidR="004B7E13">
        <w:rPr>
          <w:sz w:val="28"/>
          <w:szCs w:val="28"/>
        </w:rPr>
        <w:t xml:space="preserve"> (в 201</w:t>
      </w:r>
      <w:r>
        <w:rPr>
          <w:sz w:val="28"/>
          <w:szCs w:val="28"/>
        </w:rPr>
        <w:t>8</w:t>
      </w:r>
      <w:r w:rsidR="004B7E13">
        <w:rPr>
          <w:sz w:val="28"/>
          <w:szCs w:val="28"/>
        </w:rPr>
        <w:t xml:space="preserve"> году - </w:t>
      </w:r>
      <w:r w:rsidR="00B5653A">
        <w:rPr>
          <w:sz w:val="28"/>
          <w:szCs w:val="28"/>
        </w:rPr>
        <w:t>2</w:t>
      </w:r>
      <w:r w:rsidR="00792D7A">
        <w:rPr>
          <w:sz w:val="28"/>
          <w:szCs w:val="28"/>
        </w:rPr>
        <w:t xml:space="preserve"> программ</w:t>
      </w:r>
      <w:r>
        <w:rPr>
          <w:sz w:val="28"/>
          <w:szCs w:val="28"/>
        </w:rPr>
        <w:t>ы</w:t>
      </w:r>
      <w:r w:rsidR="00603A15">
        <w:rPr>
          <w:sz w:val="28"/>
          <w:szCs w:val="28"/>
        </w:rPr>
        <w:t>, в 201</w:t>
      </w:r>
      <w:r>
        <w:rPr>
          <w:sz w:val="28"/>
          <w:szCs w:val="28"/>
        </w:rPr>
        <w:t>9</w:t>
      </w:r>
      <w:r w:rsidR="00603A15">
        <w:rPr>
          <w:sz w:val="28"/>
          <w:szCs w:val="28"/>
        </w:rPr>
        <w:t xml:space="preserve"> году – 2 программы</w:t>
      </w:r>
      <w:r w:rsidR="004B7E13">
        <w:rPr>
          <w:sz w:val="28"/>
          <w:szCs w:val="28"/>
        </w:rPr>
        <w:t>)</w:t>
      </w:r>
      <w:r w:rsidR="004B7456">
        <w:rPr>
          <w:sz w:val="28"/>
          <w:szCs w:val="28"/>
        </w:rPr>
        <w:t xml:space="preserve">. Инвестиции </w:t>
      </w:r>
      <w:r w:rsidR="00603A15">
        <w:rPr>
          <w:sz w:val="28"/>
          <w:szCs w:val="28"/>
        </w:rPr>
        <w:t>предусмотрены в сумме 1</w:t>
      </w:r>
      <w:r>
        <w:rPr>
          <w:sz w:val="28"/>
          <w:szCs w:val="28"/>
        </w:rPr>
        <w:t>3 362</w:t>
      </w:r>
      <w:r w:rsidR="00603A15">
        <w:rPr>
          <w:sz w:val="28"/>
          <w:szCs w:val="28"/>
        </w:rPr>
        <w:t xml:space="preserve"> тыс. рублей, в том числе </w:t>
      </w:r>
      <w:r w:rsidR="004B7456">
        <w:rPr>
          <w:sz w:val="28"/>
          <w:szCs w:val="28"/>
        </w:rPr>
        <w:t xml:space="preserve">за счет </w:t>
      </w:r>
      <w:r w:rsidR="00DB1A00">
        <w:rPr>
          <w:sz w:val="28"/>
          <w:szCs w:val="28"/>
        </w:rPr>
        <w:t>средств</w:t>
      </w:r>
      <w:r>
        <w:rPr>
          <w:sz w:val="28"/>
          <w:szCs w:val="28"/>
        </w:rPr>
        <w:t>: федерального бюджета</w:t>
      </w:r>
      <w:r w:rsidR="00DB1A00">
        <w:rPr>
          <w:sz w:val="28"/>
          <w:szCs w:val="28"/>
        </w:rPr>
        <w:t xml:space="preserve"> </w:t>
      </w:r>
      <w:r>
        <w:rPr>
          <w:sz w:val="28"/>
          <w:szCs w:val="28"/>
        </w:rPr>
        <w:t>в сумме 1 636 тыс. рублей, областного бюджета – 9 640 тыс. рублей,</w:t>
      </w:r>
      <w:r w:rsidR="00DB1A00">
        <w:rPr>
          <w:sz w:val="28"/>
          <w:szCs w:val="28"/>
        </w:rPr>
        <w:t xml:space="preserve"> Тутаевского муниципального района</w:t>
      </w:r>
      <w:r w:rsidR="004B7456">
        <w:rPr>
          <w:sz w:val="28"/>
          <w:szCs w:val="28"/>
        </w:rPr>
        <w:t xml:space="preserve"> </w:t>
      </w:r>
      <w:r>
        <w:rPr>
          <w:sz w:val="28"/>
          <w:szCs w:val="28"/>
        </w:rPr>
        <w:t>– 2 086</w:t>
      </w:r>
      <w:r w:rsidR="004B7456">
        <w:rPr>
          <w:sz w:val="28"/>
          <w:szCs w:val="28"/>
        </w:rPr>
        <w:t xml:space="preserve"> тыс. рублей</w:t>
      </w:r>
      <w:r>
        <w:rPr>
          <w:sz w:val="28"/>
          <w:szCs w:val="28"/>
        </w:rPr>
        <w:t>.</w:t>
      </w:r>
    </w:p>
    <w:p w:rsidR="005834E7" w:rsidRDefault="008E0EF4" w:rsidP="005969DF">
      <w:pPr>
        <w:ind w:firstLine="708"/>
        <w:contextualSpacing/>
        <w:jc w:val="both"/>
        <w:rPr>
          <w:sz w:val="28"/>
          <w:szCs w:val="28"/>
        </w:rPr>
      </w:pPr>
      <w:r>
        <w:rPr>
          <w:sz w:val="28"/>
          <w:szCs w:val="28"/>
        </w:rPr>
        <w:t>Н</w:t>
      </w:r>
      <w:r w:rsidR="004B7456">
        <w:rPr>
          <w:sz w:val="28"/>
          <w:szCs w:val="28"/>
        </w:rPr>
        <w:t>а</w:t>
      </w:r>
      <w:r w:rsidR="00DB6385" w:rsidRPr="008114C1">
        <w:rPr>
          <w:sz w:val="28"/>
          <w:szCs w:val="28"/>
        </w:rPr>
        <w:t xml:space="preserve"> </w:t>
      </w:r>
      <w:r w:rsidR="005969DF">
        <w:rPr>
          <w:sz w:val="28"/>
          <w:szCs w:val="28"/>
        </w:rPr>
        <w:t>муниципальн</w:t>
      </w:r>
      <w:r w:rsidR="004B7456">
        <w:rPr>
          <w:sz w:val="28"/>
          <w:szCs w:val="28"/>
        </w:rPr>
        <w:t>ую</w:t>
      </w:r>
      <w:r w:rsidR="005969DF">
        <w:rPr>
          <w:sz w:val="28"/>
          <w:szCs w:val="28"/>
        </w:rPr>
        <w:t xml:space="preserve"> программ</w:t>
      </w:r>
      <w:r w:rsidR="004B7456">
        <w:rPr>
          <w:sz w:val="28"/>
          <w:szCs w:val="28"/>
        </w:rPr>
        <w:t>у</w:t>
      </w:r>
      <w:r w:rsidR="005969DF">
        <w:rPr>
          <w:sz w:val="28"/>
          <w:szCs w:val="28"/>
        </w:rPr>
        <w:t xml:space="preserve"> </w:t>
      </w:r>
      <w:r w:rsidR="005969DF" w:rsidRPr="005969DF">
        <w:rPr>
          <w:sz w:val="28"/>
          <w:szCs w:val="28"/>
        </w:rPr>
        <w:t xml:space="preserve">«Комплексная программа модернизации и реформирования жилищно-коммунального хозяйства Тутаевского муниципального района» </w:t>
      </w:r>
      <w:r w:rsidR="00603A15">
        <w:rPr>
          <w:sz w:val="28"/>
          <w:szCs w:val="28"/>
        </w:rPr>
        <w:t>инвестиции запланированы на 20</w:t>
      </w:r>
      <w:r w:rsidR="005834E7">
        <w:rPr>
          <w:sz w:val="28"/>
          <w:szCs w:val="28"/>
        </w:rPr>
        <w:t>20</w:t>
      </w:r>
      <w:r w:rsidR="00603A15">
        <w:rPr>
          <w:sz w:val="28"/>
          <w:szCs w:val="28"/>
        </w:rPr>
        <w:t xml:space="preserve"> год </w:t>
      </w:r>
      <w:r w:rsidR="009D398E">
        <w:rPr>
          <w:sz w:val="28"/>
          <w:szCs w:val="28"/>
        </w:rPr>
        <w:t xml:space="preserve">в </w:t>
      </w:r>
      <w:r w:rsidR="00DB6385" w:rsidRPr="008114C1">
        <w:rPr>
          <w:sz w:val="28"/>
          <w:szCs w:val="28"/>
        </w:rPr>
        <w:t>сумм</w:t>
      </w:r>
      <w:r w:rsidR="009D398E">
        <w:rPr>
          <w:sz w:val="28"/>
          <w:szCs w:val="28"/>
        </w:rPr>
        <w:t>е</w:t>
      </w:r>
      <w:r w:rsidR="00DB6385" w:rsidRPr="008114C1">
        <w:rPr>
          <w:sz w:val="28"/>
          <w:szCs w:val="28"/>
        </w:rPr>
        <w:t xml:space="preserve"> </w:t>
      </w:r>
      <w:r w:rsidR="005834E7">
        <w:rPr>
          <w:sz w:val="28"/>
          <w:szCs w:val="28"/>
        </w:rPr>
        <w:t>11 640</w:t>
      </w:r>
      <w:r w:rsidR="005969DF">
        <w:rPr>
          <w:sz w:val="28"/>
          <w:szCs w:val="28"/>
        </w:rPr>
        <w:t xml:space="preserve"> тыс</w:t>
      </w:r>
      <w:r w:rsidR="00DB6385" w:rsidRPr="008114C1">
        <w:rPr>
          <w:sz w:val="28"/>
          <w:szCs w:val="28"/>
        </w:rPr>
        <w:t>. руб</w:t>
      </w:r>
      <w:r w:rsidR="005969DF">
        <w:rPr>
          <w:sz w:val="28"/>
          <w:szCs w:val="28"/>
        </w:rPr>
        <w:t>лей</w:t>
      </w:r>
      <w:r w:rsidR="005834E7">
        <w:rPr>
          <w:sz w:val="28"/>
          <w:szCs w:val="28"/>
        </w:rPr>
        <w:t xml:space="preserve"> </w:t>
      </w:r>
      <w:r w:rsidR="005969DF">
        <w:rPr>
          <w:sz w:val="28"/>
          <w:szCs w:val="28"/>
        </w:rPr>
        <w:t>на</w:t>
      </w:r>
      <w:r w:rsidR="00D12399">
        <w:rPr>
          <w:sz w:val="28"/>
          <w:szCs w:val="28"/>
        </w:rPr>
        <w:t xml:space="preserve"> </w:t>
      </w:r>
      <w:r w:rsidR="00275306">
        <w:rPr>
          <w:sz w:val="28"/>
          <w:szCs w:val="28"/>
        </w:rPr>
        <w:t>строительство газопровода</w:t>
      </w:r>
      <w:r w:rsidR="005834E7">
        <w:rPr>
          <w:sz w:val="28"/>
          <w:szCs w:val="28"/>
        </w:rPr>
        <w:t xml:space="preserve"> д.</w:t>
      </w:r>
      <w:r w:rsidR="0044544A">
        <w:rPr>
          <w:sz w:val="28"/>
          <w:szCs w:val="28"/>
        </w:rPr>
        <w:t xml:space="preserve"> </w:t>
      </w:r>
      <w:r w:rsidR="005834E7">
        <w:rPr>
          <w:sz w:val="28"/>
          <w:szCs w:val="28"/>
        </w:rPr>
        <w:t>Богословское</w:t>
      </w:r>
      <w:r w:rsidR="0053153C">
        <w:rPr>
          <w:sz w:val="28"/>
          <w:szCs w:val="28"/>
        </w:rPr>
        <w:t xml:space="preserve"> – д. Кузилово (2 этап).</w:t>
      </w:r>
      <w:r w:rsidR="00603A15">
        <w:rPr>
          <w:sz w:val="28"/>
          <w:szCs w:val="28"/>
        </w:rPr>
        <w:t xml:space="preserve"> </w:t>
      </w:r>
    </w:p>
    <w:p w:rsidR="003C3A5B" w:rsidRDefault="003C3A5B" w:rsidP="005969DF">
      <w:pPr>
        <w:ind w:firstLine="708"/>
        <w:contextualSpacing/>
        <w:jc w:val="both"/>
        <w:rPr>
          <w:sz w:val="28"/>
          <w:szCs w:val="28"/>
        </w:rPr>
      </w:pPr>
      <w:r>
        <w:rPr>
          <w:sz w:val="28"/>
          <w:szCs w:val="28"/>
        </w:rPr>
        <w:t xml:space="preserve">Расходы по программе </w:t>
      </w:r>
      <w:r w:rsidR="0053153C">
        <w:rPr>
          <w:sz w:val="28"/>
          <w:szCs w:val="28"/>
        </w:rPr>
        <w:t xml:space="preserve">«Комплексное развитие сельских территорий </w:t>
      </w:r>
      <w:r>
        <w:rPr>
          <w:sz w:val="28"/>
          <w:szCs w:val="28"/>
        </w:rPr>
        <w:t xml:space="preserve">на 2020 год планируются в сумме </w:t>
      </w:r>
      <w:r w:rsidR="0053153C">
        <w:rPr>
          <w:sz w:val="28"/>
          <w:szCs w:val="28"/>
        </w:rPr>
        <w:t>1 722</w:t>
      </w:r>
      <w:r>
        <w:rPr>
          <w:sz w:val="28"/>
          <w:szCs w:val="28"/>
        </w:rPr>
        <w:t xml:space="preserve"> тыс. рублей на </w:t>
      </w:r>
      <w:r w:rsidR="0053153C">
        <w:rPr>
          <w:sz w:val="28"/>
          <w:szCs w:val="28"/>
        </w:rPr>
        <w:t>ремонт спортивного зала МОУ Чебаковская  средняя школа</w:t>
      </w:r>
      <w:r>
        <w:rPr>
          <w:sz w:val="28"/>
          <w:szCs w:val="28"/>
        </w:rPr>
        <w:t>.</w:t>
      </w:r>
    </w:p>
    <w:p w:rsidR="00476633" w:rsidRDefault="00476633" w:rsidP="0086364B">
      <w:pPr>
        <w:ind w:firstLine="567"/>
        <w:jc w:val="center"/>
        <w:rPr>
          <w:b/>
          <w:bCs/>
          <w:sz w:val="28"/>
          <w:szCs w:val="28"/>
        </w:rPr>
      </w:pPr>
    </w:p>
    <w:p w:rsidR="00DA7864" w:rsidRDefault="00DA7864" w:rsidP="0086364B">
      <w:pPr>
        <w:ind w:firstLine="567"/>
        <w:jc w:val="center"/>
        <w:rPr>
          <w:b/>
          <w:bCs/>
          <w:sz w:val="28"/>
          <w:szCs w:val="28"/>
        </w:rPr>
      </w:pPr>
      <w:r w:rsidRPr="00A87100">
        <w:rPr>
          <w:b/>
          <w:bCs/>
          <w:sz w:val="28"/>
          <w:szCs w:val="28"/>
        </w:rPr>
        <w:t>Источники финансирования дефицита</w:t>
      </w:r>
    </w:p>
    <w:p w:rsidR="00067A3C" w:rsidRDefault="00067A3C" w:rsidP="0086364B">
      <w:pPr>
        <w:ind w:firstLine="567"/>
        <w:jc w:val="center"/>
        <w:rPr>
          <w:b/>
          <w:bCs/>
          <w:sz w:val="28"/>
          <w:szCs w:val="28"/>
        </w:rPr>
      </w:pPr>
    </w:p>
    <w:p w:rsidR="00067A3C" w:rsidRDefault="00067A3C" w:rsidP="00067A3C">
      <w:pPr>
        <w:pStyle w:val="rvps698610"/>
        <w:widowControl w:val="0"/>
        <w:tabs>
          <w:tab w:val="left" w:pos="9355"/>
        </w:tabs>
        <w:spacing w:after="0"/>
        <w:ind w:right="0" w:firstLine="709"/>
        <w:jc w:val="both"/>
        <w:rPr>
          <w:rFonts w:ascii="Times New Roman" w:hAnsi="Times New Roman" w:cs="Times New Roman"/>
          <w:sz w:val="28"/>
          <w:szCs w:val="28"/>
        </w:rPr>
      </w:pPr>
      <w:r>
        <w:rPr>
          <w:rFonts w:ascii="Times New Roman" w:hAnsi="Times New Roman" w:cs="Times New Roman"/>
          <w:sz w:val="28"/>
          <w:szCs w:val="28"/>
        </w:rPr>
        <w:t>Проект бюджета Тутаевского муниципального района, как и в предыдущие годы, сформирован на 2020 год без дефицита. При этом дефицит бюджета на текущий 2019 год в действующей редакции составляет  2 200 тыс. рублей, а результат ожидаемого исполнения бюджета  - профицит 10 002 тыс. рублей. В плановом периоде на 2021 и 2022 годы также прогнозируется бездефицитный бюджет.</w:t>
      </w:r>
    </w:p>
    <w:p w:rsidR="00550441" w:rsidRDefault="00DA7864" w:rsidP="00523690">
      <w:pPr>
        <w:pStyle w:val="a4"/>
        <w:spacing w:after="0"/>
        <w:ind w:firstLine="708"/>
        <w:jc w:val="both"/>
        <w:rPr>
          <w:sz w:val="20"/>
          <w:szCs w:val="20"/>
          <w:lang w:eastAsia="ru-RU"/>
        </w:rPr>
      </w:pPr>
      <w:r w:rsidRPr="003472F5">
        <w:rPr>
          <w:sz w:val="28"/>
          <w:szCs w:val="28"/>
        </w:rPr>
        <w:t xml:space="preserve">Динамика дефицита и источников </w:t>
      </w:r>
      <w:r w:rsidR="00112BDD">
        <w:rPr>
          <w:sz w:val="28"/>
          <w:szCs w:val="28"/>
        </w:rPr>
        <w:t xml:space="preserve">внутреннего </w:t>
      </w:r>
      <w:r w:rsidRPr="003472F5">
        <w:rPr>
          <w:sz w:val="28"/>
          <w:szCs w:val="28"/>
        </w:rPr>
        <w:t>финансирования дефицита</w:t>
      </w:r>
      <w:r>
        <w:rPr>
          <w:sz w:val="28"/>
          <w:szCs w:val="28"/>
        </w:rPr>
        <w:t xml:space="preserve"> бюджета Тутаевского муниципального района</w:t>
      </w:r>
      <w:r w:rsidRPr="003472F5">
        <w:rPr>
          <w:sz w:val="28"/>
          <w:szCs w:val="28"/>
        </w:rPr>
        <w:t xml:space="preserve"> в 201</w:t>
      </w:r>
      <w:r w:rsidR="009A4640">
        <w:rPr>
          <w:sz w:val="28"/>
          <w:szCs w:val="28"/>
        </w:rPr>
        <w:t>9</w:t>
      </w:r>
      <w:r w:rsidRPr="003472F5">
        <w:rPr>
          <w:sz w:val="28"/>
          <w:szCs w:val="28"/>
        </w:rPr>
        <w:t> –  20</w:t>
      </w:r>
      <w:r w:rsidR="009A4640">
        <w:rPr>
          <w:sz w:val="28"/>
          <w:szCs w:val="28"/>
        </w:rPr>
        <w:t>21</w:t>
      </w:r>
      <w:r w:rsidRPr="003472F5">
        <w:rPr>
          <w:sz w:val="28"/>
          <w:szCs w:val="28"/>
        </w:rPr>
        <w:t xml:space="preserve"> годах  характеризуется следующими показателями.</w:t>
      </w:r>
      <w:r w:rsidR="0061501D">
        <w:rPr>
          <w:sz w:val="20"/>
          <w:szCs w:val="20"/>
          <w:lang w:eastAsia="ru-RU"/>
        </w:rPr>
        <w:t xml:space="preserve">                                                                                                                           </w:t>
      </w:r>
    </w:p>
    <w:p w:rsidR="00DA7864" w:rsidRPr="003E22AD" w:rsidRDefault="00550441" w:rsidP="00550441">
      <w:pPr>
        <w:pStyle w:val="a4"/>
        <w:spacing w:after="0"/>
        <w:ind w:firstLine="708"/>
        <w:jc w:val="center"/>
        <w:rPr>
          <w:sz w:val="20"/>
          <w:szCs w:val="20"/>
          <w:lang w:eastAsia="ru-RU"/>
        </w:rPr>
      </w:pPr>
      <w:r>
        <w:rPr>
          <w:sz w:val="20"/>
          <w:szCs w:val="20"/>
          <w:lang w:eastAsia="ru-RU"/>
        </w:rPr>
        <w:t xml:space="preserve">                                                                                                                                        </w:t>
      </w:r>
      <w:r w:rsidR="0061501D">
        <w:rPr>
          <w:sz w:val="20"/>
          <w:szCs w:val="20"/>
          <w:lang w:eastAsia="ru-RU"/>
        </w:rPr>
        <w:t xml:space="preserve"> </w:t>
      </w:r>
      <w:r w:rsidR="00DA7864">
        <w:rPr>
          <w:sz w:val="20"/>
          <w:szCs w:val="20"/>
          <w:lang w:eastAsia="ru-RU"/>
        </w:rPr>
        <w:t>т</w:t>
      </w:r>
      <w:r w:rsidR="00DA7864" w:rsidRPr="003E22AD">
        <w:rPr>
          <w:sz w:val="20"/>
          <w:szCs w:val="20"/>
          <w:lang w:eastAsia="ru-RU"/>
        </w:rPr>
        <w:t>ыс. рублей</w:t>
      </w:r>
    </w:p>
    <w:tbl>
      <w:tblPr>
        <w:tblW w:w="9405" w:type="dxa"/>
        <w:tblInd w:w="-106" w:type="dxa"/>
        <w:tblLook w:val="00A0" w:firstRow="1" w:lastRow="0" w:firstColumn="1" w:lastColumn="0" w:noHBand="0" w:noVBand="0"/>
      </w:tblPr>
      <w:tblGrid>
        <w:gridCol w:w="4042"/>
        <w:gridCol w:w="2115"/>
        <w:gridCol w:w="1003"/>
        <w:gridCol w:w="1276"/>
        <w:gridCol w:w="969"/>
      </w:tblGrid>
      <w:tr w:rsidR="003141EB" w:rsidTr="00523690">
        <w:trPr>
          <w:trHeight w:val="534"/>
        </w:trPr>
        <w:tc>
          <w:tcPr>
            <w:tcW w:w="4042" w:type="dxa"/>
            <w:vMerge w:val="restart"/>
            <w:tcBorders>
              <w:top w:val="single" w:sz="4" w:space="0" w:color="auto"/>
              <w:left w:val="single" w:sz="4" w:space="0" w:color="auto"/>
              <w:right w:val="single" w:sz="4" w:space="0" w:color="auto"/>
            </w:tcBorders>
          </w:tcPr>
          <w:p w:rsidR="003141EB" w:rsidRDefault="003141EB" w:rsidP="00C54F08">
            <w:r>
              <w:t> </w:t>
            </w:r>
          </w:p>
        </w:tc>
        <w:tc>
          <w:tcPr>
            <w:tcW w:w="2115" w:type="dxa"/>
            <w:vMerge w:val="restart"/>
            <w:tcBorders>
              <w:top w:val="single" w:sz="4" w:space="0" w:color="auto"/>
              <w:left w:val="nil"/>
              <w:right w:val="single" w:sz="4" w:space="0" w:color="auto"/>
            </w:tcBorders>
          </w:tcPr>
          <w:p w:rsidR="003141EB" w:rsidRPr="003172A2" w:rsidRDefault="003141EB" w:rsidP="0061501D">
            <w:pPr>
              <w:ind w:left="-104" w:right="-108"/>
              <w:jc w:val="center"/>
              <w:rPr>
                <w:b/>
                <w:bCs/>
              </w:rPr>
            </w:pPr>
            <w:r w:rsidRPr="003172A2">
              <w:rPr>
                <w:b/>
                <w:bCs/>
              </w:rPr>
              <w:t xml:space="preserve">Утвержденный бюджет </w:t>
            </w:r>
          </w:p>
          <w:p w:rsidR="003141EB" w:rsidRDefault="003141EB" w:rsidP="0061501D">
            <w:pPr>
              <w:ind w:left="-104" w:right="-108"/>
              <w:jc w:val="center"/>
              <w:rPr>
                <w:b/>
                <w:bCs/>
              </w:rPr>
            </w:pPr>
            <w:r w:rsidRPr="003172A2">
              <w:rPr>
                <w:b/>
                <w:bCs/>
              </w:rPr>
              <w:t>на 201</w:t>
            </w:r>
            <w:r w:rsidR="00A44DB3">
              <w:rPr>
                <w:b/>
                <w:bCs/>
              </w:rPr>
              <w:t>9</w:t>
            </w:r>
            <w:r w:rsidRPr="003172A2">
              <w:rPr>
                <w:b/>
                <w:bCs/>
              </w:rPr>
              <w:t xml:space="preserve"> год </w:t>
            </w:r>
          </w:p>
          <w:p w:rsidR="003141EB" w:rsidRPr="003172A2" w:rsidRDefault="003141EB" w:rsidP="00A44DB3">
            <w:pPr>
              <w:ind w:left="-104" w:right="-108"/>
              <w:jc w:val="center"/>
              <w:rPr>
                <w:b/>
                <w:bCs/>
              </w:rPr>
            </w:pPr>
            <w:r w:rsidRPr="003172A2">
              <w:rPr>
                <w:b/>
                <w:bCs/>
              </w:rPr>
              <w:t xml:space="preserve">(в ред. от </w:t>
            </w:r>
            <w:r w:rsidR="00A44DB3">
              <w:rPr>
                <w:b/>
                <w:bCs/>
              </w:rPr>
              <w:t>1</w:t>
            </w:r>
            <w:r w:rsidR="006172C8">
              <w:rPr>
                <w:b/>
                <w:bCs/>
              </w:rPr>
              <w:t>5</w:t>
            </w:r>
            <w:r w:rsidRPr="003172A2">
              <w:rPr>
                <w:b/>
                <w:bCs/>
              </w:rPr>
              <w:t>.</w:t>
            </w:r>
            <w:r>
              <w:rPr>
                <w:b/>
                <w:bCs/>
              </w:rPr>
              <w:t>0</w:t>
            </w:r>
            <w:r w:rsidR="00A44DB3">
              <w:rPr>
                <w:b/>
                <w:bCs/>
              </w:rPr>
              <w:t>8</w:t>
            </w:r>
            <w:r w:rsidRPr="003172A2">
              <w:rPr>
                <w:b/>
                <w:bCs/>
              </w:rPr>
              <w:t>.201</w:t>
            </w:r>
            <w:r w:rsidR="00A44DB3">
              <w:rPr>
                <w:b/>
                <w:bCs/>
              </w:rPr>
              <w:t>9</w:t>
            </w:r>
            <w:r w:rsidRPr="003172A2">
              <w:rPr>
                <w:b/>
                <w:bCs/>
              </w:rPr>
              <w:t>)</w:t>
            </w:r>
          </w:p>
        </w:tc>
        <w:tc>
          <w:tcPr>
            <w:tcW w:w="3248" w:type="dxa"/>
            <w:gridSpan w:val="3"/>
            <w:tcBorders>
              <w:top w:val="single" w:sz="4" w:space="0" w:color="auto"/>
              <w:left w:val="nil"/>
              <w:bottom w:val="single" w:sz="4" w:space="0" w:color="auto"/>
              <w:right w:val="single" w:sz="4" w:space="0" w:color="auto"/>
            </w:tcBorders>
          </w:tcPr>
          <w:p w:rsidR="003141EB" w:rsidRPr="003172A2" w:rsidRDefault="003141EB" w:rsidP="0061501D">
            <w:pPr>
              <w:jc w:val="center"/>
              <w:rPr>
                <w:b/>
                <w:bCs/>
              </w:rPr>
            </w:pPr>
            <w:r>
              <w:rPr>
                <w:b/>
                <w:bCs/>
              </w:rPr>
              <w:t>П</w:t>
            </w:r>
            <w:r w:rsidRPr="003172A2">
              <w:rPr>
                <w:b/>
                <w:bCs/>
              </w:rPr>
              <w:t>роект</w:t>
            </w:r>
          </w:p>
          <w:p w:rsidR="003141EB" w:rsidRPr="003172A2" w:rsidRDefault="00827FF3" w:rsidP="0061501D">
            <w:pPr>
              <w:jc w:val="center"/>
              <w:rPr>
                <w:b/>
                <w:bCs/>
              </w:rPr>
            </w:pPr>
            <w:r>
              <w:rPr>
                <w:b/>
                <w:bCs/>
              </w:rPr>
              <w:t>бюджета</w:t>
            </w:r>
          </w:p>
        </w:tc>
      </w:tr>
      <w:tr w:rsidR="003141EB" w:rsidTr="00523690">
        <w:trPr>
          <w:trHeight w:val="684"/>
        </w:trPr>
        <w:tc>
          <w:tcPr>
            <w:tcW w:w="4042" w:type="dxa"/>
            <w:vMerge/>
            <w:tcBorders>
              <w:left w:val="single" w:sz="4" w:space="0" w:color="auto"/>
              <w:bottom w:val="single" w:sz="4" w:space="0" w:color="auto"/>
              <w:right w:val="single" w:sz="4" w:space="0" w:color="auto"/>
            </w:tcBorders>
          </w:tcPr>
          <w:p w:rsidR="003141EB" w:rsidRDefault="003141EB" w:rsidP="00C54F08"/>
        </w:tc>
        <w:tc>
          <w:tcPr>
            <w:tcW w:w="2115" w:type="dxa"/>
            <w:vMerge/>
            <w:tcBorders>
              <w:left w:val="nil"/>
              <w:bottom w:val="single" w:sz="4" w:space="0" w:color="auto"/>
              <w:right w:val="single" w:sz="4" w:space="0" w:color="auto"/>
            </w:tcBorders>
          </w:tcPr>
          <w:p w:rsidR="003141EB" w:rsidRPr="003172A2" w:rsidRDefault="003141EB" w:rsidP="0061501D">
            <w:pPr>
              <w:ind w:left="-104" w:right="-108"/>
              <w:jc w:val="center"/>
              <w:rPr>
                <w:b/>
                <w:bCs/>
              </w:rPr>
            </w:pPr>
          </w:p>
        </w:tc>
        <w:tc>
          <w:tcPr>
            <w:tcW w:w="1003" w:type="dxa"/>
            <w:tcBorders>
              <w:top w:val="single" w:sz="4" w:space="0" w:color="auto"/>
              <w:left w:val="nil"/>
              <w:bottom w:val="single" w:sz="4" w:space="0" w:color="auto"/>
              <w:right w:val="single" w:sz="4" w:space="0" w:color="auto"/>
            </w:tcBorders>
            <w:vAlign w:val="center"/>
          </w:tcPr>
          <w:p w:rsidR="003141EB" w:rsidRPr="003172A2" w:rsidRDefault="003141EB" w:rsidP="00A44DB3">
            <w:pPr>
              <w:jc w:val="center"/>
              <w:rPr>
                <w:b/>
                <w:bCs/>
              </w:rPr>
            </w:pPr>
            <w:r w:rsidRPr="003172A2">
              <w:rPr>
                <w:b/>
                <w:bCs/>
              </w:rPr>
              <w:t>20</w:t>
            </w:r>
            <w:r w:rsidR="00A44DB3">
              <w:rPr>
                <w:b/>
                <w:bCs/>
              </w:rPr>
              <w:t>20</w:t>
            </w:r>
            <w:r w:rsidRPr="003172A2">
              <w:rPr>
                <w:b/>
                <w:bCs/>
              </w:rPr>
              <w:t xml:space="preserve"> год</w:t>
            </w:r>
          </w:p>
        </w:tc>
        <w:tc>
          <w:tcPr>
            <w:tcW w:w="1276" w:type="dxa"/>
            <w:tcBorders>
              <w:top w:val="single" w:sz="4" w:space="0" w:color="auto"/>
              <w:left w:val="nil"/>
              <w:bottom w:val="single" w:sz="4" w:space="0" w:color="auto"/>
              <w:right w:val="single" w:sz="4" w:space="0" w:color="auto"/>
            </w:tcBorders>
            <w:vAlign w:val="center"/>
          </w:tcPr>
          <w:p w:rsidR="003141EB" w:rsidRPr="003172A2" w:rsidRDefault="003141EB" w:rsidP="00A44DB3">
            <w:pPr>
              <w:jc w:val="center"/>
              <w:rPr>
                <w:b/>
                <w:bCs/>
              </w:rPr>
            </w:pPr>
            <w:r w:rsidRPr="003172A2">
              <w:rPr>
                <w:b/>
                <w:bCs/>
              </w:rPr>
              <w:t>20</w:t>
            </w:r>
            <w:r w:rsidR="006172C8">
              <w:rPr>
                <w:b/>
                <w:bCs/>
              </w:rPr>
              <w:t>2</w:t>
            </w:r>
            <w:r w:rsidR="00A44DB3">
              <w:rPr>
                <w:b/>
                <w:bCs/>
              </w:rPr>
              <w:t>1</w:t>
            </w:r>
            <w:r w:rsidRPr="003172A2">
              <w:rPr>
                <w:b/>
                <w:bCs/>
              </w:rPr>
              <w:t xml:space="preserve"> год</w:t>
            </w:r>
          </w:p>
        </w:tc>
        <w:tc>
          <w:tcPr>
            <w:tcW w:w="969" w:type="dxa"/>
            <w:tcBorders>
              <w:top w:val="single" w:sz="4" w:space="0" w:color="auto"/>
              <w:left w:val="nil"/>
              <w:bottom w:val="single" w:sz="4" w:space="0" w:color="auto"/>
              <w:right w:val="single" w:sz="4" w:space="0" w:color="auto"/>
            </w:tcBorders>
            <w:vAlign w:val="center"/>
          </w:tcPr>
          <w:p w:rsidR="003141EB" w:rsidRPr="003172A2" w:rsidRDefault="003141EB" w:rsidP="00A44DB3">
            <w:pPr>
              <w:jc w:val="center"/>
              <w:rPr>
                <w:b/>
                <w:bCs/>
              </w:rPr>
            </w:pPr>
            <w:r w:rsidRPr="003172A2">
              <w:rPr>
                <w:b/>
                <w:bCs/>
              </w:rPr>
              <w:t>20</w:t>
            </w:r>
            <w:r w:rsidR="00D45A8F">
              <w:rPr>
                <w:b/>
                <w:bCs/>
              </w:rPr>
              <w:t>2</w:t>
            </w:r>
            <w:r w:rsidR="00A44DB3">
              <w:rPr>
                <w:b/>
                <w:bCs/>
              </w:rPr>
              <w:t>2</w:t>
            </w:r>
            <w:r>
              <w:rPr>
                <w:b/>
                <w:bCs/>
              </w:rPr>
              <w:t xml:space="preserve"> год</w:t>
            </w:r>
          </w:p>
        </w:tc>
      </w:tr>
      <w:tr w:rsidR="00DA7864" w:rsidTr="00523690">
        <w:trPr>
          <w:trHeight w:val="502"/>
        </w:trPr>
        <w:tc>
          <w:tcPr>
            <w:tcW w:w="4042" w:type="dxa"/>
            <w:tcBorders>
              <w:top w:val="nil"/>
              <w:left w:val="single" w:sz="4" w:space="0" w:color="auto"/>
              <w:bottom w:val="single" w:sz="4" w:space="0" w:color="auto"/>
              <w:right w:val="single" w:sz="4" w:space="0" w:color="auto"/>
            </w:tcBorders>
          </w:tcPr>
          <w:p w:rsidR="00DA7864" w:rsidRDefault="00DA7864" w:rsidP="00C54F08">
            <w:r>
              <w:t>Дефицит районного бюджета</w:t>
            </w:r>
          </w:p>
        </w:tc>
        <w:tc>
          <w:tcPr>
            <w:tcW w:w="2115" w:type="dxa"/>
            <w:tcBorders>
              <w:top w:val="nil"/>
              <w:left w:val="nil"/>
              <w:bottom w:val="single" w:sz="4" w:space="0" w:color="auto"/>
              <w:right w:val="single" w:sz="4" w:space="0" w:color="auto"/>
            </w:tcBorders>
            <w:noWrap/>
            <w:vAlign w:val="center"/>
          </w:tcPr>
          <w:p w:rsidR="00DA7864" w:rsidRDefault="00A44DB3" w:rsidP="00FF2970">
            <w:pPr>
              <w:jc w:val="center"/>
            </w:pPr>
            <w:r>
              <w:t>2 200</w:t>
            </w:r>
          </w:p>
        </w:tc>
        <w:tc>
          <w:tcPr>
            <w:tcW w:w="1003" w:type="dxa"/>
            <w:tcBorders>
              <w:top w:val="nil"/>
              <w:left w:val="nil"/>
              <w:bottom w:val="single" w:sz="4" w:space="0" w:color="auto"/>
              <w:right w:val="single" w:sz="4" w:space="0" w:color="auto"/>
            </w:tcBorders>
            <w:noWrap/>
            <w:vAlign w:val="center"/>
          </w:tcPr>
          <w:p w:rsidR="00DA7864" w:rsidRDefault="00DA7864" w:rsidP="00C54F08">
            <w:pPr>
              <w:jc w:val="center"/>
            </w:pPr>
            <w:r>
              <w:t>0</w:t>
            </w:r>
          </w:p>
        </w:tc>
        <w:tc>
          <w:tcPr>
            <w:tcW w:w="1276" w:type="dxa"/>
            <w:tcBorders>
              <w:top w:val="nil"/>
              <w:left w:val="nil"/>
              <w:bottom w:val="single" w:sz="4" w:space="0" w:color="auto"/>
              <w:right w:val="single" w:sz="4" w:space="0" w:color="auto"/>
            </w:tcBorders>
            <w:noWrap/>
            <w:vAlign w:val="center"/>
          </w:tcPr>
          <w:p w:rsidR="00DA7864" w:rsidRDefault="00DA7864" w:rsidP="00C54F08">
            <w:pPr>
              <w:jc w:val="center"/>
            </w:pPr>
            <w:r>
              <w:t>0</w:t>
            </w:r>
          </w:p>
        </w:tc>
        <w:tc>
          <w:tcPr>
            <w:tcW w:w="969" w:type="dxa"/>
            <w:tcBorders>
              <w:top w:val="nil"/>
              <w:left w:val="nil"/>
              <w:bottom w:val="single" w:sz="4" w:space="0" w:color="auto"/>
              <w:right w:val="single" w:sz="4" w:space="0" w:color="auto"/>
            </w:tcBorders>
            <w:noWrap/>
            <w:vAlign w:val="center"/>
          </w:tcPr>
          <w:p w:rsidR="00DA7864" w:rsidRDefault="00DA7864" w:rsidP="00C54F08">
            <w:pPr>
              <w:jc w:val="center"/>
            </w:pPr>
            <w:r>
              <w:t>0</w:t>
            </w:r>
          </w:p>
        </w:tc>
      </w:tr>
      <w:tr w:rsidR="00DA7864" w:rsidTr="00523690">
        <w:trPr>
          <w:trHeight w:val="255"/>
        </w:trPr>
        <w:tc>
          <w:tcPr>
            <w:tcW w:w="4042" w:type="dxa"/>
            <w:tcBorders>
              <w:top w:val="nil"/>
              <w:left w:val="single" w:sz="4" w:space="0" w:color="auto"/>
              <w:bottom w:val="single" w:sz="4" w:space="0" w:color="auto"/>
              <w:right w:val="single" w:sz="4" w:space="0" w:color="auto"/>
            </w:tcBorders>
            <w:vAlign w:val="bottom"/>
          </w:tcPr>
          <w:p w:rsidR="00DA7864" w:rsidRDefault="00DA7864" w:rsidP="00C54F08">
            <w:r>
              <w:t>Источники финансирования дефицита бюджета:</w:t>
            </w:r>
          </w:p>
        </w:tc>
        <w:tc>
          <w:tcPr>
            <w:tcW w:w="2115" w:type="dxa"/>
            <w:tcBorders>
              <w:top w:val="nil"/>
              <w:left w:val="nil"/>
              <w:bottom w:val="single" w:sz="4" w:space="0" w:color="auto"/>
              <w:right w:val="single" w:sz="4" w:space="0" w:color="auto"/>
            </w:tcBorders>
            <w:noWrap/>
            <w:vAlign w:val="center"/>
          </w:tcPr>
          <w:p w:rsidR="00DA7864" w:rsidRDefault="00DA7864" w:rsidP="00FF2970">
            <w:pPr>
              <w:jc w:val="center"/>
            </w:pPr>
          </w:p>
        </w:tc>
        <w:tc>
          <w:tcPr>
            <w:tcW w:w="1003" w:type="dxa"/>
            <w:tcBorders>
              <w:top w:val="nil"/>
              <w:left w:val="nil"/>
              <w:bottom w:val="single" w:sz="4" w:space="0" w:color="auto"/>
              <w:right w:val="single" w:sz="4" w:space="0" w:color="auto"/>
            </w:tcBorders>
            <w:noWrap/>
            <w:vAlign w:val="center"/>
          </w:tcPr>
          <w:p w:rsidR="00DA7864" w:rsidRDefault="00DA7864" w:rsidP="00C54F08">
            <w:pPr>
              <w:jc w:val="center"/>
            </w:pPr>
          </w:p>
        </w:tc>
        <w:tc>
          <w:tcPr>
            <w:tcW w:w="1276" w:type="dxa"/>
            <w:tcBorders>
              <w:top w:val="nil"/>
              <w:left w:val="nil"/>
              <w:bottom w:val="single" w:sz="4" w:space="0" w:color="auto"/>
              <w:right w:val="single" w:sz="4" w:space="0" w:color="auto"/>
            </w:tcBorders>
            <w:noWrap/>
            <w:vAlign w:val="center"/>
          </w:tcPr>
          <w:p w:rsidR="00DA7864" w:rsidRDefault="00DA7864" w:rsidP="00C54F08">
            <w:pPr>
              <w:jc w:val="center"/>
            </w:pPr>
          </w:p>
        </w:tc>
        <w:tc>
          <w:tcPr>
            <w:tcW w:w="969" w:type="dxa"/>
            <w:tcBorders>
              <w:top w:val="nil"/>
              <w:left w:val="nil"/>
              <w:bottom w:val="single" w:sz="4" w:space="0" w:color="auto"/>
              <w:right w:val="single" w:sz="4" w:space="0" w:color="auto"/>
            </w:tcBorders>
            <w:noWrap/>
            <w:vAlign w:val="center"/>
          </w:tcPr>
          <w:p w:rsidR="00DA7864" w:rsidRDefault="00DA7864" w:rsidP="00C54F08">
            <w:pPr>
              <w:jc w:val="center"/>
            </w:pPr>
          </w:p>
        </w:tc>
      </w:tr>
      <w:tr w:rsidR="00DA7864" w:rsidTr="00523690">
        <w:trPr>
          <w:trHeight w:val="285"/>
        </w:trPr>
        <w:tc>
          <w:tcPr>
            <w:tcW w:w="4042" w:type="dxa"/>
            <w:tcBorders>
              <w:top w:val="nil"/>
              <w:left w:val="single" w:sz="4" w:space="0" w:color="auto"/>
              <w:bottom w:val="single" w:sz="4" w:space="0" w:color="auto"/>
              <w:right w:val="single" w:sz="4" w:space="0" w:color="auto"/>
            </w:tcBorders>
          </w:tcPr>
          <w:p w:rsidR="00DA7864" w:rsidRDefault="00DA7864" w:rsidP="00C54F08">
            <w:bookmarkStart w:id="1" w:name="OLE_LINK1"/>
            <w:r>
              <w:t xml:space="preserve">кредиты кредитных организаций </w:t>
            </w:r>
            <w:bookmarkEnd w:id="1"/>
          </w:p>
        </w:tc>
        <w:tc>
          <w:tcPr>
            <w:tcW w:w="2115" w:type="dxa"/>
            <w:tcBorders>
              <w:top w:val="nil"/>
              <w:left w:val="nil"/>
              <w:bottom w:val="single" w:sz="4" w:space="0" w:color="auto"/>
              <w:right w:val="single" w:sz="4" w:space="0" w:color="auto"/>
            </w:tcBorders>
            <w:noWrap/>
            <w:vAlign w:val="center"/>
          </w:tcPr>
          <w:p w:rsidR="00DA7864" w:rsidRDefault="00A44DB3" w:rsidP="0079264E">
            <w:pPr>
              <w:jc w:val="center"/>
            </w:pPr>
            <w:r>
              <w:t>1 250</w:t>
            </w:r>
          </w:p>
        </w:tc>
        <w:tc>
          <w:tcPr>
            <w:tcW w:w="1003" w:type="dxa"/>
            <w:tcBorders>
              <w:top w:val="nil"/>
              <w:left w:val="nil"/>
              <w:bottom w:val="single" w:sz="4" w:space="0" w:color="auto"/>
              <w:right w:val="single" w:sz="4" w:space="0" w:color="auto"/>
            </w:tcBorders>
            <w:noWrap/>
            <w:vAlign w:val="center"/>
          </w:tcPr>
          <w:p w:rsidR="00DA7864" w:rsidRDefault="00F72AF0" w:rsidP="00E329DE">
            <w:pPr>
              <w:jc w:val="center"/>
            </w:pPr>
            <w:r>
              <w:t>0</w:t>
            </w:r>
          </w:p>
        </w:tc>
        <w:tc>
          <w:tcPr>
            <w:tcW w:w="1276" w:type="dxa"/>
            <w:tcBorders>
              <w:top w:val="nil"/>
              <w:left w:val="nil"/>
              <w:bottom w:val="single" w:sz="4" w:space="0" w:color="auto"/>
              <w:right w:val="single" w:sz="4" w:space="0" w:color="auto"/>
            </w:tcBorders>
            <w:noWrap/>
            <w:vAlign w:val="center"/>
          </w:tcPr>
          <w:p w:rsidR="00DA7864" w:rsidRDefault="00AD4F83" w:rsidP="007B1048">
            <w:pPr>
              <w:jc w:val="center"/>
            </w:pPr>
            <w:r>
              <w:t>0</w:t>
            </w:r>
          </w:p>
        </w:tc>
        <w:tc>
          <w:tcPr>
            <w:tcW w:w="969" w:type="dxa"/>
            <w:tcBorders>
              <w:top w:val="nil"/>
              <w:left w:val="nil"/>
              <w:bottom w:val="single" w:sz="4" w:space="0" w:color="auto"/>
              <w:right w:val="single" w:sz="4" w:space="0" w:color="auto"/>
            </w:tcBorders>
            <w:noWrap/>
            <w:vAlign w:val="center"/>
          </w:tcPr>
          <w:p w:rsidR="00DA7864" w:rsidRDefault="00E329DE" w:rsidP="00E329DE">
            <w:pPr>
              <w:jc w:val="center"/>
            </w:pPr>
            <w:r>
              <w:t>0</w:t>
            </w:r>
          </w:p>
        </w:tc>
      </w:tr>
      <w:tr w:rsidR="00DA7864" w:rsidTr="00523690">
        <w:trPr>
          <w:trHeight w:val="738"/>
        </w:trPr>
        <w:tc>
          <w:tcPr>
            <w:tcW w:w="4042" w:type="dxa"/>
            <w:tcBorders>
              <w:top w:val="nil"/>
              <w:left w:val="single" w:sz="4" w:space="0" w:color="auto"/>
              <w:bottom w:val="single" w:sz="4" w:space="0" w:color="auto"/>
              <w:right w:val="single" w:sz="4" w:space="0" w:color="auto"/>
            </w:tcBorders>
          </w:tcPr>
          <w:p w:rsidR="00DA7864" w:rsidRDefault="00DA7864" w:rsidP="0061501D">
            <w:r>
              <w:t>бюджетные кредиты от других бюджетов бюджетной системы Российской Федерации</w:t>
            </w:r>
          </w:p>
        </w:tc>
        <w:tc>
          <w:tcPr>
            <w:tcW w:w="2115" w:type="dxa"/>
            <w:tcBorders>
              <w:top w:val="nil"/>
              <w:left w:val="nil"/>
              <w:bottom w:val="single" w:sz="4" w:space="0" w:color="auto"/>
              <w:right w:val="single" w:sz="4" w:space="0" w:color="auto"/>
            </w:tcBorders>
            <w:noWrap/>
            <w:vAlign w:val="center"/>
          </w:tcPr>
          <w:p w:rsidR="00DA7864" w:rsidRDefault="0061501D" w:rsidP="00A44DB3">
            <w:pPr>
              <w:jc w:val="center"/>
            </w:pPr>
            <w:r>
              <w:t>-</w:t>
            </w:r>
            <w:r w:rsidR="00A44DB3">
              <w:t>1 250</w:t>
            </w:r>
          </w:p>
        </w:tc>
        <w:tc>
          <w:tcPr>
            <w:tcW w:w="1003" w:type="dxa"/>
            <w:tcBorders>
              <w:top w:val="nil"/>
              <w:left w:val="nil"/>
              <w:bottom w:val="single" w:sz="4" w:space="0" w:color="auto"/>
              <w:right w:val="single" w:sz="4" w:space="0" w:color="auto"/>
            </w:tcBorders>
            <w:noWrap/>
            <w:vAlign w:val="center"/>
          </w:tcPr>
          <w:p w:rsidR="00DA7864" w:rsidRDefault="00F72AF0" w:rsidP="007309CF">
            <w:pPr>
              <w:jc w:val="center"/>
            </w:pPr>
            <w:r>
              <w:t>0</w:t>
            </w:r>
          </w:p>
        </w:tc>
        <w:tc>
          <w:tcPr>
            <w:tcW w:w="1276" w:type="dxa"/>
            <w:tcBorders>
              <w:top w:val="nil"/>
              <w:left w:val="nil"/>
              <w:bottom w:val="single" w:sz="4" w:space="0" w:color="auto"/>
              <w:right w:val="single" w:sz="4" w:space="0" w:color="auto"/>
            </w:tcBorders>
            <w:noWrap/>
            <w:vAlign w:val="center"/>
          </w:tcPr>
          <w:p w:rsidR="00DA7864" w:rsidRDefault="00AD4F83" w:rsidP="007B1048">
            <w:pPr>
              <w:jc w:val="center"/>
            </w:pPr>
            <w:r>
              <w:t>0</w:t>
            </w:r>
          </w:p>
        </w:tc>
        <w:tc>
          <w:tcPr>
            <w:tcW w:w="969" w:type="dxa"/>
            <w:tcBorders>
              <w:top w:val="nil"/>
              <w:left w:val="nil"/>
              <w:bottom w:val="single" w:sz="4" w:space="0" w:color="auto"/>
              <w:right w:val="single" w:sz="4" w:space="0" w:color="auto"/>
            </w:tcBorders>
            <w:noWrap/>
            <w:vAlign w:val="center"/>
          </w:tcPr>
          <w:p w:rsidR="00DA7864" w:rsidRDefault="007B1048" w:rsidP="00E329DE">
            <w:pPr>
              <w:jc w:val="center"/>
            </w:pPr>
            <w:r>
              <w:t>0</w:t>
            </w:r>
          </w:p>
        </w:tc>
      </w:tr>
      <w:tr w:rsidR="00DA7864" w:rsidTr="00523690">
        <w:trPr>
          <w:trHeight w:val="529"/>
        </w:trPr>
        <w:tc>
          <w:tcPr>
            <w:tcW w:w="4042" w:type="dxa"/>
            <w:tcBorders>
              <w:top w:val="nil"/>
              <w:left w:val="single" w:sz="4" w:space="0" w:color="auto"/>
              <w:bottom w:val="single" w:sz="4" w:space="0" w:color="auto"/>
              <w:right w:val="single" w:sz="4" w:space="0" w:color="auto"/>
            </w:tcBorders>
          </w:tcPr>
          <w:p w:rsidR="00DA7864" w:rsidRDefault="00DA7864" w:rsidP="0061501D">
            <w:r>
              <w:t xml:space="preserve">изменение остатков средств на счетах </w:t>
            </w:r>
            <w:r w:rsidR="006172C8">
              <w:t xml:space="preserve"> по учету средств бюджета</w:t>
            </w:r>
          </w:p>
        </w:tc>
        <w:tc>
          <w:tcPr>
            <w:tcW w:w="2115" w:type="dxa"/>
            <w:tcBorders>
              <w:top w:val="nil"/>
              <w:left w:val="nil"/>
              <w:bottom w:val="single" w:sz="4" w:space="0" w:color="auto"/>
              <w:right w:val="single" w:sz="4" w:space="0" w:color="auto"/>
            </w:tcBorders>
            <w:noWrap/>
            <w:vAlign w:val="center"/>
          </w:tcPr>
          <w:p w:rsidR="00DA7864" w:rsidRDefault="00A44DB3" w:rsidP="00FF2970">
            <w:pPr>
              <w:jc w:val="center"/>
            </w:pPr>
            <w:r>
              <w:t>2 200</w:t>
            </w:r>
          </w:p>
        </w:tc>
        <w:tc>
          <w:tcPr>
            <w:tcW w:w="1003" w:type="dxa"/>
            <w:tcBorders>
              <w:top w:val="nil"/>
              <w:left w:val="nil"/>
              <w:bottom w:val="single" w:sz="4" w:space="0" w:color="auto"/>
              <w:right w:val="single" w:sz="4" w:space="0" w:color="auto"/>
            </w:tcBorders>
            <w:noWrap/>
            <w:vAlign w:val="center"/>
          </w:tcPr>
          <w:p w:rsidR="00DA7864" w:rsidRDefault="0007399B" w:rsidP="00C54F08">
            <w:pPr>
              <w:jc w:val="center"/>
            </w:pPr>
            <w:r>
              <w:t>0</w:t>
            </w:r>
          </w:p>
        </w:tc>
        <w:tc>
          <w:tcPr>
            <w:tcW w:w="1276" w:type="dxa"/>
            <w:tcBorders>
              <w:top w:val="nil"/>
              <w:left w:val="nil"/>
              <w:bottom w:val="single" w:sz="4" w:space="0" w:color="auto"/>
              <w:right w:val="single" w:sz="4" w:space="0" w:color="auto"/>
            </w:tcBorders>
            <w:noWrap/>
            <w:vAlign w:val="center"/>
          </w:tcPr>
          <w:p w:rsidR="00DA7864" w:rsidRDefault="0007399B" w:rsidP="00C54F08">
            <w:pPr>
              <w:jc w:val="center"/>
            </w:pPr>
            <w:r>
              <w:t>0</w:t>
            </w:r>
          </w:p>
        </w:tc>
        <w:tc>
          <w:tcPr>
            <w:tcW w:w="969" w:type="dxa"/>
            <w:tcBorders>
              <w:top w:val="nil"/>
              <w:left w:val="nil"/>
              <w:bottom w:val="single" w:sz="4" w:space="0" w:color="auto"/>
              <w:right w:val="single" w:sz="4" w:space="0" w:color="auto"/>
            </w:tcBorders>
            <w:noWrap/>
            <w:vAlign w:val="center"/>
          </w:tcPr>
          <w:p w:rsidR="00DA7864" w:rsidRDefault="0007399B" w:rsidP="00C54F08">
            <w:pPr>
              <w:jc w:val="center"/>
            </w:pPr>
            <w:r>
              <w:t>0</w:t>
            </w:r>
          </w:p>
        </w:tc>
      </w:tr>
    </w:tbl>
    <w:p w:rsidR="00B65861" w:rsidRDefault="00B65861" w:rsidP="00297218">
      <w:pPr>
        <w:shd w:val="clear" w:color="auto" w:fill="FFFFFF"/>
        <w:ind w:firstLine="709"/>
        <w:contextualSpacing/>
        <w:jc w:val="both"/>
        <w:rPr>
          <w:color w:val="000000"/>
          <w:sz w:val="28"/>
          <w:szCs w:val="28"/>
        </w:rPr>
      </w:pPr>
    </w:p>
    <w:p w:rsidR="00297218" w:rsidRPr="00B56C68" w:rsidRDefault="00F72AF0" w:rsidP="00297218">
      <w:pPr>
        <w:shd w:val="clear" w:color="auto" w:fill="FFFFFF"/>
        <w:ind w:firstLine="709"/>
        <w:contextualSpacing/>
        <w:jc w:val="both"/>
        <w:rPr>
          <w:sz w:val="28"/>
          <w:szCs w:val="28"/>
        </w:rPr>
      </w:pPr>
      <w:r>
        <w:rPr>
          <w:color w:val="000000"/>
          <w:sz w:val="28"/>
          <w:szCs w:val="28"/>
        </w:rPr>
        <w:t>П</w:t>
      </w:r>
      <w:r w:rsidRPr="00236774">
        <w:rPr>
          <w:color w:val="000000"/>
          <w:sz w:val="28"/>
          <w:szCs w:val="28"/>
        </w:rPr>
        <w:t xml:space="preserve">олучение кредитов от кредитных организаций </w:t>
      </w:r>
      <w:r>
        <w:rPr>
          <w:color w:val="000000"/>
          <w:sz w:val="28"/>
          <w:szCs w:val="28"/>
        </w:rPr>
        <w:t>и б</w:t>
      </w:r>
      <w:r w:rsidR="00297218" w:rsidRPr="00B56C68">
        <w:rPr>
          <w:sz w:val="28"/>
          <w:szCs w:val="28"/>
        </w:rPr>
        <w:t xml:space="preserve">юджетные кредиты в плановом периоде </w:t>
      </w:r>
      <w:r w:rsidR="00297218">
        <w:rPr>
          <w:sz w:val="28"/>
          <w:szCs w:val="28"/>
        </w:rPr>
        <w:t>20</w:t>
      </w:r>
      <w:r>
        <w:rPr>
          <w:sz w:val="28"/>
          <w:szCs w:val="28"/>
        </w:rPr>
        <w:t>20</w:t>
      </w:r>
      <w:r w:rsidR="00297218">
        <w:rPr>
          <w:sz w:val="28"/>
          <w:szCs w:val="28"/>
        </w:rPr>
        <w:t>-202</w:t>
      </w:r>
      <w:r>
        <w:rPr>
          <w:sz w:val="28"/>
          <w:szCs w:val="28"/>
        </w:rPr>
        <w:t>2</w:t>
      </w:r>
      <w:r w:rsidR="00297218">
        <w:rPr>
          <w:sz w:val="28"/>
          <w:szCs w:val="28"/>
        </w:rPr>
        <w:t xml:space="preserve"> годы </w:t>
      </w:r>
      <w:r w:rsidR="00297218" w:rsidRPr="00B56C68">
        <w:rPr>
          <w:sz w:val="28"/>
          <w:szCs w:val="28"/>
        </w:rPr>
        <w:t>не прогнозируются.</w:t>
      </w:r>
    </w:p>
    <w:p w:rsidR="00347980" w:rsidRPr="003472F5" w:rsidRDefault="00347980" w:rsidP="00061224">
      <w:pPr>
        <w:pStyle w:val="a4"/>
        <w:spacing w:after="0"/>
        <w:ind w:firstLine="708"/>
        <w:jc w:val="both"/>
        <w:rPr>
          <w:sz w:val="28"/>
          <w:szCs w:val="28"/>
        </w:rPr>
      </w:pPr>
    </w:p>
    <w:p w:rsidR="00DA7864" w:rsidRDefault="00DA7864" w:rsidP="0079510B">
      <w:pPr>
        <w:jc w:val="center"/>
        <w:rPr>
          <w:b/>
          <w:bCs/>
          <w:sz w:val="28"/>
          <w:szCs w:val="28"/>
        </w:rPr>
      </w:pPr>
      <w:r>
        <w:rPr>
          <w:b/>
          <w:bCs/>
          <w:sz w:val="28"/>
          <w:szCs w:val="28"/>
        </w:rPr>
        <w:t xml:space="preserve">Муниципальный </w:t>
      </w:r>
      <w:r w:rsidRPr="009F4D49">
        <w:rPr>
          <w:b/>
          <w:bCs/>
          <w:sz w:val="28"/>
          <w:szCs w:val="28"/>
        </w:rPr>
        <w:t xml:space="preserve">долг </w:t>
      </w:r>
      <w:r>
        <w:rPr>
          <w:b/>
          <w:bCs/>
          <w:sz w:val="28"/>
          <w:szCs w:val="28"/>
        </w:rPr>
        <w:t>Тутаевского муниципального района</w:t>
      </w:r>
    </w:p>
    <w:p w:rsidR="00DA7864" w:rsidRDefault="00DA7864" w:rsidP="0079510B">
      <w:pPr>
        <w:jc w:val="center"/>
        <w:rPr>
          <w:b/>
          <w:bCs/>
          <w:sz w:val="28"/>
          <w:szCs w:val="28"/>
        </w:rPr>
      </w:pPr>
    </w:p>
    <w:p w:rsidR="00BA618B" w:rsidRDefault="00BA618B" w:rsidP="009A6B03">
      <w:pPr>
        <w:ind w:firstLine="709"/>
        <w:jc w:val="both"/>
        <w:outlineLvl w:val="0"/>
        <w:rPr>
          <w:bCs/>
          <w:sz w:val="28"/>
          <w:szCs w:val="28"/>
        </w:rPr>
      </w:pPr>
      <w:r w:rsidRPr="00BA618B">
        <w:rPr>
          <w:bCs/>
          <w:sz w:val="28"/>
          <w:szCs w:val="28"/>
        </w:rPr>
        <w:t>Бюджетный прогноз Тутаевского муниципального района на долгосрочный период до 2024 года разработан на основе стратегии социально-экономического развития Тутаевского муниципального района до 2025 года</w:t>
      </w:r>
      <w:r w:rsidR="00882DCE">
        <w:rPr>
          <w:bCs/>
          <w:sz w:val="28"/>
          <w:szCs w:val="28"/>
        </w:rPr>
        <w:t>.</w:t>
      </w:r>
      <w:r w:rsidRPr="00BA618B">
        <w:rPr>
          <w:bCs/>
          <w:sz w:val="28"/>
          <w:szCs w:val="28"/>
        </w:rPr>
        <w:t xml:space="preserve"> </w:t>
      </w:r>
    </w:p>
    <w:p w:rsidR="00882DCE" w:rsidRPr="00882DCE" w:rsidRDefault="00882DCE" w:rsidP="00882DCE">
      <w:pPr>
        <w:pStyle w:val="ConsPlusNormal"/>
        <w:ind w:firstLine="992"/>
        <w:jc w:val="both"/>
        <w:rPr>
          <w:rFonts w:ascii="Times New Roman" w:hAnsi="Times New Roman" w:cs="Times New Roman"/>
          <w:bCs/>
          <w:sz w:val="28"/>
          <w:szCs w:val="28"/>
        </w:rPr>
      </w:pPr>
      <w:r w:rsidRPr="00882DCE">
        <w:rPr>
          <w:rFonts w:ascii="Times New Roman" w:hAnsi="Times New Roman" w:cs="Times New Roman"/>
          <w:bCs/>
          <w:sz w:val="28"/>
          <w:szCs w:val="28"/>
        </w:rPr>
        <w:t>Целью долгосрочного бюджетного планирования Тутаевского муниципального района является обеспечение предсказуемости динамики доходов и расходов бюджета Тутаевского муниципального района, что позволит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Тутаевского муниципального района.</w:t>
      </w:r>
    </w:p>
    <w:p w:rsidR="00882DCE" w:rsidRDefault="00882DCE" w:rsidP="002673B3">
      <w:pPr>
        <w:pStyle w:val="ConsPlusNormal"/>
        <w:ind w:firstLine="567"/>
        <w:jc w:val="both"/>
        <w:rPr>
          <w:rFonts w:ascii="Times New Roman" w:hAnsi="Times New Roman" w:cs="Times New Roman"/>
          <w:bCs/>
          <w:sz w:val="28"/>
          <w:szCs w:val="28"/>
        </w:rPr>
      </w:pPr>
      <w:r w:rsidRPr="00882DCE">
        <w:rPr>
          <w:rFonts w:ascii="Times New Roman" w:hAnsi="Times New Roman" w:cs="Times New Roman"/>
          <w:bCs/>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w:t>
      </w:r>
      <w:r w:rsidRPr="00882DCE">
        <w:rPr>
          <w:rFonts w:ascii="Times New Roman" w:hAnsi="Times New Roman" w:cs="Times New Roman"/>
          <w:bCs/>
          <w:sz w:val="28"/>
          <w:szCs w:val="28"/>
        </w:rPr>
        <w:lastRenderedPageBreak/>
        <w:t>качества жизни населения Тутаевского муниципального района</w:t>
      </w:r>
      <w:r>
        <w:rPr>
          <w:rFonts w:ascii="Times New Roman" w:hAnsi="Times New Roman" w:cs="Times New Roman"/>
          <w:bCs/>
          <w:sz w:val="28"/>
          <w:szCs w:val="28"/>
        </w:rPr>
        <w:t>.</w:t>
      </w:r>
    </w:p>
    <w:p w:rsidR="00DA7864" w:rsidRDefault="00DA7864" w:rsidP="0079510B">
      <w:pPr>
        <w:ind w:firstLine="709"/>
        <w:jc w:val="both"/>
        <w:rPr>
          <w:color w:val="000000"/>
          <w:sz w:val="28"/>
          <w:szCs w:val="28"/>
        </w:rPr>
      </w:pPr>
      <w:r>
        <w:rPr>
          <w:color w:val="000000"/>
          <w:sz w:val="28"/>
          <w:szCs w:val="28"/>
        </w:rPr>
        <w:t>Динамика муниципального внутреннего долга в 201</w:t>
      </w:r>
      <w:r w:rsidR="00AF0722">
        <w:rPr>
          <w:color w:val="000000"/>
          <w:sz w:val="28"/>
          <w:szCs w:val="28"/>
        </w:rPr>
        <w:t>9</w:t>
      </w:r>
      <w:r>
        <w:rPr>
          <w:color w:val="000000"/>
          <w:sz w:val="28"/>
          <w:szCs w:val="28"/>
        </w:rPr>
        <w:t>-20</w:t>
      </w:r>
      <w:r w:rsidR="00AF7726">
        <w:rPr>
          <w:color w:val="000000"/>
          <w:sz w:val="28"/>
          <w:szCs w:val="28"/>
        </w:rPr>
        <w:t>2</w:t>
      </w:r>
      <w:r w:rsidR="00121323">
        <w:rPr>
          <w:color w:val="000000"/>
          <w:sz w:val="28"/>
          <w:szCs w:val="28"/>
        </w:rPr>
        <w:t>2</w:t>
      </w:r>
      <w:r>
        <w:rPr>
          <w:color w:val="000000"/>
          <w:sz w:val="28"/>
          <w:szCs w:val="28"/>
        </w:rPr>
        <w:t xml:space="preserve"> годах представлена в таблице ниже:</w:t>
      </w:r>
    </w:p>
    <w:p w:rsidR="00DA7864" w:rsidRPr="004F6E0F" w:rsidRDefault="00DA7864" w:rsidP="004F6E0F">
      <w:pPr>
        <w:ind w:firstLine="709"/>
        <w:jc w:val="right"/>
        <w:rPr>
          <w:color w:val="000000"/>
          <w:sz w:val="22"/>
          <w:szCs w:val="22"/>
        </w:rPr>
      </w:pPr>
      <w:r>
        <w:rPr>
          <w:color w:val="000000"/>
          <w:sz w:val="22"/>
          <w:szCs w:val="22"/>
        </w:rPr>
        <w:t>т</w:t>
      </w:r>
      <w:r w:rsidRPr="004F6E0F">
        <w:rPr>
          <w:color w:val="000000"/>
          <w:sz w:val="22"/>
          <w:szCs w:val="22"/>
        </w:rPr>
        <w:t>ыс. рублей</w:t>
      </w:r>
    </w:p>
    <w:tbl>
      <w:tblPr>
        <w:tblW w:w="9679" w:type="dxa"/>
        <w:tblInd w:w="-106" w:type="dxa"/>
        <w:tblLook w:val="00A0" w:firstRow="1" w:lastRow="0" w:firstColumn="1" w:lastColumn="0" w:noHBand="0" w:noVBand="0"/>
      </w:tblPr>
      <w:tblGrid>
        <w:gridCol w:w="2219"/>
        <w:gridCol w:w="896"/>
        <w:gridCol w:w="820"/>
        <w:gridCol w:w="792"/>
        <w:gridCol w:w="820"/>
        <w:gridCol w:w="820"/>
        <w:gridCol w:w="819"/>
        <w:gridCol w:w="657"/>
        <w:gridCol w:w="918"/>
        <w:gridCol w:w="918"/>
      </w:tblGrid>
      <w:tr w:rsidR="00B051AE" w:rsidRPr="00052C76" w:rsidTr="00B051AE">
        <w:trPr>
          <w:trHeight w:val="465"/>
        </w:trPr>
        <w:tc>
          <w:tcPr>
            <w:tcW w:w="2219" w:type="dxa"/>
            <w:vMerge w:val="restart"/>
            <w:tcBorders>
              <w:top w:val="single" w:sz="4" w:space="0" w:color="auto"/>
              <w:left w:val="single" w:sz="4" w:space="0" w:color="auto"/>
              <w:bottom w:val="single" w:sz="4" w:space="0" w:color="000000"/>
              <w:right w:val="nil"/>
            </w:tcBorders>
            <w:vAlign w:val="bottom"/>
          </w:tcPr>
          <w:p w:rsidR="00B051AE" w:rsidRPr="000D5897" w:rsidRDefault="00B051AE" w:rsidP="002A1436">
            <w:pPr>
              <w:jc w:val="center"/>
              <w:rPr>
                <w:color w:val="000000"/>
              </w:rPr>
            </w:pPr>
            <w:r w:rsidRPr="000D5897">
              <w:rPr>
                <w:color w:val="000000"/>
              </w:rPr>
              <w:t> </w:t>
            </w:r>
          </w:p>
        </w:tc>
        <w:tc>
          <w:tcPr>
            <w:tcW w:w="896" w:type="dxa"/>
            <w:vMerge w:val="restart"/>
            <w:tcBorders>
              <w:top w:val="single" w:sz="4" w:space="0" w:color="auto"/>
              <w:left w:val="single" w:sz="4" w:space="0" w:color="auto"/>
              <w:bottom w:val="single" w:sz="4" w:space="0" w:color="000000"/>
              <w:right w:val="single" w:sz="4" w:space="0" w:color="auto"/>
            </w:tcBorders>
            <w:vAlign w:val="center"/>
          </w:tcPr>
          <w:p w:rsidR="00B051AE" w:rsidRPr="003172A2" w:rsidRDefault="00B051AE" w:rsidP="002A1436">
            <w:pPr>
              <w:jc w:val="center"/>
              <w:rPr>
                <w:b/>
                <w:bCs/>
                <w:color w:val="000000"/>
              </w:rPr>
            </w:pPr>
            <w:r w:rsidRPr="003172A2">
              <w:rPr>
                <w:b/>
                <w:bCs/>
                <w:color w:val="000000"/>
              </w:rPr>
              <w:t>На</w:t>
            </w:r>
          </w:p>
          <w:p w:rsidR="00B051AE" w:rsidRPr="003172A2" w:rsidRDefault="00B051AE" w:rsidP="002A1436">
            <w:pPr>
              <w:jc w:val="center"/>
              <w:rPr>
                <w:b/>
                <w:bCs/>
                <w:color w:val="000000"/>
              </w:rPr>
            </w:pPr>
            <w:r w:rsidRPr="003172A2">
              <w:rPr>
                <w:b/>
                <w:bCs/>
                <w:color w:val="000000"/>
              </w:rPr>
              <w:t xml:space="preserve"> 01.01.</w:t>
            </w:r>
          </w:p>
          <w:p w:rsidR="00B051AE" w:rsidRPr="003172A2" w:rsidRDefault="00B051AE" w:rsidP="00E96AA2">
            <w:pPr>
              <w:jc w:val="center"/>
              <w:rPr>
                <w:b/>
                <w:bCs/>
                <w:color w:val="000000"/>
              </w:rPr>
            </w:pPr>
            <w:r w:rsidRPr="003172A2">
              <w:rPr>
                <w:b/>
                <w:bCs/>
                <w:color w:val="000000"/>
              </w:rPr>
              <w:t>201</w:t>
            </w:r>
            <w:r>
              <w:rPr>
                <w:b/>
                <w:bCs/>
                <w:color w:val="000000"/>
              </w:rPr>
              <w:t>9</w:t>
            </w:r>
            <w:r w:rsidRPr="003172A2">
              <w:rPr>
                <w:b/>
                <w:bCs/>
                <w:color w:val="000000"/>
              </w:rPr>
              <w:t xml:space="preserve"> </w:t>
            </w:r>
          </w:p>
        </w:tc>
        <w:tc>
          <w:tcPr>
            <w:tcW w:w="3252" w:type="dxa"/>
            <w:gridSpan w:val="4"/>
            <w:tcBorders>
              <w:top w:val="single" w:sz="4" w:space="0" w:color="auto"/>
              <w:left w:val="nil"/>
              <w:bottom w:val="single" w:sz="4" w:space="0" w:color="auto"/>
              <w:right w:val="single" w:sz="4" w:space="0" w:color="000000"/>
            </w:tcBorders>
            <w:vAlign w:val="center"/>
          </w:tcPr>
          <w:p w:rsidR="00B051AE" w:rsidRPr="003172A2" w:rsidRDefault="00B051AE" w:rsidP="00ED1FDA">
            <w:pPr>
              <w:jc w:val="center"/>
              <w:rPr>
                <w:b/>
                <w:bCs/>
                <w:color w:val="000000"/>
              </w:rPr>
            </w:pPr>
            <w:r>
              <w:rPr>
                <w:b/>
                <w:bCs/>
                <w:color w:val="000000"/>
              </w:rPr>
              <w:t>П</w:t>
            </w:r>
            <w:r w:rsidRPr="003172A2">
              <w:rPr>
                <w:b/>
                <w:bCs/>
                <w:color w:val="000000"/>
              </w:rPr>
              <w:t>ро</w:t>
            </w:r>
            <w:r>
              <w:rPr>
                <w:b/>
                <w:bCs/>
                <w:color w:val="000000"/>
              </w:rPr>
              <w:t>гноз</w:t>
            </w:r>
          </w:p>
        </w:tc>
        <w:tc>
          <w:tcPr>
            <w:tcW w:w="1476" w:type="dxa"/>
            <w:gridSpan w:val="2"/>
            <w:vMerge w:val="restart"/>
            <w:tcBorders>
              <w:top w:val="single" w:sz="4" w:space="0" w:color="auto"/>
              <w:left w:val="nil"/>
              <w:bottom w:val="single" w:sz="4" w:space="0" w:color="000000"/>
              <w:right w:val="single" w:sz="4" w:space="0" w:color="000000"/>
            </w:tcBorders>
            <w:shd w:val="clear" w:color="000000" w:fill="FFFFFF"/>
            <w:vAlign w:val="center"/>
          </w:tcPr>
          <w:p w:rsidR="00B051AE" w:rsidRPr="003172A2" w:rsidRDefault="00B051AE" w:rsidP="00B051AE">
            <w:pPr>
              <w:jc w:val="center"/>
              <w:rPr>
                <w:b/>
                <w:bCs/>
                <w:color w:val="000000"/>
              </w:rPr>
            </w:pPr>
            <w:r w:rsidRPr="003172A2">
              <w:rPr>
                <w:b/>
                <w:bCs/>
                <w:color w:val="000000"/>
              </w:rPr>
              <w:t>Изменение 01.01.20</w:t>
            </w:r>
            <w:r>
              <w:rPr>
                <w:b/>
                <w:bCs/>
                <w:color w:val="000000"/>
              </w:rPr>
              <w:t>23</w:t>
            </w:r>
            <w:r w:rsidRPr="003172A2">
              <w:rPr>
                <w:b/>
                <w:bCs/>
                <w:color w:val="000000"/>
              </w:rPr>
              <w:t xml:space="preserve"> к 01.01.20</w:t>
            </w:r>
            <w:r>
              <w:rPr>
                <w:b/>
                <w:bCs/>
                <w:color w:val="000000"/>
              </w:rPr>
              <w:t>19</w:t>
            </w:r>
          </w:p>
        </w:tc>
        <w:tc>
          <w:tcPr>
            <w:tcW w:w="1836" w:type="dxa"/>
            <w:gridSpan w:val="2"/>
            <w:vMerge w:val="restart"/>
            <w:tcBorders>
              <w:top w:val="single" w:sz="4" w:space="0" w:color="auto"/>
              <w:left w:val="nil"/>
              <w:right w:val="single" w:sz="4" w:space="0" w:color="000000"/>
            </w:tcBorders>
            <w:shd w:val="clear" w:color="000000" w:fill="FFFFFF"/>
            <w:vAlign w:val="center"/>
          </w:tcPr>
          <w:p w:rsidR="00B051AE" w:rsidRPr="003172A2" w:rsidRDefault="00B051AE" w:rsidP="00B051AE">
            <w:pPr>
              <w:jc w:val="center"/>
              <w:rPr>
                <w:b/>
                <w:bCs/>
                <w:color w:val="000000"/>
              </w:rPr>
            </w:pPr>
            <w:r w:rsidRPr="003172A2">
              <w:rPr>
                <w:b/>
                <w:bCs/>
                <w:color w:val="000000"/>
              </w:rPr>
              <w:t>Изменение 01.01.20</w:t>
            </w:r>
            <w:r>
              <w:rPr>
                <w:b/>
                <w:bCs/>
                <w:color w:val="000000"/>
              </w:rPr>
              <w:t>23</w:t>
            </w:r>
            <w:r w:rsidRPr="003172A2">
              <w:rPr>
                <w:b/>
                <w:bCs/>
                <w:color w:val="000000"/>
              </w:rPr>
              <w:t xml:space="preserve"> к 01.01.20</w:t>
            </w:r>
            <w:r>
              <w:rPr>
                <w:b/>
                <w:bCs/>
                <w:color w:val="000000"/>
              </w:rPr>
              <w:t>20</w:t>
            </w:r>
          </w:p>
        </w:tc>
      </w:tr>
      <w:tr w:rsidR="00B051AE" w:rsidRPr="00052C76" w:rsidTr="00E36E14">
        <w:trPr>
          <w:trHeight w:val="529"/>
        </w:trPr>
        <w:tc>
          <w:tcPr>
            <w:tcW w:w="2219" w:type="dxa"/>
            <w:vMerge/>
            <w:tcBorders>
              <w:top w:val="single" w:sz="4" w:space="0" w:color="auto"/>
              <w:left w:val="single" w:sz="4" w:space="0" w:color="auto"/>
              <w:bottom w:val="single" w:sz="4" w:space="0" w:color="000000"/>
              <w:right w:val="nil"/>
            </w:tcBorders>
            <w:vAlign w:val="center"/>
          </w:tcPr>
          <w:p w:rsidR="00B051AE" w:rsidRPr="000D5897" w:rsidRDefault="00B051AE" w:rsidP="002A1436">
            <w:pPr>
              <w:rPr>
                <w:color w:val="000000"/>
              </w:rPr>
            </w:pPr>
          </w:p>
        </w:tc>
        <w:tc>
          <w:tcPr>
            <w:tcW w:w="896" w:type="dxa"/>
            <w:vMerge/>
            <w:tcBorders>
              <w:top w:val="single" w:sz="4" w:space="0" w:color="auto"/>
              <w:left w:val="single" w:sz="4" w:space="0" w:color="auto"/>
              <w:bottom w:val="single" w:sz="4" w:space="0" w:color="000000"/>
              <w:right w:val="single" w:sz="4" w:space="0" w:color="auto"/>
            </w:tcBorders>
            <w:vAlign w:val="center"/>
          </w:tcPr>
          <w:p w:rsidR="00B051AE" w:rsidRPr="003172A2" w:rsidRDefault="00B051AE" w:rsidP="002A1436">
            <w:pPr>
              <w:rPr>
                <w:b/>
                <w:bCs/>
                <w:color w:val="000000"/>
              </w:rPr>
            </w:pPr>
          </w:p>
        </w:tc>
        <w:tc>
          <w:tcPr>
            <w:tcW w:w="820" w:type="dxa"/>
            <w:vMerge w:val="restart"/>
            <w:tcBorders>
              <w:top w:val="nil"/>
              <w:left w:val="single" w:sz="4" w:space="0" w:color="auto"/>
              <w:bottom w:val="single" w:sz="4" w:space="0" w:color="000000"/>
              <w:right w:val="single" w:sz="4" w:space="0" w:color="auto"/>
            </w:tcBorders>
            <w:vAlign w:val="center"/>
          </w:tcPr>
          <w:p w:rsidR="00B051AE" w:rsidRPr="003172A2" w:rsidRDefault="00B051AE" w:rsidP="00E96AA2">
            <w:pPr>
              <w:jc w:val="center"/>
              <w:rPr>
                <w:b/>
                <w:bCs/>
                <w:color w:val="000000"/>
              </w:rPr>
            </w:pPr>
            <w:r>
              <w:rPr>
                <w:b/>
                <w:bCs/>
                <w:color w:val="000000"/>
              </w:rPr>
              <w:t>на 01.01. 2020</w:t>
            </w:r>
            <w:r w:rsidRPr="003172A2">
              <w:rPr>
                <w:b/>
                <w:bCs/>
                <w:color w:val="000000"/>
              </w:rPr>
              <w:t xml:space="preserve"> </w:t>
            </w:r>
          </w:p>
        </w:tc>
        <w:tc>
          <w:tcPr>
            <w:tcW w:w="792" w:type="dxa"/>
            <w:vMerge w:val="restart"/>
            <w:tcBorders>
              <w:top w:val="nil"/>
              <w:left w:val="single" w:sz="4" w:space="0" w:color="auto"/>
              <w:bottom w:val="single" w:sz="4" w:space="0" w:color="000000"/>
              <w:right w:val="single" w:sz="4" w:space="0" w:color="auto"/>
            </w:tcBorders>
            <w:vAlign w:val="center"/>
          </w:tcPr>
          <w:p w:rsidR="00B051AE" w:rsidRPr="003172A2" w:rsidRDefault="00B051AE" w:rsidP="002A1436">
            <w:pPr>
              <w:jc w:val="center"/>
              <w:rPr>
                <w:b/>
                <w:bCs/>
                <w:color w:val="000000"/>
              </w:rPr>
            </w:pPr>
            <w:r w:rsidRPr="003172A2">
              <w:rPr>
                <w:b/>
                <w:bCs/>
                <w:color w:val="000000"/>
              </w:rPr>
              <w:t>на</w:t>
            </w:r>
          </w:p>
          <w:p w:rsidR="00B051AE" w:rsidRPr="003172A2" w:rsidRDefault="00B051AE" w:rsidP="00E96AA2">
            <w:pPr>
              <w:jc w:val="center"/>
              <w:rPr>
                <w:b/>
                <w:bCs/>
                <w:color w:val="000000"/>
              </w:rPr>
            </w:pPr>
            <w:r>
              <w:rPr>
                <w:b/>
                <w:bCs/>
                <w:color w:val="000000"/>
              </w:rPr>
              <w:t xml:space="preserve"> 01.01 2021</w:t>
            </w:r>
            <w:r w:rsidRPr="003172A2">
              <w:rPr>
                <w:b/>
                <w:bCs/>
                <w:color w:val="000000"/>
              </w:rPr>
              <w:t xml:space="preserve"> </w:t>
            </w:r>
          </w:p>
        </w:tc>
        <w:tc>
          <w:tcPr>
            <w:tcW w:w="820" w:type="dxa"/>
            <w:vMerge w:val="restart"/>
            <w:tcBorders>
              <w:top w:val="nil"/>
              <w:left w:val="single" w:sz="4" w:space="0" w:color="auto"/>
              <w:bottom w:val="single" w:sz="4" w:space="0" w:color="000000"/>
              <w:right w:val="single" w:sz="4" w:space="0" w:color="auto"/>
            </w:tcBorders>
            <w:vAlign w:val="center"/>
          </w:tcPr>
          <w:p w:rsidR="00B051AE" w:rsidRPr="003172A2" w:rsidRDefault="00B051AE" w:rsidP="002A1436">
            <w:pPr>
              <w:jc w:val="center"/>
              <w:rPr>
                <w:b/>
                <w:bCs/>
                <w:color w:val="000000"/>
              </w:rPr>
            </w:pPr>
            <w:r w:rsidRPr="003172A2">
              <w:rPr>
                <w:b/>
                <w:bCs/>
                <w:color w:val="000000"/>
              </w:rPr>
              <w:t xml:space="preserve">на </w:t>
            </w:r>
          </w:p>
          <w:p w:rsidR="00B051AE" w:rsidRPr="003172A2" w:rsidRDefault="00B051AE" w:rsidP="002A1436">
            <w:pPr>
              <w:jc w:val="center"/>
              <w:rPr>
                <w:b/>
                <w:bCs/>
                <w:color w:val="000000"/>
              </w:rPr>
            </w:pPr>
            <w:r w:rsidRPr="003172A2">
              <w:rPr>
                <w:b/>
                <w:bCs/>
                <w:color w:val="000000"/>
              </w:rPr>
              <w:t>01.01.</w:t>
            </w:r>
          </w:p>
          <w:p w:rsidR="00B051AE" w:rsidRPr="003172A2" w:rsidRDefault="00B051AE" w:rsidP="00E96AA2">
            <w:pPr>
              <w:jc w:val="center"/>
              <w:rPr>
                <w:b/>
                <w:bCs/>
                <w:color w:val="000000"/>
              </w:rPr>
            </w:pPr>
            <w:r w:rsidRPr="003172A2">
              <w:rPr>
                <w:b/>
                <w:bCs/>
                <w:color w:val="000000"/>
              </w:rPr>
              <w:t>20</w:t>
            </w:r>
            <w:r>
              <w:rPr>
                <w:b/>
                <w:bCs/>
                <w:color w:val="000000"/>
              </w:rPr>
              <w:t>22</w:t>
            </w:r>
            <w:r w:rsidRPr="003172A2">
              <w:rPr>
                <w:b/>
                <w:bCs/>
                <w:color w:val="000000"/>
              </w:rPr>
              <w:t xml:space="preserve"> </w:t>
            </w:r>
          </w:p>
        </w:tc>
        <w:tc>
          <w:tcPr>
            <w:tcW w:w="820" w:type="dxa"/>
            <w:vMerge w:val="restart"/>
            <w:tcBorders>
              <w:top w:val="nil"/>
              <w:left w:val="single" w:sz="4" w:space="0" w:color="auto"/>
              <w:bottom w:val="single" w:sz="4" w:space="0" w:color="000000"/>
              <w:right w:val="single" w:sz="4" w:space="0" w:color="auto"/>
            </w:tcBorders>
            <w:vAlign w:val="center"/>
          </w:tcPr>
          <w:p w:rsidR="00B051AE" w:rsidRPr="003172A2" w:rsidRDefault="00B051AE" w:rsidP="00E96AA2">
            <w:pPr>
              <w:jc w:val="center"/>
              <w:rPr>
                <w:b/>
                <w:bCs/>
                <w:color w:val="000000"/>
              </w:rPr>
            </w:pPr>
            <w:r w:rsidRPr="003172A2">
              <w:rPr>
                <w:b/>
                <w:bCs/>
                <w:color w:val="000000"/>
              </w:rPr>
              <w:t>на 01.01. 20</w:t>
            </w:r>
            <w:r>
              <w:rPr>
                <w:b/>
                <w:bCs/>
                <w:color w:val="000000"/>
              </w:rPr>
              <w:t>23</w:t>
            </w:r>
            <w:r w:rsidRPr="003172A2">
              <w:rPr>
                <w:b/>
                <w:bCs/>
                <w:color w:val="000000"/>
              </w:rPr>
              <w:t xml:space="preserve"> </w:t>
            </w:r>
          </w:p>
        </w:tc>
        <w:tc>
          <w:tcPr>
            <w:tcW w:w="1476" w:type="dxa"/>
            <w:gridSpan w:val="2"/>
            <w:vMerge/>
            <w:tcBorders>
              <w:top w:val="nil"/>
              <w:left w:val="single" w:sz="4" w:space="0" w:color="auto"/>
              <w:bottom w:val="single" w:sz="4" w:space="0" w:color="000000"/>
              <w:right w:val="single" w:sz="4" w:space="0" w:color="auto"/>
            </w:tcBorders>
            <w:vAlign w:val="center"/>
          </w:tcPr>
          <w:p w:rsidR="00B051AE" w:rsidRPr="003172A2" w:rsidRDefault="00B051AE" w:rsidP="002A1436">
            <w:pPr>
              <w:rPr>
                <w:b/>
                <w:bCs/>
                <w:color w:val="000000"/>
              </w:rPr>
            </w:pPr>
          </w:p>
        </w:tc>
        <w:tc>
          <w:tcPr>
            <w:tcW w:w="1836" w:type="dxa"/>
            <w:gridSpan w:val="2"/>
            <w:vMerge/>
            <w:tcBorders>
              <w:left w:val="single" w:sz="4" w:space="0" w:color="auto"/>
              <w:bottom w:val="single" w:sz="4" w:space="0" w:color="000000"/>
              <w:right w:val="single" w:sz="4" w:space="0" w:color="000000"/>
            </w:tcBorders>
          </w:tcPr>
          <w:p w:rsidR="00B051AE" w:rsidRPr="003172A2" w:rsidRDefault="00B051AE" w:rsidP="002A1436">
            <w:pPr>
              <w:rPr>
                <w:b/>
                <w:bCs/>
                <w:color w:val="000000"/>
              </w:rPr>
            </w:pPr>
          </w:p>
        </w:tc>
      </w:tr>
      <w:tr w:rsidR="00B051AE" w:rsidRPr="00052C76" w:rsidTr="00E36E14">
        <w:trPr>
          <w:trHeight w:val="345"/>
        </w:trPr>
        <w:tc>
          <w:tcPr>
            <w:tcW w:w="2219" w:type="dxa"/>
            <w:vMerge/>
            <w:tcBorders>
              <w:top w:val="single" w:sz="4" w:space="0" w:color="auto"/>
              <w:left w:val="single" w:sz="4" w:space="0" w:color="auto"/>
              <w:bottom w:val="single" w:sz="4" w:space="0" w:color="auto"/>
              <w:right w:val="nil"/>
            </w:tcBorders>
            <w:vAlign w:val="center"/>
          </w:tcPr>
          <w:p w:rsidR="00B051AE" w:rsidRPr="000D5897" w:rsidRDefault="00B051AE" w:rsidP="002A1436">
            <w:pPr>
              <w:rPr>
                <w:color w:val="000000"/>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B051AE" w:rsidRPr="003172A2" w:rsidRDefault="00B051AE" w:rsidP="002A1436">
            <w:pPr>
              <w:rPr>
                <w:b/>
                <w:bCs/>
                <w:color w:val="000000"/>
              </w:rPr>
            </w:pPr>
          </w:p>
        </w:tc>
        <w:tc>
          <w:tcPr>
            <w:tcW w:w="820" w:type="dxa"/>
            <w:vMerge/>
            <w:tcBorders>
              <w:top w:val="nil"/>
              <w:left w:val="single" w:sz="4" w:space="0" w:color="auto"/>
              <w:bottom w:val="single" w:sz="4" w:space="0" w:color="auto"/>
              <w:right w:val="single" w:sz="4" w:space="0" w:color="auto"/>
            </w:tcBorders>
            <w:vAlign w:val="center"/>
          </w:tcPr>
          <w:p w:rsidR="00B051AE" w:rsidRPr="003172A2" w:rsidRDefault="00B051AE" w:rsidP="002A1436">
            <w:pPr>
              <w:rPr>
                <w:b/>
                <w:bCs/>
                <w:color w:val="000000"/>
              </w:rPr>
            </w:pPr>
          </w:p>
        </w:tc>
        <w:tc>
          <w:tcPr>
            <w:tcW w:w="792" w:type="dxa"/>
            <w:vMerge/>
            <w:tcBorders>
              <w:top w:val="nil"/>
              <w:left w:val="single" w:sz="4" w:space="0" w:color="auto"/>
              <w:bottom w:val="single" w:sz="4" w:space="0" w:color="auto"/>
              <w:right w:val="single" w:sz="4" w:space="0" w:color="auto"/>
            </w:tcBorders>
            <w:vAlign w:val="center"/>
          </w:tcPr>
          <w:p w:rsidR="00B051AE" w:rsidRPr="003172A2" w:rsidRDefault="00B051AE" w:rsidP="002A1436">
            <w:pPr>
              <w:rPr>
                <w:b/>
                <w:bCs/>
                <w:color w:val="000000"/>
              </w:rPr>
            </w:pPr>
          </w:p>
        </w:tc>
        <w:tc>
          <w:tcPr>
            <w:tcW w:w="820" w:type="dxa"/>
            <w:vMerge/>
            <w:tcBorders>
              <w:top w:val="nil"/>
              <w:left w:val="single" w:sz="4" w:space="0" w:color="auto"/>
              <w:bottom w:val="single" w:sz="4" w:space="0" w:color="auto"/>
              <w:right w:val="single" w:sz="4" w:space="0" w:color="auto"/>
            </w:tcBorders>
            <w:vAlign w:val="center"/>
          </w:tcPr>
          <w:p w:rsidR="00B051AE" w:rsidRPr="003172A2" w:rsidRDefault="00B051AE" w:rsidP="002A1436">
            <w:pPr>
              <w:rPr>
                <w:b/>
                <w:bCs/>
                <w:color w:val="000000"/>
              </w:rPr>
            </w:pPr>
          </w:p>
        </w:tc>
        <w:tc>
          <w:tcPr>
            <w:tcW w:w="820" w:type="dxa"/>
            <w:vMerge/>
            <w:tcBorders>
              <w:top w:val="nil"/>
              <w:left w:val="single" w:sz="4" w:space="0" w:color="auto"/>
              <w:bottom w:val="single" w:sz="4" w:space="0" w:color="auto"/>
              <w:right w:val="single" w:sz="4" w:space="0" w:color="auto"/>
            </w:tcBorders>
            <w:vAlign w:val="center"/>
          </w:tcPr>
          <w:p w:rsidR="00B051AE" w:rsidRPr="003172A2" w:rsidRDefault="00B051AE" w:rsidP="002A1436">
            <w:pPr>
              <w:rPr>
                <w:b/>
                <w:bCs/>
                <w:color w:val="000000"/>
              </w:rPr>
            </w:pPr>
          </w:p>
        </w:tc>
        <w:tc>
          <w:tcPr>
            <w:tcW w:w="819" w:type="dxa"/>
            <w:tcBorders>
              <w:top w:val="nil"/>
              <w:left w:val="nil"/>
              <w:bottom w:val="single" w:sz="4" w:space="0" w:color="auto"/>
              <w:right w:val="single" w:sz="4" w:space="0" w:color="auto"/>
            </w:tcBorders>
            <w:vAlign w:val="center"/>
          </w:tcPr>
          <w:p w:rsidR="00B051AE" w:rsidRPr="003172A2" w:rsidRDefault="00B051AE" w:rsidP="002A1436">
            <w:pPr>
              <w:jc w:val="center"/>
              <w:rPr>
                <w:b/>
                <w:bCs/>
                <w:color w:val="000000"/>
              </w:rPr>
            </w:pPr>
            <w:r w:rsidRPr="003172A2">
              <w:rPr>
                <w:b/>
                <w:bCs/>
                <w:color w:val="000000"/>
              </w:rPr>
              <w:t>тыс. руб.</w:t>
            </w:r>
          </w:p>
        </w:tc>
        <w:tc>
          <w:tcPr>
            <w:tcW w:w="657" w:type="dxa"/>
            <w:tcBorders>
              <w:top w:val="nil"/>
              <w:left w:val="nil"/>
              <w:bottom w:val="single" w:sz="4" w:space="0" w:color="auto"/>
              <w:right w:val="single" w:sz="4" w:space="0" w:color="auto"/>
            </w:tcBorders>
            <w:shd w:val="clear" w:color="000000" w:fill="FFFFFF"/>
            <w:vAlign w:val="center"/>
          </w:tcPr>
          <w:p w:rsidR="00B051AE" w:rsidRPr="003172A2" w:rsidRDefault="00B051AE" w:rsidP="002A1436">
            <w:pPr>
              <w:jc w:val="center"/>
              <w:rPr>
                <w:b/>
                <w:bCs/>
                <w:color w:val="000000"/>
              </w:rPr>
            </w:pPr>
            <w:r w:rsidRPr="003172A2">
              <w:rPr>
                <w:b/>
                <w:bCs/>
                <w:color w:val="000000"/>
              </w:rPr>
              <w:t>%</w:t>
            </w:r>
          </w:p>
        </w:tc>
        <w:tc>
          <w:tcPr>
            <w:tcW w:w="918" w:type="dxa"/>
            <w:tcBorders>
              <w:top w:val="nil"/>
              <w:left w:val="nil"/>
              <w:bottom w:val="single" w:sz="4" w:space="0" w:color="auto"/>
              <w:right w:val="single" w:sz="4" w:space="0" w:color="auto"/>
            </w:tcBorders>
            <w:shd w:val="clear" w:color="000000" w:fill="FFFFFF"/>
            <w:vAlign w:val="center"/>
          </w:tcPr>
          <w:p w:rsidR="00B051AE" w:rsidRPr="003172A2" w:rsidRDefault="00B051AE" w:rsidP="00E36E14">
            <w:pPr>
              <w:jc w:val="center"/>
              <w:rPr>
                <w:b/>
                <w:bCs/>
                <w:color w:val="000000"/>
              </w:rPr>
            </w:pPr>
            <w:r w:rsidRPr="003172A2">
              <w:rPr>
                <w:b/>
                <w:bCs/>
                <w:color w:val="000000"/>
              </w:rPr>
              <w:t>тыс. руб.</w:t>
            </w:r>
          </w:p>
        </w:tc>
        <w:tc>
          <w:tcPr>
            <w:tcW w:w="918" w:type="dxa"/>
            <w:tcBorders>
              <w:top w:val="nil"/>
              <w:left w:val="nil"/>
              <w:bottom w:val="single" w:sz="4" w:space="0" w:color="auto"/>
              <w:right w:val="single" w:sz="4" w:space="0" w:color="auto"/>
            </w:tcBorders>
            <w:shd w:val="clear" w:color="000000" w:fill="FFFFFF"/>
            <w:vAlign w:val="center"/>
          </w:tcPr>
          <w:p w:rsidR="00B051AE" w:rsidRPr="003172A2" w:rsidRDefault="00B051AE" w:rsidP="00E36E14">
            <w:pPr>
              <w:jc w:val="center"/>
              <w:rPr>
                <w:b/>
                <w:bCs/>
                <w:color w:val="000000"/>
              </w:rPr>
            </w:pPr>
            <w:r w:rsidRPr="003172A2">
              <w:rPr>
                <w:b/>
                <w:bCs/>
                <w:color w:val="000000"/>
              </w:rPr>
              <w:t>%</w:t>
            </w:r>
          </w:p>
        </w:tc>
      </w:tr>
      <w:tr w:rsidR="00B051AE" w:rsidRPr="00052C76" w:rsidTr="00B051AE">
        <w:trPr>
          <w:trHeight w:val="1074"/>
        </w:trPr>
        <w:tc>
          <w:tcPr>
            <w:tcW w:w="2219" w:type="dxa"/>
            <w:tcBorders>
              <w:top w:val="single" w:sz="4" w:space="0" w:color="auto"/>
              <w:left w:val="single" w:sz="4" w:space="0" w:color="auto"/>
              <w:bottom w:val="single" w:sz="4" w:space="0" w:color="auto"/>
              <w:right w:val="single" w:sz="4" w:space="0" w:color="auto"/>
            </w:tcBorders>
            <w:vAlign w:val="center"/>
          </w:tcPr>
          <w:p w:rsidR="00B051AE" w:rsidRPr="000D5897" w:rsidRDefault="00B051AE" w:rsidP="002A1436">
            <w:pPr>
              <w:rPr>
                <w:color w:val="000000"/>
                <w:sz w:val="24"/>
                <w:szCs w:val="24"/>
              </w:rPr>
            </w:pPr>
            <w:r>
              <w:rPr>
                <w:color w:val="000000"/>
                <w:sz w:val="24"/>
                <w:szCs w:val="24"/>
              </w:rPr>
              <w:t>муниципальный</w:t>
            </w:r>
            <w:r w:rsidRPr="000D5897">
              <w:rPr>
                <w:color w:val="000000"/>
                <w:sz w:val="24"/>
                <w:szCs w:val="24"/>
              </w:rPr>
              <w:t xml:space="preserve"> долг </w:t>
            </w:r>
            <w:r>
              <w:rPr>
                <w:color w:val="000000"/>
                <w:sz w:val="24"/>
                <w:szCs w:val="24"/>
              </w:rPr>
              <w:t>Тутаевского муниципального района</w:t>
            </w:r>
          </w:p>
        </w:tc>
        <w:tc>
          <w:tcPr>
            <w:tcW w:w="896" w:type="dxa"/>
            <w:tcBorders>
              <w:top w:val="single" w:sz="4" w:space="0" w:color="auto"/>
              <w:left w:val="nil"/>
              <w:bottom w:val="single" w:sz="4" w:space="0" w:color="auto"/>
              <w:right w:val="single" w:sz="4" w:space="0" w:color="auto"/>
            </w:tcBorders>
            <w:vAlign w:val="center"/>
          </w:tcPr>
          <w:p w:rsidR="00B051AE" w:rsidRPr="000D5897" w:rsidRDefault="00B051AE" w:rsidP="002A1436">
            <w:pPr>
              <w:jc w:val="center"/>
              <w:rPr>
                <w:color w:val="000000"/>
              </w:rPr>
            </w:pPr>
            <w:r>
              <w:rPr>
                <w:color w:val="000000"/>
              </w:rPr>
              <w:t>1 250</w:t>
            </w:r>
          </w:p>
        </w:tc>
        <w:tc>
          <w:tcPr>
            <w:tcW w:w="820" w:type="dxa"/>
            <w:tcBorders>
              <w:top w:val="single" w:sz="4" w:space="0" w:color="auto"/>
              <w:left w:val="nil"/>
              <w:bottom w:val="single" w:sz="4" w:space="0" w:color="auto"/>
              <w:right w:val="single" w:sz="4" w:space="0" w:color="auto"/>
            </w:tcBorders>
            <w:vAlign w:val="center"/>
          </w:tcPr>
          <w:p w:rsidR="00B051AE" w:rsidRPr="000D5897" w:rsidRDefault="00B051AE" w:rsidP="0095428B">
            <w:pPr>
              <w:jc w:val="center"/>
              <w:rPr>
                <w:color w:val="000000"/>
              </w:rPr>
            </w:pPr>
            <w:r>
              <w:rPr>
                <w:color w:val="000000"/>
              </w:rPr>
              <w:t>0</w:t>
            </w:r>
          </w:p>
        </w:tc>
        <w:tc>
          <w:tcPr>
            <w:tcW w:w="792" w:type="dxa"/>
            <w:tcBorders>
              <w:top w:val="single" w:sz="4" w:space="0" w:color="auto"/>
              <w:left w:val="nil"/>
              <w:bottom w:val="single" w:sz="4" w:space="0" w:color="auto"/>
              <w:right w:val="single" w:sz="4" w:space="0" w:color="auto"/>
            </w:tcBorders>
            <w:vAlign w:val="center"/>
          </w:tcPr>
          <w:p w:rsidR="00B051AE" w:rsidRPr="000D5897" w:rsidRDefault="00B051AE" w:rsidP="00E67B9B">
            <w:pPr>
              <w:jc w:val="center"/>
              <w:rPr>
                <w:color w:val="000000"/>
              </w:rPr>
            </w:pPr>
            <w:r>
              <w:rPr>
                <w:color w:val="000000"/>
              </w:rPr>
              <w:t>0</w:t>
            </w:r>
          </w:p>
        </w:tc>
        <w:tc>
          <w:tcPr>
            <w:tcW w:w="820" w:type="dxa"/>
            <w:tcBorders>
              <w:top w:val="single" w:sz="4" w:space="0" w:color="auto"/>
              <w:left w:val="nil"/>
              <w:bottom w:val="single" w:sz="4" w:space="0" w:color="auto"/>
              <w:right w:val="single" w:sz="4" w:space="0" w:color="auto"/>
            </w:tcBorders>
            <w:vAlign w:val="center"/>
          </w:tcPr>
          <w:p w:rsidR="00B051AE" w:rsidRPr="000D5897" w:rsidRDefault="00B051AE" w:rsidP="002A1436">
            <w:pPr>
              <w:jc w:val="center"/>
              <w:rPr>
                <w:color w:val="000000"/>
              </w:rPr>
            </w:pPr>
            <w:r>
              <w:rPr>
                <w:color w:val="000000"/>
              </w:rPr>
              <w:t>0</w:t>
            </w:r>
          </w:p>
        </w:tc>
        <w:tc>
          <w:tcPr>
            <w:tcW w:w="820" w:type="dxa"/>
            <w:tcBorders>
              <w:top w:val="single" w:sz="4" w:space="0" w:color="auto"/>
              <w:left w:val="nil"/>
              <w:bottom w:val="single" w:sz="4" w:space="0" w:color="auto"/>
              <w:right w:val="single" w:sz="4" w:space="0" w:color="auto"/>
            </w:tcBorders>
            <w:vAlign w:val="center"/>
          </w:tcPr>
          <w:p w:rsidR="00B051AE" w:rsidRPr="000D5897" w:rsidRDefault="00B051AE" w:rsidP="002A1436">
            <w:pPr>
              <w:jc w:val="center"/>
              <w:rPr>
                <w:color w:val="000000"/>
              </w:rPr>
            </w:pPr>
            <w:r>
              <w:rPr>
                <w:color w:val="000000"/>
              </w:rPr>
              <w:t>0</w:t>
            </w:r>
          </w:p>
        </w:tc>
        <w:tc>
          <w:tcPr>
            <w:tcW w:w="819" w:type="dxa"/>
            <w:tcBorders>
              <w:top w:val="single" w:sz="4" w:space="0" w:color="auto"/>
              <w:left w:val="nil"/>
              <w:bottom w:val="single" w:sz="4" w:space="0" w:color="auto"/>
              <w:right w:val="single" w:sz="4" w:space="0" w:color="auto"/>
            </w:tcBorders>
            <w:vAlign w:val="center"/>
          </w:tcPr>
          <w:p w:rsidR="00B051AE" w:rsidRPr="000D5897" w:rsidRDefault="00B051AE" w:rsidP="00B54AAA">
            <w:pPr>
              <w:jc w:val="center"/>
              <w:rPr>
                <w:color w:val="000000"/>
              </w:rPr>
            </w:pPr>
            <w:r>
              <w:rPr>
                <w:color w:val="000000"/>
              </w:rPr>
              <w:t>-1 250</w:t>
            </w:r>
          </w:p>
        </w:tc>
        <w:tc>
          <w:tcPr>
            <w:tcW w:w="657" w:type="dxa"/>
            <w:tcBorders>
              <w:top w:val="single" w:sz="4" w:space="0" w:color="auto"/>
              <w:left w:val="nil"/>
              <w:bottom w:val="single" w:sz="4" w:space="0" w:color="auto"/>
              <w:right w:val="single" w:sz="4" w:space="0" w:color="auto"/>
            </w:tcBorders>
            <w:vAlign w:val="center"/>
          </w:tcPr>
          <w:p w:rsidR="00B051AE" w:rsidRPr="000D5897" w:rsidRDefault="00B051AE" w:rsidP="002A1436">
            <w:pPr>
              <w:jc w:val="center"/>
              <w:rPr>
                <w:color w:val="000000"/>
              </w:rPr>
            </w:pPr>
            <w:r>
              <w:rPr>
                <w:color w:val="000000"/>
              </w:rPr>
              <w:t>0</w:t>
            </w:r>
          </w:p>
        </w:tc>
        <w:tc>
          <w:tcPr>
            <w:tcW w:w="918" w:type="dxa"/>
            <w:tcBorders>
              <w:top w:val="single" w:sz="4" w:space="0" w:color="auto"/>
              <w:left w:val="nil"/>
              <w:bottom w:val="single" w:sz="4" w:space="0" w:color="auto"/>
              <w:right w:val="single" w:sz="4" w:space="0" w:color="auto"/>
            </w:tcBorders>
            <w:vAlign w:val="center"/>
          </w:tcPr>
          <w:p w:rsidR="00B051AE" w:rsidRPr="000D5897" w:rsidRDefault="00B051AE" w:rsidP="00B051AE">
            <w:pPr>
              <w:jc w:val="center"/>
              <w:rPr>
                <w:color w:val="000000"/>
              </w:rPr>
            </w:pPr>
            <w:r>
              <w:rPr>
                <w:color w:val="000000"/>
              </w:rPr>
              <w:t>0</w:t>
            </w:r>
          </w:p>
        </w:tc>
        <w:tc>
          <w:tcPr>
            <w:tcW w:w="918" w:type="dxa"/>
            <w:tcBorders>
              <w:top w:val="single" w:sz="4" w:space="0" w:color="auto"/>
              <w:left w:val="nil"/>
              <w:bottom w:val="single" w:sz="4" w:space="0" w:color="auto"/>
              <w:right w:val="single" w:sz="4" w:space="0" w:color="auto"/>
            </w:tcBorders>
            <w:vAlign w:val="center"/>
          </w:tcPr>
          <w:p w:rsidR="00B051AE" w:rsidRPr="000D5897" w:rsidRDefault="00B051AE" w:rsidP="00B051AE">
            <w:pPr>
              <w:jc w:val="center"/>
              <w:rPr>
                <w:color w:val="000000"/>
              </w:rPr>
            </w:pPr>
            <w:r>
              <w:rPr>
                <w:color w:val="000000"/>
              </w:rPr>
              <w:t>0</w:t>
            </w:r>
          </w:p>
        </w:tc>
      </w:tr>
    </w:tbl>
    <w:p w:rsidR="00B65861" w:rsidRDefault="00B65861" w:rsidP="009A6B03">
      <w:pPr>
        <w:tabs>
          <w:tab w:val="left" w:pos="426"/>
        </w:tabs>
        <w:ind w:firstLine="709"/>
        <w:jc w:val="both"/>
        <w:rPr>
          <w:sz w:val="28"/>
          <w:szCs w:val="28"/>
        </w:rPr>
      </w:pPr>
    </w:p>
    <w:p w:rsidR="00B051AE" w:rsidRDefault="00B051AE" w:rsidP="009A6B03">
      <w:pPr>
        <w:tabs>
          <w:tab w:val="left" w:pos="426"/>
        </w:tabs>
        <w:ind w:firstLine="709"/>
        <w:jc w:val="both"/>
        <w:rPr>
          <w:sz w:val="28"/>
          <w:szCs w:val="28"/>
        </w:rPr>
      </w:pPr>
      <w:r>
        <w:rPr>
          <w:sz w:val="28"/>
          <w:szCs w:val="28"/>
        </w:rPr>
        <w:t>М</w:t>
      </w:r>
      <w:r w:rsidR="00461D97">
        <w:rPr>
          <w:sz w:val="28"/>
          <w:szCs w:val="28"/>
        </w:rPr>
        <w:t>униципаль</w:t>
      </w:r>
      <w:r w:rsidR="00461D97" w:rsidRPr="008D57E3">
        <w:rPr>
          <w:sz w:val="28"/>
          <w:szCs w:val="28"/>
        </w:rPr>
        <w:t>н</w:t>
      </w:r>
      <w:r>
        <w:rPr>
          <w:sz w:val="28"/>
          <w:szCs w:val="28"/>
        </w:rPr>
        <w:t>ый</w:t>
      </w:r>
      <w:r w:rsidR="00461D97" w:rsidRPr="008D57E3">
        <w:rPr>
          <w:sz w:val="28"/>
          <w:szCs w:val="28"/>
        </w:rPr>
        <w:t xml:space="preserve"> долг </w:t>
      </w:r>
      <w:r w:rsidR="00461D97">
        <w:rPr>
          <w:sz w:val="28"/>
          <w:szCs w:val="28"/>
        </w:rPr>
        <w:t>Тутаевского муниципального района</w:t>
      </w:r>
      <w:r w:rsidR="00461D97" w:rsidRPr="008D57E3">
        <w:rPr>
          <w:sz w:val="28"/>
          <w:szCs w:val="28"/>
        </w:rPr>
        <w:t xml:space="preserve"> </w:t>
      </w:r>
      <w:r w:rsidR="00461D97">
        <w:rPr>
          <w:sz w:val="28"/>
          <w:szCs w:val="28"/>
        </w:rPr>
        <w:t>н</w:t>
      </w:r>
      <w:r w:rsidR="00461D97" w:rsidRPr="008D57E3">
        <w:rPr>
          <w:sz w:val="28"/>
          <w:szCs w:val="28"/>
        </w:rPr>
        <w:t>а 1</w:t>
      </w:r>
      <w:r w:rsidR="00461D97">
        <w:rPr>
          <w:sz w:val="28"/>
          <w:szCs w:val="28"/>
        </w:rPr>
        <w:t xml:space="preserve">  января </w:t>
      </w:r>
      <w:r w:rsidR="00461D97" w:rsidRPr="008D57E3">
        <w:rPr>
          <w:sz w:val="28"/>
          <w:szCs w:val="28"/>
        </w:rPr>
        <w:t>20</w:t>
      </w:r>
      <w:r>
        <w:rPr>
          <w:sz w:val="28"/>
          <w:szCs w:val="28"/>
        </w:rPr>
        <w:t>20</w:t>
      </w:r>
      <w:r w:rsidR="00461D97">
        <w:rPr>
          <w:sz w:val="28"/>
          <w:szCs w:val="28"/>
        </w:rPr>
        <w:t xml:space="preserve"> года</w:t>
      </w:r>
      <w:r w:rsidR="00461D97" w:rsidRPr="008D57E3">
        <w:rPr>
          <w:sz w:val="28"/>
          <w:szCs w:val="28"/>
        </w:rPr>
        <w:t xml:space="preserve"> </w:t>
      </w:r>
      <w:r>
        <w:rPr>
          <w:sz w:val="28"/>
          <w:szCs w:val="28"/>
        </w:rPr>
        <w:t>отсутствует</w:t>
      </w:r>
      <w:r w:rsidR="00461D97" w:rsidRPr="008D57E3">
        <w:rPr>
          <w:sz w:val="28"/>
          <w:szCs w:val="28"/>
        </w:rPr>
        <w:t xml:space="preserve">. </w:t>
      </w:r>
      <w:r w:rsidR="00461D97">
        <w:rPr>
          <w:sz w:val="28"/>
          <w:szCs w:val="28"/>
        </w:rPr>
        <w:t xml:space="preserve"> </w:t>
      </w:r>
    </w:p>
    <w:p w:rsidR="00461D97" w:rsidRPr="008D57E3" w:rsidRDefault="00CD0E82" w:rsidP="009A6B03">
      <w:pPr>
        <w:tabs>
          <w:tab w:val="left" w:pos="426"/>
        </w:tabs>
        <w:ind w:firstLine="709"/>
        <w:jc w:val="both"/>
        <w:rPr>
          <w:sz w:val="28"/>
          <w:szCs w:val="28"/>
        </w:rPr>
      </w:pPr>
      <w:r>
        <w:rPr>
          <w:sz w:val="28"/>
          <w:szCs w:val="28"/>
        </w:rPr>
        <w:t>В</w:t>
      </w:r>
      <w:r w:rsidR="00461D97">
        <w:rPr>
          <w:sz w:val="28"/>
          <w:szCs w:val="28"/>
        </w:rPr>
        <w:t xml:space="preserve">ерхний предел муниципального долга </w:t>
      </w:r>
      <w:r w:rsidR="00183D80">
        <w:rPr>
          <w:sz w:val="28"/>
          <w:szCs w:val="28"/>
        </w:rPr>
        <w:t xml:space="preserve"> в проекте решения бюджета </w:t>
      </w:r>
      <w:r w:rsidR="00461D97">
        <w:rPr>
          <w:sz w:val="28"/>
          <w:szCs w:val="28"/>
        </w:rPr>
        <w:t>на 1 января 202</w:t>
      </w:r>
      <w:r>
        <w:rPr>
          <w:sz w:val="28"/>
          <w:szCs w:val="28"/>
        </w:rPr>
        <w:t>1</w:t>
      </w:r>
      <w:r w:rsidR="0044544A">
        <w:rPr>
          <w:sz w:val="28"/>
          <w:szCs w:val="28"/>
        </w:rPr>
        <w:t xml:space="preserve"> года, на 1 января 2022</w:t>
      </w:r>
      <w:r w:rsidR="00461D97">
        <w:rPr>
          <w:sz w:val="28"/>
          <w:szCs w:val="28"/>
        </w:rPr>
        <w:t xml:space="preserve"> года</w:t>
      </w:r>
      <w:r w:rsidR="0044544A">
        <w:rPr>
          <w:sz w:val="28"/>
          <w:szCs w:val="28"/>
        </w:rPr>
        <w:t xml:space="preserve"> и на 1 января 2023 года</w:t>
      </w:r>
      <w:r w:rsidR="00461D97">
        <w:rPr>
          <w:sz w:val="28"/>
          <w:szCs w:val="28"/>
        </w:rPr>
        <w:t xml:space="preserve"> </w:t>
      </w:r>
      <w:r>
        <w:rPr>
          <w:sz w:val="28"/>
          <w:szCs w:val="28"/>
        </w:rPr>
        <w:t>имеет нулевое значение.</w:t>
      </w:r>
    </w:p>
    <w:p w:rsidR="009D0274" w:rsidRDefault="00183D80" w:rsidP="0021427F">
      <w:pPr>
        <w:ind w:firstLine="708"/>
        <w:jc w:val="both"/>
        <w:rPr>
          <w:sz w:val="28"/>
          <w:szCs w:val="28"/>
        </w:rPr>
      </w:pPr>
      <w:r>
        <w:rPr>
          <w:sz w:val="28"/>
          <w:szCs w:val="28"/>
        </w:rPr>
        <w:t xml:space="preserve">Привлечение и погашение внутренних заимствований Тутаевского муниципального района  </w:t>
      </w:r>
      <w:r w:rsidR="009D0274">
        <w:rPr>
          <w:sz w:val="28"/>
          <w:szCs w:val="28"/>
        </w:rPr>
        <w:t>в 20</w:t>
      </w:r>
      <w:r>
        <w:rPr>
          <w:sz w:val="28"/>
          <w:szCs w:val="28"/>
        </w:rPr>
        <w:t>20</w:t>
      </w:r>
      <w:r w:rsidR="009D0274">
        <w:rPr>
          <w:sz w:val="28"/>
          <w:szCs w:val="28"/>
        </w:rPr>
        <w:t xml:space="preserve"> году </w:t>
      </w:r>
      <w:r w:rsidR="002320E2">
        <w:rPr>
          <w:sz w:val="28"/>
          <w:szCs w:val="28"/>
        </w:rPr>
        <w:t>и</w:t>
      </w:r>
      <w:r>
        <w:rPr>
          <w:sz w:val="28"/>
          <w:szCs w:val="28"/>
        </w:rPr>
        <w:t xml:space="preserve"> на плановом периоде</w:t>
      </w:r>
      <w:r w:rsidR="003063E9">
        <w:rPr>
          <w:sz w:val="28"/>
          <w:szCs w:val="28"/>
        </w:rPr>
        <w:t xml:space="preserve"> 2021 </w:t>
      </w:r>
      <w:r>
        <w:rPr>
          <w:sz w:val="28"/>
          <w:szCs w:val="28"/>
        </w:rPr>
        <w:t xml:space="preserve">– 2022 </w:t>
      </w:r>
      <w:r w:rsidR="003063E9">
        <w:rPr>
          <w:sz w:val="28"/>
          <w:szCs w:val="28"/>
        </w:rPr>
        <w:t xml:space="preserve">годы </w:t>
      </w:r>
      <w:r>
        <w:rPr>
          <w:sz w:val="28"/>
          <w:szCs w:val="28"/>
        </w:rPr>
        <w:t>не планируется.</w:t>
      </w:r>
    </w:p>
    <w:p w:rsidR="00D32C1D" w:rsidRDefault="00D32C1D" w:rsidP="0021427F">
      <w:pPr>
        <w:ind w:firstLine="708"/>
        <w:jc w:val="both"/>
        <w:rPr>
          <w:sz w:val="28"/>
          <w:szCs w:val="28"/>
        </w:rPr>
      </w:pPr>
    </w:p>
    <w:p w:rsidR="00DA7864" w:rsidRDefault="00DA7864" w:rsidP="00942528">
      <w:pPr>
        <w:ind w:firstLine="708"/>
        <w:jc w:val="center"/>
        <w:rPr>
          <w:b/>
          <w:bCs/>
          <w:sz w:val="28"/>
          <w:szCs w:val="28"/>
        </w:rPr>
      </w:pPr>
      <w:r w:rsidRPr="00360C6A">
        <w:rPr>
          <w:b/>
          <w:bCs/>
          <w:sz w:val="28"/>
          <w:szCs w:val="28"/>
        </w:rPr>
        <w:t>Выводы</w:t>
      </w:r>
    </w:p>
    <w:p w:rsidR="0022794C" w:rsidRDefault="0022794C" w:rsidP="006F1FC7">
      <w:pPr>
        <w:ind w:firstLine="709"/>
        <w:jc w:val="both"/>
        <w:rPr>
          <w:sz w:val="28"/>
          <w:szCs w:val="28"/>
        </w:rPr>
      </w:pPr>
    </w:p>
    <w:p w:rsidR="00360C6A" w:rsidRDefault="00360C6A" w:rsidP="00360C6A">
      <w:pPr>
        <w:ind w:firstLine="709"/>
        <w:jc w:val="both"/>
        <w:rPr>
          <w:sz w:val="28"/>
          <w:szCs w:val="28"/>
        </w:rPr>
      </w:pPr>
      <w:r>
        <w:rPr>
          <w:sz w:val="28"/>
          <w:szCs w:val="28"/>
        </w:rPr>
        <w:t>Заключение на проект решения Муниципального Совета Тутаевского муниципального района «О бюджете Тутаевского муниципального района на 2020 год и на плановый период 2021 - 2022 годов» подготовлено в соответствии с требованиями бюджетного законодательства.</w:t>
      </w:r>
    </w:p>
    <w:p w:rsidR="00360C6A" w:rsidRDefault="00360C6A" w:rsidP="00360C6A">
      <w:pPr>
        <w:ind w:firstLine="709"/>
        <w:jc w:val="both"/>
        <w:rPr>
          <w:sz w:val="28"/>
          <w:szCs w:val="28"/>
        </w:rPr>
      </w:pPr>
      <w:r>
        <w:rPr>
          <w:sz w:val="28"/>
          <w:szCs w:val="28"/>
        </w:rPr>
        <w:t>Перечень документов и материалов, представленных одновременно с проектом решения Муниципального Совета Тутаевского муниципального  района «О бюджете Тутаевского муниципального района на 2020 год и плановый период 2021 - 2022 годов», в основном соответствует требованиям бюджетного законодательства.</w:t>
      </w:r>
    </w:p>
    <w:p w:rsidR="00360C6A" w:rsidRDefault="00360C6A" w:rsidP="00CF6B16">
      <w:pPr>
        <w:ind w:firstLine="709"/>
        <w:jc w:val="both"/>
        <w:rPr>
          <w:sz w:val="28"/>
          <w:szCs w:val="28"/>
        </w:rPr>
      </w:pPr>
      <w:r>
        <w:rPr>
          <w:sz w:val="28"/>
          <w:szCs w:val="28"/>
        </w:rPr>
        <w:t>Контрольно-счетная палата обращает внимание</w:t>
      </w:r>
      <w:r w:rsidR="00CF6B16">
        <w:rPr>
          <w:sz w:val="28"/>
          <w:szCs w:val="28"/>
        </w:rPr>
        <w:t>, что</w:t>
      </w:r>
      <w:r>
        <w:rPr>
          <w:sz w:val="28"/>
          <w:szCs w:val="28"/>
        </w:rPr>
        <w:t xml:space="preserve"> Прогнозный план (программа) приватизации муниципального имущества Тутаевского муниципального района на 2020 год на момент внесения рассматриваемого проекта бюджета не утвержден.</w:t>
      </w:r>
      <w:r w:rsidRPr="001D5EE6">
        <w:rPr>
          <w:color w:val="FF0000"/>
          <w:sz w:val="28"/>
          <w:szCs w:val="28"/>
        </w:rPr>
        <w:t xml:space="preserve"> </w:t>
      </w:r>
      <w:r w:rsidRPr="001D5EE6">
        <w:rPr>
          <w:sz w:val="28"/>
          <w:szCs w:val="28"/>
        </w:rPr>
        <w:t>Согласно п. 2.1  Положения о приватизации муниципального имущества Тутаевского муниципального района, принятым Решением Муниципального совета ТМР от 30.04.2015 №99-г, прогнозный план приватизации муниципального имущества ТМР утверждается Муниципальным советом ТМР на очередной финансовый год до 30</w:t>
      </w:r>
      <w:r>
        <w:rPr>
          <w:sz w:val="28"/>
          <w:szCs w:val="28"/>
        </w:rPr>
        <w:t xml:space="preserve"> ноября</w:t>
      </w:r>
      <w:r w:rsidRPr="001D5EE6">
        <w:rPr>
          <w:sz w:val="28"/>
          <w:szCs w:val="28"/>
        </w:rPr>
        <w:t xml:space="preserve"> текущего финансового года.</w:t>
      </w:r>
    </w:p>
    <w:p w:rsidR="00360C6A" w:rsidRDefault="00360C6A" w:rsidP="00360C6A">
      <w:pPr>
        <w:widowControl/>
        <w:ind w:firstLine="709"/>
        <w:jc w:val="both"/>
        <w:rPr>
          <w:sz w:val="28"/>
          <w:szCs w:val="28"/>
        </w:rPr>
      </w:pPr>
      <w:r>
        <w:rPr>
          <w:sz w:val="28"/>
          <w:szCs w:val="28"/>
        </w:rPr>
        <w:t xml:space="preserve">В целях реализации принципа прозрачности (открытости) установленного статьей 36 Бюджетного кодекса Российской Федерации считаем целесообразным обеспечить размещение методик прогнозирования доходов и источников финансирования дефицита бюджета в </w:t>
      </w:r>
      <w:r>
        <w:rPr>
          <w:sz w:val="28"/>
          <w:szCs w:val="28"/>
        </w:rPr>
        <w:lastRenderedPageBreak/>
        <w:t>информационно-правовых системах и/или  сети Интернет на официальном портале органов муниципальной власти.</w:t>
      </w:r>
    </w:p>
    <w:p w:rsidR="00386415" w:rsidRPr="007323B3" w:rsidRDefault="00386415" w:rsidP="00386415">
      <w:pPr>
        <w:ind w:firstLine="709"/>
        <w:jc w:val="both"/>
        <w:rPr>
          <w:sz w:val="28"/>
          <w:szCs w:val="28"/>
        </w:rPr>
      </w:pPr>
      <w:r w:rsidRPr="001C1EDD">
        <w:rPr>
          <w:sz w:val="28"/>
          <w:szCs w:val="28"/>
        </w:rPr>
        <w:t>Доходы бюджета Тутаевского муниципального района спрогнозированы исходя из ожидаемого поступления доходов за 2019 год с учетом базового варианта прогноза социально-экономического развития  Тутаевского муниципального района на 2020-2022 годы, который является благоприятным, исходит из более благоприятных внешних и внутренних условий развития экономики района и ее социальной сферы и предполагает средние темпы прироста экономики в текущем году и, более высокие темпы, начиная с 2020 года.</w:t>
      </w:r>
    </w:p>
    <w:p w:rsidR="00F90175" w:rsidRDefault="00F90175" w:rsidP="00F90175">
      <w:pPr>
        <w:tabs>
          <w:tab w:val="left" w:pos="1414"/>
        </w:tabs>
        <w:ind w:firstLine="720"/>
        <w:jc w:val="both"/>
        <w:rPr>
          <w:sz w:val="28"/>
          <w:szCs w:val="28"/>
        </w:rPr>
      </w:pPr>
      <w:r>
        <w:rPr>
          <w:sz w:val="28"/>
          <w:szCs w:val="28"/>
        </w:rPr>
        <w:t>Прогнозируемые</w:t>
      </w:r>
      <w:r w:rsidRPr="00973F3E">
        <w:rPr>
          <w:sz w:val="28"/>
          <w:szCs w:val="28"/>
        </w:rPr>
        <w:t xml:space="preserve"> доход</w:t>
      </w:r>
      <w:r>
        <w:rPr>
          <w:sz w:val="28"/>
          <w:szCs w:val="28"/>
        </w:rPr>
        <w:t>ы</w:t>
      </w:r>
      <w:r w:rsidRPr="00973F3E">
        <w:rPr>
          <w:sz w:val="28"/>
          <w:szCs w:val="28"/>
        </w:rPr>
        <w:t xml:space="preserve"> </w:t>
      </w:r>
      <w:r>
        <w:rPr>
          <w:sz w:val="28"/>
          <w:szCs w:val="28"/>
        </w:rPr>
        <w:t>Тутаевского муниципального района</w:t>
      </w:r>
      <w:r w:rsidRPr="00973F3E">
        <w:rPr>
          <w:sz w:val="28"/>
          <w:szCs w:val="28"/>
        </w:rPr>
        <w:t xml:space="preserve"> </w:t>
      </w:r>
      <w:r>
        <w:rPr>
          <w:sz w:val="28"/>
          <w:szCs w:val="28"/>
        </w:rPr>
        <w:t>в</w:t>
      </w:r>
      <w:r w:rsidRPr="00973F3E">
        <w:rPr>
          <w:sz w:val="28"/>
          <w:szCs w:val="28"/>
        </w:rPr>
        <w:t xml:space="preserve"> 20</w:t>
      </w:r>
      <w:r>
        <w:rPr>
          <w:sz w:val="28"/>
          <w:szCs w:val="28"/>
        </w:rPr>
        <w:t>20</w:t>
      </w:r>
      <w:r w:rsidRPr="00973F3E">
        <w:rPr>
          <w:sz w:val="28"/>
          <w:szCs w:val="28"/>
        </w:rPr>
        <w:t xml:space="preserve"> год</w:t>
      </w:r>
      <w:r>
        <w:rPr>
          <w:sz w:val="28"/>
          <w:szCs w:val="28"/>
        </w:rPr>
        <w:t>у</w:t>
      </w:r>
      <w:r w:rsidRPr="00973F3E">
        <w:rPr>
          <w:sz w:val="28"/>
          <w:szCs w:val="28"/>
        </w:rPr>
        <w:t xml:space="preserve"> </w:t>
      </w:r>
      <w:r>
        <w:rPr>
          <w:sz w:val="28"/>
          <w:szCs w:val="28"/>
        </w:rPr>
        <w:t>составят 2 091 257,1</w:t>
      </w:r>
      <w:r w:rsidRPr="004C5604">
        <w:rPr>
          <w:sz w:val="28"/>
          <w:szCs w:val="28"/>
        </w:rPr>
        <w:t xml:space="preserve"> т</w:t>
      </w:r>
      <w:r w:rsidRPr="00B3051C">
        <w:rPr>
          <w:sz w:val="28"/>
          <w:szCs w:val="28"/>
        </w:rPr>
        <w:t>ыс. рублей, в 20</w:t>
      </w:r>
      <w:r>
        <w:rPr>
          <w:sz w:val="28"/>
          <w:szCs w:val="28"/>
        </w:rPr>
        <w:t>21</w:t>
      </w:r>
      <w:r w:rsidRPr="00B3051C">
        <w:rPr>
          <w:sz w:val="28"/>
          <w:szCs w:val="28"/>
        </w:rPr>
        <w:t xml:space="preserve"> году – 1</w:t>
      </w:r>
      <w:r>
        <w:rPr>
          <w:sz w:val="28"/>
          <w:szCs w:val="28"/>
        </w:rPr>
        <w:t> 887 023,2</w:t>
      </w:r>
      <w:r w:rsidRPr="00B3051C">
        <w:rPr>
          <w:sz w:val="28"/>
          <w:szCs w:val="28"/>
        </w:rPr>
        <w:t xml:space="preserve"> тыс. рублей, в 20</w:t>
      </w:r>
      <w:r>
        <w:rPr>
          <w:sz w:val="28"/>
          <w:szCs w:val="28"/>
        </w:rPr>
        <w:t>22</w:t>
      </w:r>
      <w:r w:rsidRPr="00B3051C">
        <w:rPr>
          <w:sz w:val="28"/>
          <w:szCs w:val="28"/>
        </w:rPr>
        <w:t xml:space="preserve"> году – 1</w:t>
      </w:r>
      <w:r>
        <w:rPr>
          <w:sz w:val="28"/>
          <w:szCs w:val="28"/>
        </w:rPr>
        <w:t> 712 303,3</w:t>
      </w:r>
      <w:r w:rsidRPr="00B3051C">
        <w:rPr>
          <w:sz w:val="28"/>
          <w:szCs w:val="28"/>
        </w:rPr>
        <w:t xml:space="preserve"> тыс. рублей.</w:t>
      </w:r>
    </w:p>
    <w:p w:rsidR="00F90175" w:rsidRPr="006C66A7" w:rsidRDefault="00F90175" w:rsidP="00F90175">
      <w:pPr>
        <w:tabs>
          <w:tab w:val="left" w:pos="1414"/>
        </w:tabs>
        <w:ind w:right="-143" w:firstLine="720"/>
        <w:jc w:val="both"/>
        <w:rPr>
          <w:sz w:val="28"/>
          <w:szCs w:val="28"/>
        </w:rPr>
      </w:pPr>
      <w:r w:rsidRPr="00A11FC4">
        <w:rPr>
          <w:sz w:val="28"/>
          <w:szCs w:val="28"/>
        </w:rPr>
        <w:t>Налоговые и неналоговые доходы</w:t>
      </w:r>
      <w:r w:rsidRPr="006C66A7">
        <w:rPr>
          <w:sz w:val="28"/>
          <w:szCs w:val="28"/>
        </w:rPr>
        <w:t xml:space="preserve"> на очередной финансовый год планируются к поступлению в сумме </w:t>
      </w:r>
      <w:r>
        <w:rPr>
          <w:sz w:val="28"/>
          <w:szCs w:val="28"/>
        </w:rPr>
        <w:t>224 670,2</w:t>
      </w:r>
      <w:r w:rsidRPr="006C66A7">
        <w:rPr>
          <w:sz w:val="28"/>
          <w:szCs w:val="28"/>
        </w:rPr>
        <w:t xml:space="preserve"> тыс. рублей, </w:t>
      </w:r>
      <w:r>
        <w:rPr>
          <w:sz w:val="28"/>
          <w:szCs w:val="28"/>
        </w:rPr>
        <w:t>с ростом на    4 659,3</w:t>
      </w:r>
      <w:r w:rsidRPr="006C66A7">
        <w:rPr>
          <w:sz w:val="28"/>
          <w:szCs w:val="28"/>
        </w:rPr>
        <w:t xml:space="preserve"> </w:t>
      </w:r>
      <w:r>
        <w:rPr>
          <w:sz w:val="28"/>
          <w:szCs w:val="28"/>
        </w:rPr>
        <w:t>тыс. рублей или на 2,1% к плану 2019 года и на 3 404,2 тыс. рублей или на 1,5% к ожидаемым поступлениям текущего года.</w:t>
      </w:r>
      <w:r w:rsidRPr="006C66A7">
        <w:rPr>
          <w:sz w:val="28"/>
          <w:szCs w:val="28"/>
        </w:rPr>
        <w:t xml:space="preserve"> </w:t>
      </w:r>
    </w:p>
    <w:p w:rsidR="00FF2E1B" w:rsidRDefault="00FF2E1B" w:rsidP="00FF2E1B">
      <w:pPr>
        <w:ind w:firstLine="709"/>
        <w:jc w:val="both"/>
        <w:rPr>
          <w:sz w:val="28"/>
          <w:szCs w:val="28"/>
        </w:rPr>
      </w:pPr>
      <w:r w:rsidRPr="002A66A9">
        <w:rPr>
          <w:sz w:val="28"/>
          <w:szCs w:val="28"/>
        </w:rPr>
        <w:t>Расходы бюджета Тутаев</w:t>
      </w:r>
      <w:r>
        <w:rPr>
          <w:sz w:val="28"/>
          <w:szCs w:val="28"/>
        </w:rPr>
        <w:t>ского муниципального района</w:t>
      </w:r>
      <w:r w:rsidRPr="002A66A9">
        <w:rPr>
          <w:sz w:val="28"/>
          <w:szCs w:val="28"/>
        </w:rPr>
        <w:t xml:space="preserve"> на 20</w:t>
      </w:r>
      <w:r>
        <w:rPr>
          <w:sz w:val="28"/>
          <w:szCs w:val="28"/>
        </w:rPr>
        <w:t>20</w:t>
      </w:r>
      <w:r w:rsidRPr="002A66A9">
        <w:rPr>
          <w:sz w:val="28"/>
          <w:szCs w:val="28"/>
        </w:rPr>
        <w:t xml:space="preserve"> год </w:t>
      </w:r>
      <w:r>
        <w:rPr>
          <w:sz w:val="28"/>
          <w:szCs w:val="28"/>
        </w:rPr>
        <w:t>предусмотре</w:t>
      </w:r>
      <w:r w:rsidRPr="002A66A9">
        <w:rPr>
          <w:sz w:val="28"/>
          <w:szCs w:val="28"/>
        </w:rPr>
        <w:t xml:space="preserve">ны в </w:t>
      </w:r>
      <w:r>
        <w:rPr>
          <w:sz w:val="28"/>
          <w:szCs w:val="28"/>
        </w:rPr>
        <w:t>сумме</w:t>
      </w:r>
      <w:r w:rsidRPr="002A66A9">
        <w:rPr>
          <w:sz w:val="28"/>
          <w:szCs w:val="28"/>
        </w:rPr>
        <w:t xml:space="preserve"> </w:t>
      </w:r>
      <w:r>
        <w:rPr>
          <w:sz w:val="28"/>
          <w:szCs w:val="28"/>
        </w:rPr>
        <w:t>– 2 091 257,1 тыс. рублей, н</w:t>
      </w:r>
      <w:r w:rsidRPr="002A66A9">
        <w:rPr>
          <w:sz w:val="28"/>
          <w:szCs w:val="28"/>
        </w:rPr>
        <w:t>а 20</w:t>
      </w:r>
      <w:r>
        <w:rPr>
          <w:sz w:val="28"/>
          <w:szCs w:val="28"/>
        </w:rPr>
        <w:t>21</w:t>
      </w:r>
      <w:r w:rsidRPr="002A66A9">
        <w:rPr>
          <w:sz w:val="28"/>
          <w:szCs w:val="28"/>
        </w:rPr>
        <w:t xml:space="preserve"> год </w:t>
      </w:r>
      <w:r>
        <w:rPr>
          <w:sz w:val="28"/>
          <w:szCs w:val="28"/>
        </w:rPr>
        <w:t>–</w:t>
      </w:r>
      <w:r w:rsidRPr="002A66A9">
        <w:rPr>
          <w:sz w:val="28"/>
          <w:szCs w:val="28"/>
        </w:rPr>
        <w:t xml:space="preserve"> </w:t>
      </w:r>
      <w:r>
        <w:rPr>
          <w:sz w:val="28"/>
          <w:szCs w:val="28"/>
        </w:rPr>
        <w:t xml:space="preserve">1 873 741,8 </w:t>
      </w:r>
      <w:r w:rsidRPr="002A66A9">
        <w:rPr>
          <w:sz w:val="28"/>
          <w:szCs w:val="28"/>
        </w:rPr>
        <w:t xml:space="preserve">тыс. рублей, </w:t>
      </w:r>
      <w:r>
        <w:rPr>
          <w:sz w:val="28"/>
          <w:szCs w:val="28"/>
        </w:rPr>
        <w:t>на 2022 год – 1 695 280,1 тыс. рублей</w:t>
      </w:r>
      <w:r w:rsidRPr="002A66A9">
        <w:rPr>
          <w:sz w:val="28"/>
          <w:szCs w:val="28"/>
        </w:rPr>
        <w:t xml:space="preserve">. </w:t>
      </w:r>
    </w:p>
    <w:p w:rsidR="0044544A" w:rsidRDefault="0044544A" w:rsidP="00FF2E1B">
      <w:pPr>
        <w:ind w:firstLine="709"/>
        <w:jc w:val="both"/>
        <w:rPr>
          <w:sz w:val="28"/>
          <w:szCs w:val="28"/>
        </w:rPr>
      </w:pPr>
      <w:r>
        <w:rPr>
          <w:sz w:val="28"/>
          <w:szCs w:val="28"/>
        </w:rPr>
        <w:t>Проект бюджета Тутаевского муниципального района, как и в предыдущие годы, сформирован на 2020 – 2022 годы без дефицита.</w:t>
      </w:r>
    </w:p>
    <w:p w:rsidR="00FF2E1B" w:rsidRDefault="00FF2E1B" w:rsidP="00FF2E1B">
      <w:pPr>
        <w:ind w:firstLine="709"/>
        <w:jc w:val="both"/>
        <w:rPr>
          <w:sz w:val="28"/>
          <w:szCs w:val="28"/>
        </w:rPr>
      </w:pPr>
      <w:r w:rsidRPr="00260C6B">
        <w:rPr>
          <w:sz w:val="28"/>
          <w:szCs w:val="28"/>
        </w:rPr>
        <w:t>Расходная часть</w:t>
      </w:r>
      <w:r>
        <w:rPr>
          <w:sz w:val="28"/>
          <w:szCs w:val="28"/>
        </w:rPr>
        <w:t xml:space="preserve"> </w:t>
      </w:r>
      <w:r w:rsidRPr="00260C6B">
        <w:rPr>
          <w:sz w:val="28"/>
          <w:szCs w:val="28"/>
        </w:rPr>
        <w:t xml:space="preserve"> </w:t>
      </w:r>
      <w:r>
        <w:rPr>
          <w:sz w:val="28"/>
          <w:szCs w:val="28"/>
        </w:rPr>
        <w:t xml:space="preserve">районного </w:t>
      </w:r>
      <w:r w:rsidRPr="00260C6B">
        <w:rPr>
          <w:sz w:val="28"/>
          <w:szCs w:val="28"/>
        </w:rPr>
        <w:t>бюджета на 20</w:t>
      </w:r>
      <w:r>
        <w:rPr>
          <w:sz w:val="28"/>
          <w:szCs w:val="28"/>
        </w:rPr>
        <w:t>20</w:t>
      </w:r>
      <w:r w:rsidRPr="00260C6B">
        <w:rPr>
          <w:sz w:val="28"/>
          <w:szCs w:val="28"/>
        </w:rPr>
        <w:t xml:space="preserve"> год сформирована в рамках </w:t>
      </w:r>
      <w:r>
        <w:rPr>
          <w:sz w:val="28"/>
          <w:szCs w:val="28"/>
        </w:rPr>
        <w:t xml:space="preserve">19 </w:t>
      </w:r>
      <w:r w:rsidRPr="00260C6B">
        <w:rPr>
          <w:sz w:val="28"/>
          <w:szCs w:val="28"/>
        </w:rPr>
        <w:t xml:space="preserve">муниципальных  программ  и на их реализацию планируется </w:t>
      </w:r>
      <w:r>
        <w:rPr>
          <w:sz w:val="28"/>
          <w:szCs w:val="28"/>
        </w:rPr>
        <w:t>1 938 827,7 тыс. рублей или 92,7% от общей суммы расходов.</w:t>
      </w:r>
    </w:p>
    <w:p w:rsidR="00360C6A" w:rsidRDefault="00991033" w:rsidP="006F1FC7">
      <w:pPr>
        <w:ind w:firstLine="709"/>
        <w:jc w:val="both"/>
        <w:rPr>
          <w:sz w:val="28"/>
          <w:szCs w:val="28"/>
        </w:rPr>
      </w:pPr>
      <w:r w:rsidRPr="002A0A04">
        <w:rPr>
          <w:sz w:val="28"/>
          <w:szCs w:val="28"/>
        </w:rPr>
        <w:t xml:space="preserve">Расходы на обслуживание </w:t>
      </w:r>
      <w:r>
        <w:rPr>
          <w:sz w:val="28"/>
          <w:szCs w:val="28"/>
        </w:rPr>
        <w:t>муниципаль</w:t>
      </w:r>
      <w:r w:rsidRPr="002A0A04">
        <w:rPr>
          <w:sz w:val="28"/>
          <w:szCs w:val="28"/>
        </w:rPr>
        <w:t>ного долга</w:t>
      </w:r>
      <w:r>
        <w:rPr>
          <w:sz w:val="28"/>
          <w:szCs w:val="28"/>
        </w:rPr>
        <w:t xml:space="preserve"> (процентные платежи)</w:t>
      </w:r>
      <w:r w:rsidRPr="002A0A04">
        <w:rPr>
          <w:sz w:val="28"/>
          <w:szCs w:val="28"/>
        </w:rPr>
        <w:t xml:space="preserve"> в 20</w:t>
      </w:r>
      <w:r>
        <w:rPr>
          <w:sz w:val="28"/>
          <w:szCs w:val="28"/>
        </w:rPr>
        <w:t>20</w:t>
      </w:r>
      <w:r w:rsidRPr="002A0A04">
        <w:rPr>
          <w:sz w:val="28"/>
          <w:szCs w:val="28"/>
        </w:rPr>
        <w:t xml:space="preserve"> </w:t>
      </w:r>
      <w:r>
        <w:rPr>
          <w:sz w:val="28"/>
          <w:szCs w:val="28"/>
        </w:rPr>
        <w:t xml:space="preserve">- 2022 </w:t>
      </w:r>
      <w:r w:rsidRPr="002A0A04">
        <w:rPr>
          <w:sz w:val="28"/>
          <w:szCs w:val="28"/>
        </w:rPr>
        <w:t>год</w:t>
      </w:r>
      <w:r>
        <w:rPr>
          <w:sz w:val="28"/>
          <w:szCs w:val="28"/>
        </w:rPr>
        <w:t xml:space="preserve">ы не </w:t>
      </w:r>
      <w:r w:rsidRPr="002A0A04">
        <w:rPr>
          <w:sz w:val="28"/>
          <w:szCs w:val="28"/>
        </w:rPr>
        <w:t>планируются</w:t>
      </w:r>
      <w:r>
        <w:rPr>
          <w:sz w:val="28"/>
          <w:szCs w:val="28"/>
        </w:rPr>
        <w:t>.</w:t>
      </w:r>
    </w:p>
    <w:p w:rsidR="00D73B17" w:rsidRDefault="00D73B17" w:rsidP="00D73B17">
      <w:pPr>
        <w:ind w:firstLine="709"/>
        <w:jc w:val="both"/>
        <w:rPr>
          <w:sz w:val="28"/>
          <w:szCs w:val="28"/>
        </w:rPr>
      </w:pPr>
      <w:r w:rsidRPr="004E6A61">
        <w:rPr>
          <w:sz w:val="28"/>
          <w:szCs w:val="28"/>
        </w:rPr>
        <w:t>В проект</w:t>
      </w:r>
      <w:r>
        <w:rPr>
          <w:sz w:val="28"/>
          <w:szCs w:val="28"/>
        </w:rPr>
        <w:t>е</w:t>
      </w:r>
      <w:r w:rsidRPr="004E6A61">
        <w:rPr>
          <w:sz w:val="28"/>
          <w:szCs w:val="28"/>
        </w:rPr>
        <w:t xml:space="preserve"> бюджета </w:t>
      </w:r>
      <w:r>
        <w:rPr>
          <w:sz w:val="28"/>
          <w:szCs w:val="28"/>
        </w:rPr>
        <w:t>Тутаевского муниципального района</w:t>
      </w:r>
      <w:r w:rsidRPr="00AC2B5C">
        <w:rPr>
          <w:sz w:val="28"/>
          <w:szCs w:val="28"/>
        </w:rPr>
        <w:t xml:space="preserve"> </w:t>
      </w:r>
      <w:r w:rsidRPr="004E6A61">
        <w:rPr>
          <w:sz w:val="28"/>
          <w:szCs w:val="28"/>
        </w:rPr>
        <w:t>на 20</w:t>
      </w:r>
      <w:r w:rsidR="00991033">
        <w:rPr>
          <w:sz w:val="28"/>
          <w:szCs w:val="28"/>
        </w:rPr>
        <w:t>20</w:t>
      </w:r>
      <w:r w:rsidRPr="004E6A61">
        <w:rPr>
          <w:sz w:val="28"/>
          <w:szCs w:val="28"/>
        </w:rPr>
        <w:t xml:space="preserve"> год предусмотрен резервный фонд</w:t>
      </w:r>
      <w:r>
        <w:rPr>
          <w:sz w:val="28"/>
          <w:szCs w:val="28"/>
        </w:rPr>
        <w:t xml:space="preserve"> Администрации Тутаевского муниципального района</w:t>
      </w:r>
      <w:r w:rsidRPr="004E6A61">
        <w:rPr>
          <w:sz w:val="28"/>
          <w:szCs w:val="28"/>
        </w:rPr>
        <w:t xml:space="preserve"> в объ</w:t>
      </w:r>
      <w:r>
        <w:rPr>
          <w:sz w:val="28"/>
          <w:szCs w:val="28"/>
        </w:rPr>
        <w:t>е</w:t>
      </w:r>
      <w:r w:rsidRPr="004E6A61">
        <w:rPr>
          <w:sz w:val="28"/>
          <w:szCs w:val="28"/>
        </w:rPr>
        <w:t xml:space="preserve">ме </w:t>
      </w:r>
      <w:r>
        <w:rPr>
          <w:sz w:val="28"/>
          <w:szCs w:val="28"/>
        </w:rPr>
        <w:t>3 000 тыс</w:t>
      </w:r>
      <w:r w:rsidRPr="004E6A61">
        <w:rPr>
          <w:sz w:val="28"/>
          <w:szCs w:val="28"/>
        </w:rPr>
        <w:t>. руб</w:t>
      </w:r>
      <w:r>
        <w:rPr>
          <w:sz w:val="28"/>
          <w:szCs w:val="28"/>
        </w:rPr>
        <w:t>лей.</w:t>
      </w:r>
    </w:p>
    <w:p w:rsidR="0044544A" w:rsidRDefault="0044544A" w:rsidP="0044544A">
      <w:pPr>
        <w:ind w:firstLine="709"/>
        <w:jc w:val="both"/>
        <w:rPr>
          <w:sz w:val="28"/>
          <w:szCs w:val="28"/>
        </w:rPr>
      </w:pPr>
      <w:r>
        <w:rPr>
          <w:sz w:val="28"/>
          <w:szCs w:val="28"/>
        </w:rPr>
        <w:t xml:space="preserve">Расходы по </w:t>
      </w:r>
      <w:r w:rsidRPr="00976562">
        <w:rPr>
          <w:sz w:val="28"/>
          <w:szCs w:val="28"/>
        </w:rPr>
        <w:t>непрограммны</w:t>
      </w:r>
      <w:r>
        <w:rPr>
          <w:sz w:val="28"/>
          <w:szCs w:val="28"/>
        </w:rPr>
        <w:t>м направлениям в проекте бюджета</w:t>
      </w:r>
      <w:r w:rsidRPr="00976562">
        <w:rPr>
          <w:sz w:val="28"/>
          <w:szCs w:val="28"/>
        </w:rPr>
        <w:t xml:space="preserve">  </w:t>
      </w:r>
      <w:r>
        <w:rPr>
          <w:sz w:val="28"/>
          <w:szCs w:val="28"/>
        </w:rPr>
        <w:t xml:space="preserve">на 2020 год планируются </w:t>
      </w:r>
      <w:r w:rsidRPr="00976562">
        <w:rPr>
          <w:sz w:val="28"/>
          <w:szCs w:val="28"/>
        </w:rPr>
        <w:t xml:space="preserve">в сумме  </w:t>
      </w:r>
      <w:r>
        <w:rPr>
          <w:sz w:val="28"/>
          <w:szCs w:val="28"/>
        </w:rPr>
        <w:t>145 354,3</w:t>
      </w:r>
      <w:r w:rsidRPr="00976562">
        <w:rPr>
          <w:sz w:val="28"/>
          <w:szCs w:val="28"/>
        </w:rPr>
        <w:t xml:space="preserve"> </w:t>
      </w:r>
      <w:r>
        <w:rPr>
          <w:sz w:val="28"/>
          <w:szCs w:val="28"/>
        </w:rPr>
        <w:t>тыс.</w:t>
      </w:r>
      <w:r w:rsidRPr="00976562">
        <w:rPr>
          <w:sz w:val="28"/>
          <w:szCs w:val="28"/>
        </w:rPr>
        <w:t xml:space="preserve"> рублей</w:t>
      </w:r>
      <w:r>
        <w:rPr>
          <w:sz w:val="28"/>
          <w:szCs w:val="28"/>
        </w:rPr>
        <w:t>, что на 5,2% больше по сравнению с первой редакцией городского бюджета на 2019 год и на 0,4% меньше, чем в действующей редакции.</w:t>
      </w:r>
    </w:p>
    <w:p w:rsidR="0044544A" w:rsidRPr="008D57E3" w:rsidRDefault="0044544A" w:rsidP="0044544A">
      <w:pPr>
        <w:tabs>
          <w:tab w:val="left" w:pos="426"/>
        </w:tabs>
        <w:ind w:firstLine="709"/>
        <w:jc w:val="both"/>
        <w:rPr>
          <w:sz w:val="28"/>
          <w:szCs w:val="28"/>
        </w:rPr>
      </w:pPr>
      <w:r>
        <w:rPr>
          <w:sz w:val="28"/>
          <w:szCs w:val="28"/>
        </w:rPr>
        <w:t>Верхний предел муниципального долга  в проекте решения бюджета на 1 января 2021 года, на 1 января 2022 года и на 1 января 2023 года имеет нулевое значение.</w:t>
      </w:r>
    </w:p>
    <w:p w:rsidR="0044544A" w:rsidRDefault="0044544A" w:rsidP="0044544A">
      <w:pPr>
        <w:ind w:firstLine="708"/>
        <w:jc w:val="both"/>
        <w:rPr>
          <w:sz w:val="28"/>
          <w:szCs w:val="28"/>
        </w:rPr>
      </w:pPr>
      <w:r>
        <w:rPr>
          <w:sz w:val="28"/>
          <w:szCs w:val="28"/>
        </w:rPr>
        <w:t>Привлечение и погашение внутренних заимствований Тутаевского муниципального района  в 2020 году и на плановом периоде 2021 – 2022 годы не планируется.</w:t>
      </w:r>
    </w:p>
    <w:p w:rsidR="00DA7864" w:rsidRDefault="005617E1" w:rsidP="00CF6B16">
      <w:pPr>
        <w:ind w:firstLine="720"/>
        <w:jc w:val="both"/>
        <w:rPr>
          <w:sz w:val="28"/>
          <w:szCs w:val="28"/>
        </w:rPr>
      </w:pPr>
      <w:r>
        <w:rPr>
          <w:sz w:val="28"/>
          <w:szCs w:val="28"/>
        </w:rPr>
        <w:t xml:space="preserve">Проект решения </w:t>
      </w:r>
      <w:r w:rsidRPr="004462CD">
        <w:rPr>
          <w:sz w:val="28"/>
          <w:szCs w:val="28"/>
        </w:rPr>
        <w:t>Муниципального Совета Т</w:t>
      </w:r>
      <w:r>
        <w:rPr>
          <w:sz w:val="28"/>
          <w:szCs w:val="28"/>
        </w:rPr>
        <w:t xml:space="preserve">утаевского муниципального района </w:t>
      </w:r>
      <w:r w:rsidRPr="004462CD">
        <w:rPr>
          <w:sz w:val="28"/>
          <w:szCs w:val="28"/>
        </w:rPr>
        <w:t>«О бюджете Тутаевского муниципального района на 20</w:t>
      </w:r>
      <w:r w:rsidR="0044544A">
        <w:rPr>
          <w:sz w:val="28"/>
          <w:szCs w:val="28"/>
        </w:rPr>
        <w:t>20</w:t>
      </w:r>
      <w:r w:rsidRPr="004462CD">
        <w:rPr>
          <w:sz w:val="28"/>
          <w:szCs w:val="28"/>
        </w:rPr>
        <w:t xml:space="preserve"> год и </w:t>
      </w:r>
      <w:r>
        <w:rPr>
          <w:sz w:val="28"/>
          <w:szCs w:val="28"/>
        </w:rPr>
        <w:t xml:space="preserve">на </w:t>
      </w:r>
      <w:r w:rsidRPr="004462CD">
        <w:rPr>
          <w:sz w:val="28"/>
          <w:szCs w:val="28"/>
        </w:rPr>
        <w:t>плановый период</w:t>
      </w:r>
      <w:r w:rsidRPr="00CA7F70">
        <w:rPr>
          <w:b/>
          <w:sz w:val="28"/>
          <w:szCs w:val="28"/>
        </w:rPr>
        <w:t xml:space="preserve"> </w:t>
      </w:r>
      <w:r w:rsidRPr="004462CD">
        <w:rPr>
          <w:sz w:val="28"/>
          <w:szCs w:val="28"/>
        </w:rPr>
        <w:t>20</w:t>
      </w:r>
      <w:r w:rsidR="008F748F">
        <w:rPr>
          <w:sz w:val="28"/>
          <w:szCs w:val="28"/>
        </w:rPr>
        <w:t>2</w:t>
      </w:r>
      <w:r w:rsidR="0044544A">
        <w:rPr>
          <w:sz w:val="28"/>
          <w:szCs w:val="28"/>
        </w:rPr>
        <w:t>1</w:t>
      </w:r>
      <w:r w:rsidRPr="004462CD">
        <w:rPr>
          <w:b/>
          <w:sz w:val="28"/>
          <w:szCs w:val="28"/>
        </w:rPr>
        <w:t>-</w:t>
      </w:r>
      <w:r w:rsidRPr="004462CD">
        <w:rPr>
          <w:sz w:val="28"/>
          <w:szCs w:val="28"/>
        </w:rPr>
        <w:t>20</w:t>
      </w:r>
      <w:r w:rsidR="00116903">
        <w:rPr>
          <w:sz w:val="28"/>
          <w:szCs w:val="28"/>
        </w:rPr>
        <w:t>2</w:t>
      </w:r>
      <w:r w:rsidR="0044544A">
        <w:rPr>
          <w:sz w:val="28"/>
          <w:szCs w:val="28"/>
        </w:rPr>
        <w:t>2</w:t>
      </w:r>
      <w:r w:rsidRPr="004462CD">
        <w:rPr>
          <w:sz w:val="28"/>
          <w:szCs w:val="28"/>
        </w:rPr>
        <w:t xml:space="preserve"> годов»</w:t>
      </w:r>
      <w:r>
        <w:rPr>
          <w:sz w:val="28"/>
          <w:szCs w:val="28"/>
        </w:rPr>
        <w:t xml:space="preserve"> сформирован в соответствии с требованиями Бюджетного кодекса Российской Федерации.</w:t>
      </w:r>
    </w:p>
    <w:p w:rsidR="00DA7864" w:rsidRDefault="00DA7864" w:rsidP="0065400F">
      <w:pPr>
        <w:tabs>
          <w:tab w:val="left" w:pos="284"/>
          <w:tab w:val="left" w:pos="993"/>
        </w:tabs>
        <w:spacing w:line="264" w:lineRule="auto"/>
        <w:jc w:val="both"/>
        <w:rPr>
          <w:sz w:val="28"/>
          <w:szCs w:val="28"/>
        </w:rPr>
      </w:pPr>
    </w:p>
    <w:sectPr w:rsidR="00DA7864" w:rsidSect="003172A2">
      <w:headerReference w:type="default" r:id="rId9"/>
      <w:footerReference w:type="default" r:id="rId10"/>
      <w:type w:val="continuous"/>
      <w:pgSz w:w="11909" w:h="16834"/>
      <w:pgMar w:top="1021" w:right="851" w:bottom="851" w:left="1701" w:header="720" w:footer="720" w:gutter="0"/>
      <w:cols w:space="6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11" w:rsidRDefault="00E64A11">
      <w:r>
        <w:separator/>
      </w:r>
    </w:p>
  </w:endnote>
  <w:endnote w:type="continuationSeparator" w:id="0">
    <w:p w:rsidR="00E64A11" w:rsidRDefault="00E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FA" w:rsidRDefault="00FE40FA" w:rsidP="009A6AEB">
    <w:pPr>
      <w:pStyle w:val="af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67E1">
      <w:rPr>
        <w:rStyle w:val="a3"/>
        <w:noProof/>
      </w:rPr>
      <w:t>11</w:t>
    </w:r>
    <w:r>
      <w:rPr>
        <w:rStyle w:val="a3"/>
      </w:rPr>
      <w:fldChar w:fldCharType="end"/>
    </w:r>
  </w:p>
  <w:p w:rsidR="00FE40FA" w:rsidRDefault="00FE40FA" w:rsidP="003D722E">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11" w:rsidRDefault="00E64A11">
      <w:r>
        <w:separator/>
      </w:r>
    </w:p>
  </w:footnote>
  <w:footnote w:type="continuationSeparator" w:id="0">
    <w:p w:rsidR="00E64A11" w:rsidRDefault="00E6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FA" w:rsidRDefault="00FE40FA" w:rsidP="003D722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B3224C6"/>
    <w:multiLevelType w:val="multilevel"/>
    <w:tmpl w:val="45E0199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1D1D0AE8"/>
    <w:multiLevelType w:val="hybridMultilevel"/>
    <w:tmpl w:val="7B90B02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24CB3D96"/>
    <w:multiLevelType w:val="hybridMultilevel"/>
    <w:tmpl w:val="A9E67D52"/>
    <w:lvl w:ilvl="0" w:tplc="2D0CAFB6">
      <w:start w:val="1"/>
      <w:numFmt w:val="bullet"/>
      <w:lvlText w:val="—"/>
      <w:lvlJc w:val="left"/>
      <w:pPr>
        <w:tabs>
          <w:tab w:val="num" w:pos="1140"/>
        </w:tabs>
        <w:ind w:left="1140" w:hanging="360"/>
      </w:pPr>
      <w:rPr>
        <w:rFonts w:ascii="Papyrus" w:hAnsi="Papyrus" w:cs="Papyru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35D3206"/>
    <w:multiLevelType w:val="hybridMultilevel"/>
    <w:tmpl w:val="87345418"/>
    <w:lvl w:ilvl="0" w:tplc="2D0CAFB6">
      <w:start w:val="1"/>
      <w:numFmt w:val="bullet"/>
      <w:lvlText w:val="—"/>
      <w:lvlJc w:val="left"/>
      <w:pPr>
        <w:tabs>
          <w:tab w:val="num" w:pos="1080"/>
        </w:tabs>
        <w:ind w:left="1080" w:hanging="360"/>
      </w:pPr>
      <w:rPr>
        <w:rFonts w:ascii="Papyrus" w:hAnsi="Papyrus" w:cs="Papyrus"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5">
    <w:nsid w:val="386006F6"/>
    <w:multiLevelType w:val="hybridMultilevel"/>
    <w:tmpl w:val="60E81124"/>
    <w:lvl w:ilvl="0" w:tplc="7FC896F2">
      <w:start w:val="1"/>
      <w:numFmt w:val="decimal"/>
      <w:lvlText w:val="%1."/>
      <w:lvlJc w:val="left"/>
      <w:pPr>
        <w:tabs>
          <w:tab w:val="num" w:pos="1356"/>
        </w:tabs>
        <w:ind w:left="1356" w:hanging="816"/>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D5C2A23"/>
    <w:multiLevelType w:val="hybridMultilevel"/>
    <w:tmpl w:val="CA2C930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444B35C8"/>
    <w:multiLevelType w:val="hybridMultilevel"/>
    <w:tmpl w:val="8A84540C"/>
    <w:lvl w:ilvl="0" w:tplc="37DEC58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AE34C2"/>
    <w:multiLevelType w:val="hybridMultilevel"/>
    <w:tmpl w:val="79760FDC"/>
    <w:lvl w:ilvl="0" w:tplc="58E6F9F4">
      <w:start w:val="1"/>
      <w:numFmt w:val="bullet"/>
      <w:lvlText w:val="−"/>
      <w:lvlJc w:val="left"/>
      <w:pPr>
        <w:tabs>
          <w:tab w:val="num" w:pos="1253"/>
        </w:tabs>
        <w:ind w:left="1497" w:hanging="57"/>
      </w:pPr>
      <w:rPr>
        <w:rFonts w:ascii="Bodoni MT" w:hAnsi="Bodoni MT" w:cs="Bodoni MT"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4FBB033F"/>
    <w:multiLevelType w:val="hybridMultilevel"/>
    <w:tmpl w:val="2F681ACE"/>
    <w:lvl w:ilvl="0" w:tplc="8FEE0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3461E0"/>
    <w:multiLevelType w:val="hybridMultilevel"/>
    <w:tmpl w:val="09FA121C"/>
    <w:lvl w:ilvl="0" w:tplc="B38C9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EF101D"/>
    <w:multiLevelType w:val="hybridMultilevel"/>
    <w:tmpl w:val="FB78EC3E"/>
    <w:lvl w:ilvl="0" w:tplc="6B9E1DC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022506E"/>
    <w:multiLevelType w:val="hybridMultilevel"/>
    <w:tmpl w:val="C150BA3E"/>
    <w:lvl w:ilvl="0" w:tplc="8466B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4161CE"/>
    <w:multiLevelType w:val="hybridMultilevel"/>
    <w:tmpl w:val="DA2EBF3A"/>
    <w:lvl w:ilvl="0" w:tplc="2DE87516">
      <w:start w:val="1"/>
      <w:numFmt w:val="bullet"/>
      <w:lvlText w:val=""/>
      <w:lvlJc w:val="left"/>
      <w:pPr>
        <w:tabs>
          <w:tab w:val="num" w:pos="1391"/>
        </w:tabs>
        <w:ind w:left="597" w:firstLine="794"/>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62826A2B"/>
    <w:multiLevelType w:val="hybridMultilevel"/>
    <w:tmpl w:val="7DCA4DD8"/>
    <w:lvl w:ilvl="0" w:tplc="3DD2042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658575E7"/>
    <w:multiLevelType w:val="hybridMultilevel"/>
    <w:tmpl w:val="C06EF81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65D27B4F"/>
    <w:multiLevelType w:val="hybridMultilevel"/>
    <w:tmpl w:val="98FA5AF4"/>
    <w:lvl w:ilvl="0" w:tplc="0F9EA13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6D5225A2"/>
    <w:multiLevelType w:val="hybridMultilevel"/>
    <w:tmpl w:val="F43C421C"/>
    <w:lvl w:ilvl="0" w:tplc="58E6F9F4">
      <w:start w:val="1"/>
      <w:numFmt w:val="bullet"/>
      <w:lvlText w:val="−"/>
      <w:lvlJc w:val="left"/>
      <w:pPr>
        <w:tabs>
          <w:tab w:val="num" w:pos="1242"/>
        </w:tabs>
        <w:ind w:left="1486" w:hanging="57"/>
      </w:pPr>
      <w:rPr>
        <w:rFonts w:ascii="Bodoni MT" w:hAnsi="Bodoni MT" w:cs="Bodoni MT"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79A74409"/>
    <w:multiLevelType w:val="hybridMultilevel"/>
    <w:tmpl w:val="9B324DAE"/>
    <w:lvl w:ilvl="0" w:tplc="70B662F8">
      <w:start w:val="1"/>
      <w:numFmt w:val="bullet"/>
      <w:lvlText w:val=""/>
      <w:lvlJc w:val="left"/>
      <w:pPr>
        <w:tabs>
          <w:tab w:val="num" w:pos="1702"/>
        </w:tabs>
        <w:ind w:left="908" w:firstLine="794"/>
      </w:pPr>
      <w:rPr>
        <w:rFonts w:ascii="Symbol" w:hAnsi="Symbol" w:cs="Symbol" w:hint="default"/>
        <w:b/>
        <w:bCs/>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9">
    <w:nsid w:val="7DA03EA5"/>
    <w:multiLevelType w:val="hybridMultilevel"/>
    <w:tmpl w:val="47227226"/>
    <w:lvl w:ilvl="0" w:tplc="BD0AA9C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9"/>
  </w:num>
  <w:num w:numId="2">
    <w:abstractNumId w:val="15"/>
  </w:num>
  <w:num w:numId="3">
    <w:abstractNumId w:val="1"/>
  </w:num>
  <w:num w:numId="4">
    <w:abstractNumId w:val="6"/>
  </w:num>
  <w:num w:numId="5">
    <w:abstractNumId w:val="14"/>
  </w:num>
  <w:num w:numId="6">
    <w:abstractNumId w:val="11"/>
  </w:num>
  <w:num w:numId="7">
    <w:abstractNumId w:val="13"/>
  </w:num>
  <w:num w:numId="8">
    <w:abstractNumId w:val="8"/>
  </w:num>
  <w:num w:numId="9">
    <w:abstractNumId w:val="4"/>
  </w:num>
  <w:num w:numId="10">
    <w:abstractNumId w:val="3"/>
  </w:num>
  <w:num w:numId="11">
    <w:abstractNumId w:val="16"/>
  </w:num>
  <w:num w:numId="12">
    <w:abstractNumId w:val="18"/>
  </w:num>
  <w:num w:numId="13">
    <w:abstractNumId w:val="17"/>
  </w:num>
  <w:num w:numId="14">
    <w:abstractNumId w:val="0"/>
  </w:num>
  <w:num w:numId="15">
    <w:abstractNumId w:val="5"/>
  </w:num>
  <w:num w:numId="16">
    <w:abstractNumId w:val="2"/>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A25"/>
    <w:rsid w:val="00001B00"/>
    <w:rsid w:val="00001BD4"/>
    <w:rsid w:val="0000280D"/>
    <w:rsid w:val="00002AAE"/>
    <w:rsid w:val="000039F1"/>
    <w:rsid w:val="000060AB"/>
    <w:rsid w:val="000102D1"/>
    <w:rsid w:val="000104A0"/>
    <w:rsid w:val="00010A2E"/>
    <w:rsid w:val="00010D23"/>
    <w:rsid w:val="00012C29"/>
    <w:rsid w:val="00012C90"/>
    <w:rsid w:val="00014743"/>
    <w:rsid w:val="000219A7"/>
    <w:rsid w:val="00021A45"/>
    <w:rsid w:val="00024368"/>
    <w:rsid w:val="00027A60"/>
    <w:rsid w:val="0003157A"/>
    <w:rsid w:val="00032AF9"/>
    <w:rsid w:val="00033218"/>
    <w:rsid w:val="00033FD6"/>
    <w:rsid w:val="0003405A"/>
    <w:rsid w:val="000358C4"/>
    <w:rsid w:val="0003595B"/>
    <w:rsid w:val="00036BB3"/>
    <w:rsid w:val="000378D3"/>
    <w:rsid w:val="000428AF"/>
    <w:rsid w:val="00043C11"/>
    <w:rsid w:val="00043D50"/>
    <w:rsid w:val="000446F4"/>
    <w:rsid w:val="00044E29"/>
    <w:rsid w:val="000476A2"/>
    <w:rsid w:val="000525C8"/>
    <w:rsid w:val="000528CF"/>
    <w:rsid w:val="00052C76"/>
    <w:rsid w:val="00053075"/>
    <w:rsid w:val="000541F4"/>
    <w:rsid w:val="00055181"/>
    <w:rsid w:val="00055446"/>
    <w:rsid w:val="00055CD7"/>
    <w:rsid w:val="000570BA"/>
    <w:rsid w:val="00061224"/>
    <w:rsid w:val="0006520E"/>
    <w:rsid w:val="0006610D"/>
    <w:rsid w:val="00066811"/>
    <w:rsid w:val="000677CE"/>
    <w:rsid w:val="00067A3C"/>
    <w:rsid w:val="00067A9A"/>
    <w:rsid w:val="00070A8E"/>
    <w:rsid w:val="00071273"/>
    <w:rsid w:val="00071A79"/>
    <w:rsid w:val="0007399B"/>
    <w:rsid w:val="00073D75"/>
    <w:rsid w:val="000748B1"/>
    <w:rsid w:val="00074DA1"/>
    <w:rsid w:val="00074FD3"/>
    <w:rsid w:val="0007636A"/>
    <w:rsid w:val="000764F0"/>
    <w:rsid w:val="00076FED"/>
    <w:rsid w:val="0007761E"/>
    <w:rsid w:val="00084491"/>
    <w:rsid w:val="00084976"/>
    <w:rsid w:val="00084CB3"/>
    <w:rsid w:val="00084DA4"/>
    <w:rsid w:val="00085505"/>
    <w:rsid w:val="00085EFE"/>
    <w:rsid w:val="0008758D"/>
    <w:rsid w:val="00087840"/>
    <w:rsid w:val="00087FBC"/>
    <w:rsid w:val="0009066B"/>
    <w:rsid w:val="0009110F"/>
    <w:rsid w:val="00091EAF"/>
    <w:rsid w:val="00092085"/>
    <w:rsid w:val="00094FA5"/>
    <w:rsid w:val="00095DF9"/>
    <w:rsid w:val="0009634E"/>
    <w:rsid w:val="00097243"/>
    <w:rsid w:val="00097510"/>
    <w:rsid w:val="000A0EBA"/>
    <w:rsid w:val="000A2AE2"/>
    <w:rsid w:val="000A3F07"/>
    <w:rsid w:val="000A46A6"/>
    <w:rsid w:val="000A5A4C"/>
    <w:rsid w:val="000A755B"/>
    <w:rsid w:val="000A76F0"/>
    <w:rsid w:val="000A786F"/>
    <w:rsid w:val="000A7D43"/>
    <w:rsid w:val="000A7F65"/>
    <w:rsid w:val="000B0CB3"/>
    <w:rsid w:val="000B14AE"/>
    <w:rsid w:val="000B1CD7"/>
    <w:rsid w:val="000B39ED"/>
    <w:rsid w:val="000B3A53"/>
    <w:rsid w:val="000B3FF4"/>
    <w:rsid w:val="000B4B3E"/>
    <w:rsid w:val="000B7873"/>
    <w:rsid w:val="000B79BC"/>
    <w:rsid w:val="000C0821"/>
    <w:rsid w:val="000C152F"/>
    <w:rsid w:val="000C51DF"/>
    <w:rsid w:val="000C5AA2"/>
    <w:rsid w:val="000C6D49"/>
    <w:rsid w:val="000C7620"/>
    <w:rsid w:val="000D0417"/>
    <w:rsid w:val="000D0C8E"/>
    <w:rsid w:val="000D20D8"/>
    <w:rsid w:val="000D38E2"/>
    <w:rsid w:val="000D5897"/>
    <w:rsid w:val="000D663B"/>
    <w:rsid w:val="000D7A09"/>
    <w:rsid w:val="000E01C5"/>
    <w:rsid w:val="000E0C09"/>
    <w:rsid w:val="000E2289"/>
    <w:rsid w:val="000E3CCB"/>
    <w:rsid w:val="000E3F87"/>
    <w:rsid w:val="000E4F2B"/>
    <w:rsid w:val="000E724C"/>
    <w:rsid w:val="000E7703"/>
    <w:rsid w:val="000F50B6"/>
    <w:rsid w:val="000F5E21"/>
    <w:rsid w:val="000F60B9"/>
    <w:rsid w:val="00101A3F"/>
    <w:rsid w:val="0010425E"/>
    <w:rsid w:val="0010646F"/>
    <w:rsid w:val="001070A6"/>
    <w:rsid w:val="00111A82"/>
    <w:rsid w:val="00111C1D"/>
    <w:rsid w:val="001126C0"/>
    <w:rsid w:val="00112BDD"/>
    <w:rsid w:val="001139F8"/>
    <w:rsid w:val="00114D76"/>
    <w:rsid w:val="001159AC"/>
    <w:rsid w:val="00115E17"/>
    <w:rsid w:val="00115F70"/>
    <w:rsid w:val="00116241"/>
    <w:rsid w:val="00116903"/>
    <w:rsid w:val="00116B21"/>
    <w:rsid w:val="00117272"/>
    <w:rsid w:val="00121323"/>
    <w:rsid w:val="00121DBA"/>
    <w:rsid w:val="00123698"/>
    <w:rsid w:val="00123FDB"/>
    <w:rsid w:val="00125953"/>
    <w:rsid w:val="00130C8F"/>
    <w:rsid w:val="0013125D"/>
    <w:rsid w:val="0013137B"/>
    <w:rsid w:val="0013381A"/>
    <w:rsid w:val="00134187"/>
    <w:rsid w:val="001341D6"/>
    <w:rsid w:val="00135549"/>
    <w:rsid w:val="00135F0C"/>
    <w:rsid w:val="00136AFD"/>
    <w:rsid w:val="001402D0"/>
    <w:rsid w:val="0014064F"/>
    <w:rsid w:val="00140E89"/>
    <w:rsid w:val="00141C78"/>
    <w:rsid w:val="00142984"/>
    <w:rsid w:val="001435C5"/>
    <w:rsid w:val="001438AB"/>
    <w:rsid w:val="00143E24"/>
    <w:rsid w:val="00143EC6"/>
    <w:rsid w:val="00144BA5"/>
    <w:rsid w:val="001450A5"/>
    <w:rsid w:val="0014525B"/>
    <w:rsid w:val="001457C6"/>
    <w:rsid w:val="00145852"/>
    <w:rsid w:val="00145A42"/>
    <w:rsid w:val="00145D40"/>
    <w:rsid w:val="0014723F"/>
    <w:rsid w:val="00147C88"/>
    <w:rsid w:val="00151A00"/>
    <w:rsid w:val="00153349"/>
    <w:rsid w:val="0015456D"/>
    <w:rsid w:val="00155F09"/>
    <w:rsid w:val="00156221"/>
    <w:rsid w:val="00165804"/>
    <w:rsid w:val="00166307"/>
    <w:rsid w:val="00166411"/>
    <w:rsid w:val="0016686E"/>
    <w:rsid w:val="00166E37"/>
    <w:rsid w:val="0017002D"/>
    <w:rsid w:val="00170CAB"/>
    <w:rsid w:val="00170DD9"/>
    <w:rsid w:val="00172259"/>
    <w:rsid w:val="00172F17"/>
    <w:rsid w:val="00172F39"/>
    <w:rsid w:val="0017375B"/>
    <w:rsid w:val="00173840"/>
    <w:rsid w:val="00175216"/>
    <w:rsid w:val="00175FEA"/>
    <w:rsid w:val="00176982"/>
    <w:rsid w:val="001771C9"/>
    <w:rsid w:val="00177CFF"/>
    <w:rsid w:val="00182D21"/>
    <w:rsid w:val="00183452"/>
    <w:rsid w:val="00183756"/>
    <w:rsid w:val="00183D80"/>
    <w:rsid w:val="00184685"/>
    <w:rsid w:val="001855DC"/>
    <w:rsid w:val="001857DA"/>
    <w:rsid w:val="001861D8"/>
    <w:rsid w:val="001902CD"/>
    <w:rsid w:val="00190953"/>
    <w:rsid w:val="00193261"/>
    <w:rsid w:val="00193CBD"/>
    <w:rsid w:val="00194058"/>
    <w:rsid w:val="00195726"/>
    <w:rsid w:val="00196F7D"/>
    <w:rsid w:val="0019752D"/>
    <w:rsid w:val="001A06E7"/>
    <w:rsid w:val="001A20CC"/>
    <w:rsid w:val="001A2FD3"/>
    <w:rsid w:val="001A33C6"/>
    <w:rsid w:val="001A6655"/>
    <w:rsid w:val="001B0095"/>
    <w:rsid w:val="001B2757"/>
    <w:rsid w:val="001B61BE"/>
    <w:rsid w:val="001B6EF9"/>
    <w:rsid w:val="001B6F85"/>
    <w:rsid w:val="001B7D8F"/>
    <w:rsid w:val="001B7F83"/>
    <w:rsid w:val="001C1EDD"/>
    <w:rsid w:val="001C3794"/>
    <w:rsid w:val="001C3AAD"/>
    <w:rsid w:val="001C5B46"/>
    <w:rsid w:val="001C65D8"/>
    <w:rsid w:val="001C6BDB"/>
    <w:rsid w:val="001C7A20"/>
    <w:rsid w:val="001D2EB9"/>
    <w:rsid w:val="001D3063"/>
    <w:rsid w:val="001D4852"/>
    <w:rsid w:val="001D5298"/>
    <w:rsid w:val="001D5361"/>
    <w:rsid w:val="001D5E44"/>
    <w:rsid w:val="001D5EE6"/>
    <w:rsid w:val="001D722D"/>
    <w:rsid w:val="001D73AF"/>
    <w:rsid w:val="001D790A"/>
    <w:rsid w:val="001E0668"/>
    <w:rsid w:val="001E3909"/>
    <w:rsid w:val="001E4B5A"/>
    <w:rsid w:val="001E5891"/>
    <w:rsid w:val="001E679B"/>
    <w:rsid w:val="001E6E21"/>
    <w:rsid w:val="001E6FD9"/>
    <w:rsid w:val="001F0750"/>
    <w:rsid w:val="001F2666"/>
    <w:rsid w:val="001F3224"/>
    <w:rsid w:val="001F605A"/>
    <w:rsid w:val="001F6328"/>
    <w:rsid w:val="001F7A10"/>
    <w:rsid w:val="00201750"/>
    <w:rsid w:val="0020405B"/>
    <w:rsid w:val="002041E9"/>
    <w:rsid w:val="00205DD0"/>
    <w:rsid w:val="002071CC"/>
    <w:rsid w:val="002116EC"/>
    <w:rsid w:val="002119A0"/>
    <w:rsid w:val="00212927"/>
    <w:rsid w:val="00213D87"/>
    <w:rsid w:val="0021415E"/>
    <w:rsid w:val="0021427F"/>
    <w:rsid w:val="002207BC"/>
    <w:rsid w:val="00221241"/>
    <w:rsid w:val="00221D0D"/>
    <w:rsid w:val="00224E3C"/>
    <w:rsid w:val="002255DE"/>
    <w:rsid w:val="0022794C"/>
    <w:rsid w:val="00230BD2"/>
    <w:rsid w:val="00230D29"/>
    <w:rsid w:val="00230EFA"/>
    <w:rsid w:val="002318D8"/>
    <w:rsid w:val="002320E2"/>
    <w:rsid w:val="0024592B"/>
    <w:rsid w:val="00245FF9"/>
    <w:rsid w:val="00246187"/>
    <w:rsid w:val="00252C7E"/>
    <w:rsid w:val="002538E6"/>
    <w:rsid w:val="0025398A"/>
    <w:rsid w:val="00253F3B"/>
    <w:rsid w:val="00254D23"/>
    <w:rsid w:val="00255963"/>
    <w:rsid w:val="00256E3B"/>
    <w:rsid w:val="002604D8"/>
    <w:rsid w:val="00260C6B"/>
    <w:rsid w:val="002610F7"/>
    <w:rsid w:val="002619F2"/>
    <w:rsid w:val="00263562"/>
    <w:rsid w:val="00263B2E"/>
    <w:rsid w:val="00264D53"/>
    <w:rsid w:val="002653C3"/>
    <w:rsid w:val="002656AC"/>
    <w:rsid w:val="00266103"/>
    <w:rsid w:val="00267335"/>
    <w:rsid w:val="002673B3"/>
    <w:rsid w:val="0026773C"/>
    <w:rsid w:val="00270055"/>
    <w:rsid w:val="00270907"/>
    <w:rsid w:val="00270F55"/>
    <w:rsid w:val="00272374"/>
    <w:rsid w:val="0027270A"/>
    <w:rsid w:val="00273C61"/>
    <w:rsid w:val="00275306"/>
    <w:rsid w:val="002767E1"/>
    <w:rsid w:val="00276AA9"/>
    <w:rsid w:val="002801CF"/>
    <w:rsid w:val="00281EE3"/>
    <w:rsid w:val="002823E3"/>
    <w:rsid w:val="0028288F"/>
    <w:rsid w:val="0028380D"/>
    <w:rsid w:val="00291F3E"/>
    <w:rsid w:val="002940A5"/>
    <w:rsid w:val="00294510"/>
    <w:rsid w:val="002946DE"/>
    <w:rsid w:val="00296AC8"/>
    <w:rsid w:val="00296EF1"/>
    <w:rsid w:val="00297218"/>
    <w:rsid w:val="0029787D"/>
    <w:rsid w:val="002A035F"/>
    <w:rsid w:val="002A0A04"/>
    <w:rsid w:val="002A0CBB"/>
    <w:rsid w:val="002A1436"/>
    <w:rsid w:val="002A2A32"/>
    <w:rsid w:val="002A4474"/>
    <w:rsid w:val="002A457B"/>
    <w:rsid w:val="002A4A51"/>
    <w:rsid w:val="002A4CB5"/>
    <w:rsid w:val="002A513A"/>
    <w:rsid w:val="002A5A3B"/>
    <w:rsid w:val="002B0F60"/>
    <w:rsid w:val="002B1836"/>
    <w:rsid w:val="002B2A25"/>
    <w:rsid w:val="002B7800"/>
    <w:rsid w:val="002B7A5A"/>
    <w:rsid w:val="002C0F86"/>
    <w:rsid w:val="002C18CC"/>
    <w:rsid w:val="002C33C4"/>
    <w:rsid w:val="002C4200"/>
    <w:rsid w:val="002C4C08"/>
    <w:rsid w:val="002C4D96"/>
    <w:rsid w:val="002C7BA1"/>
    <w:rsid w:val="002D0574"/>
    <w:rsid w:val="002D0A5E"/>
    <w:rsid w:val="002D11B2"/>
    <w:rsid w:val="002D1775"/>
    <w:rsid w:val="002D2183"/>
    <w:rsid w:val="002D37F6"/>
    <w:rsid w:val="002D3944"/>
    <w:rsid w:val="002D5CEC"/>
    <w:rsid w:val="002D5DA3"/>
    <w:rsid w:val="002D678A"/>
    <w:rsid w:val="002D71AC"/>
    <w:rsid w:val="002D74BC"/>
    <w:rsid w:val="002D7FAF"/>
    <w:rsid w:val="002E09A3"/>
    <w:rsid w:val="002E0BAC"/>
    <w:rsid w:val="002E0EEF"/>
    <w:rsid w:val="002E1149"/>
    <w:rsid w:val="002E19B1"/>
    <w:rsid w:val="002E1E15"/>
    <w:rsid w:val="002E28B6"/>
    <w:rsid w:val="002E2EE1"/>
    <w:rsid w:val="002E44FD"/>
    <w:rsid w:val="002E4909"/>
    <w:rsid w:val="002E5920"/>
    <w:rsid w:val="002E6BFA"/>
    <w:rsid w:val="002F01CC"/>
    <w:rsid w:val="002F0874"/>
    <w:rsid w:val="002F0E9A"/>
    <w:rsid w:val="002F14FB"/>
    <w:rsid w:val="002F2E9F"/>
    <w:rsid w:val="002F3421"/>
    <w:rsid w:val="002F45A3"/>
    <w:rsid w:val="002F4A21"/>
    <w:rsid w:val="002F6137"/>
    <w:rsid w:val="002F77EF"/>
    <w:rsid w:val="002F7ECC"/>
    <w:rsid w:val="00300B07"/>
    <w:rsid w:val="00300FB1"/>
    <w:rsid w:val="003024FF"/>
    <w:rsid w:val="0030299E"/>
    <w:rsid w:val="00306106"/>
    <w:rsid w:val="00306131"/>
    <w:rsid w:val="003063E9"/>
    <w:rsid w:val="003111CB"/>
    <w:rsid w:val="00311243"/>
    <w:rsid w:val="00311918"/>
    <w:rsid w:val="00311C37"/>
    <w:rsid w:val="003141EB"/>
    <w:rsid w:val="0031470A"/>
    <w:rsid w:val="00315CD7"/>
    <w:rsid w:val="00316EFA"/>
    <w:rsid w:val="003172A2"/>
    <w:rsid w:val="00320559"/>
    <w:rsid w:val="00320EAC"/>
    <w:rsid w:val="00320EBA"/>
    <w:rsid w:val="0032277D"/>
    <w:rsid w:val="00322879"/>
    <w:rsid w:val="00322962"/>
    <w:rsid w:val="00323F10"/>
    <w:rsid w:val="003241D8"/>
    <w:rsid w:val="00325A90"/>
    <w:rsid w:val="0033039E"/>
    <w:rsid w:val="00331F07"/>
    <w:rsid w:val="003347E8"/>
    <w:rsid w:val="003360C4"/>
    <w:rsid w:val="003431B4"/>
    <w:rsid w:val="003451AB"/>
    <w:rsid w:val="00346DF6"/>
    <w:rsid w:val="003470F0"/>
    <w:rsid w:val="003472F5"/>
    <w:rsid w:val="00347980"/>
    <w:rsid w:val="00350084"/>
    <w:rsid w:val="00350227"/>
    <w:rsid w:val="00350880"/>
    <w:rsid w:val="00350ECF"/>
    <w:rsid w:val="003512BE"/>
    <w:rsid w:val="0035245E"/>
    <w:rsid w:val="003526E2"/>
    <w:rsid w:val="00352EF7"/>
    <w:rsid w:val="00352F78"/>
    <w:rsid w:val="00353770"/>
    <w:rsid w:val="0035426A"/>
    <w:rsid w:val="00355070"/>
    <w:rsid w:val="00355895"/>
    <w:rsid w:val="003576E4"/>
    <w:rsid w:val="00360918"/>
    <w:rsid w:val="00360C6A"/>
    <w:rsid w:val="00361297"/>
    <w:rsid w:val="00361969"/>
    <w:rsid w:val="003645A4"/>
    <w:rsid w:val="00364848"/>
    <w:rsid w:val="00365672"/>
    <w:rsid w:val="00365F81"/>
    <w:rsid w:val="00366CD5"/>
    <w:rsid w:val="00371D9F"/>
    <w:rsid w:val="003723F4"/>
    <w:rsid w:val="00373D60"/>
    <w:rsid w:val="00374B0A"/>
    <w:rsid w:val="00377E05"/>
    <w:rsid w:val="00380E5C"/>
    <w:rsid w:val="00381A26"/>
    <w:rsid w:val="003824BE"/>
    <w:rsid w:val="00382BCD"/>
    <w:rsid w:val="00383143"/>
    <w:rsid w:val="003835ED"/>
    <w:rsid w:val="0038366C"/>
    <w:rsid w:val="00384471"/>
    <w:rsid w:val="00384DDD"/>
    <w:rsid w:val="00386415"/>
    <w:rsid w:val="00386FF8"/>
    <w:rsid w:val="00390A35"/>
    <w:rsid w:val="00390EB2"/>
    <w:rsid w:val="003942AD"/>
    <w:rsid w:val="003950FF"/>
    <w:rsid w:val="00395271"/>
    <w:rsid w:val="003955DB"/>
    <w:rsid w:val="00396172"/>
    <w:rsid w:val="00396435"/>
    <w:rsid w:val="003973BD"/>
    <w:rsid w:val="00397846"/>
    <w:rsid w:val="00397BA0"/>
    <w:rsid w:val="003A1472"/>
    <w:rsid w:val="003A1B4C"/>
    <w:rsid w:val="003A1D4D"/>
    <w:rsid w:val="003A22CF"/>
    <w:rsid w:val="003A5335"/>
    <w:rsid w:val="003A677C"/>
    <w:rsid w:val="003A6C0C"/>
    <w:rsid w:val="003B0059"/>
    <w:rsid w:val="003B183D"/>
    <w:rsid w:val="003B1AA1"/>
    <w:rsid w:val="003B2BD3"/>
    <w:rsid w:val="003B35E1"/>
    <w:rsid w:val="003B3F7A"/>
    <w:rsid w:val="003B483C"/>
    <w:rsid w:val="003B51E5"/>
    <w:rsid w:val="003B65CC"/>
    <w:rsid w:val="003B6A89"/>
    <w:rsid w:val="003B6EDB"/>
    <w:rsid w:val="003C0F9B"/>
    <w:rsid w:val="003C12BA"/>
    <w:rsid w:val="003C13A0"/>
    <w:rsid w:val="003C1B7C"/>
    <w:rsid w:val="003C1DED"/>
    <w:rsid w:val="003C2B53"/>
    <w:rsid w:val="003C2B78"/>
    <w:rsid w:val="003C3A5B"/>
    <w:rsid w:val="003C3BAC"/>
    <w:rsid w:val="003C45FE"/>
    <w:rsid w:val="003C4C45"/>
    <w:rsid w:val="003C5148"/>
    <w:rsid w:val="003D6B8C"/>
    <w:rsid w:val="003D6E47"/>
    <w:rsid w:val="003D722E"/>
    <w:rsid w:val="003E1665"/>
    <w:rsid w:val="003E22AD"/>
    <w:rsid w:val="003E335D"/>
    <w:rsid w:val="003E524A"/>
    <w:rsid w:val="003E5F24"/>
    <w:rsid w:val="003E5FAC"/>
    <w:rsid w:val="003E72B2"/>
    <w:rsid w:val="003F3179"/>
    <w:rsid w:val="003F45C6"/>
    <w:rsid w:val="003F4801"/>
    <w:rsid w:val="003F54CD"/>
    <w:rsid w:val="003F5E09"/>
    <w:rsid w:val="004009B1"/>
    <w:rsid w:val="00401A42"/>
    <w:rsid w:val="0040203F"/>
    <w:rsid w:val="004028DF"/>
    <w:rsid w:val="00403875"/>
    <w:rsid w:val="0040475D"/>
    <w:rsid w:val="00406C8A"/>
    <w:rsid w:val="004074A0"/>
    <w:rsid w:val="00407ED2"/>
    <w:rsid w:val="004112FF"/>
    <w:rsid w:val="0041225A"/>
    <w:rsid w:val="00412537"/>
    <w:rsid w:val="00414F1C"/>
    <w:rsid w:val="00415F88"/>
    <w:rsid w:val="00416AF6"/>
    <w:rsid w:val="00416B85"/>
    <w:rsid w:val="00417342"/>
    <w:rsid w:val="00417841"/>
    <w:rsid w:val="00417B7A"/>
    <w:rsid w:val="0042009D"/>
    <w:rsid w:val="00420880"/>
    <w:rsid w:val="00421A9B"/>
    <w:rsid w:val="0042245E"/>
    <w:rsid w:val="0042277B"/>
    <w:rsid w:val="00423B41"/>
    <w:rsid w:val="0042452F"/>
    <w:rsid w:val="00424580"/>
    <w:rsid w:val="004245DC"/>
    <w:rsid w:val="00426ED8"/>
    <w:rsid w:val="00427566"/>
    <w:rsid w:val="0043140F"/>
    <w:rsid w:val="004315FD"/>
    <w:rsid w:val="00431DEF"/>
    <w:rsid w:val="004339E9"/>
    <w:rsid w:val="0043493D"/>
    <w:rsid w:val="00437C17"/>
    <w:rsid w:val="0044126A"/>
    <w:rsid w:val="0044203E"/>
    <w:rsid w:val="00442363"/>
    <w:rsid w:val="00442518"/>
    <w:rsid w:val="00442710"/>
    <w:rsid w:val="004427F9"/>
    <w:rsid w:val="0044370C"/>
    <w:rsid w:val="0044544A"/>
    <w:rsid w:val="004473E8"/>
    <w:rsid w:val="00447B54"/>
    <w:rsid w:val="0045133E"/>
    <w:rsid w:val="00451565"/>
    <w:rsid w:val="00454A11"/>
    <w:rsid w:val="004570AB"/>
    <w:rsid w:val="00461D97"/>
    <w:rsid w:val="004620D9"/>
    <w:rsid w:val="0046262A"/>
    <w:rsid w:val="00464A8B"/>
    <w:rsid w:val="004655B5"/>
    <w:rsid w:val="00465A63"/>
    <w:rsid w:val="00470202"/>
    <w:rsid w:val="004703CE"/>
    <w:rsid w:val="00472008"/>
    <w:rsid w:val="004744FB"/>
    <w:rsid w:val="00476633"/>
    <w:rsid w:val="00477E12"/>
    <w:rsid w:val="00480123"/>
    <w:rsid w:val="00482821"/>
    <w:rsid w:val="00482B5C"/>
    <w:rsid w:val="00483DB0"/>
    <w:rsid w:val="004841D5"/>
    <w:rsid w:val="00484646"/>
    <w:rsid w:val="0048486A"/>
    <w:rsid w:val="00484B64"/>
    <w:rsid w:val="004866C2"/>
    <w:rsid w:val="00491200"/>
    <w:rsid w:val="00493140"/>
    <w:rsid w:val="00494D48"/>
    <w:rsid w:val="0049666D"/>
    <w:rsid w:val="00496817"/>
    <w:rsid w:val="00496B25"/>
    <w:rsid w:val="00496B89"/>
    <w:rsid w:val="00497083"/>
    <w:rsid w:val="004A3568"/>
    <w:rsid w:val="004A43A7"/>
    <w:rsid w:val="004A4AB0"/>
    <w:rsid w:val="004A53B3"/>
    <w:rsid w:val="004A6078"/>
    <w:rsid w:val="004A609B"/>
    <w:rsid w:val="004A7BBE"/>
    <w:rsid w:val="004B0AB9"/>
    <w:rsid w:val="004B2068"/>
    <w:rsid w:val="004B22BF"/>
    <w:rsid w:val="004B23A7"/>
    <w:rsid w:val="004B2742"/>
    <w:rsid w:val="004B2F7F"/>
    <w:rsid w:val="004B3500"/>
    <w:rsid w:val="004B3B82"/>
    <w:rsid w:val="004B5366"/>
    <w:rsid w:val="004B56C8"/>
    <w:rsid w:val="004B5CF8"/>
    <w:rsid w:val="004B666F"/>
    <w:rsid w:val="004B7456"/>
    <w:rsid w:val="004B78AC"/>
    <w:rsid w:val="004B7E13"/>
    <w:rsid w:val="004C2A2A"/>
    <w:rsid w:val="004C2AEE"/>
    <w:rsid w:val="004C362B"/>
    <w:rsid w:val="004C3E95"/>
    <w:rsid w:val="004C3EF4"/>
    <w:rsid w:val="004C49EC"/>
    <w:rsid w:val="004C5604"/>
    <w:rsid w:val="004C65B8"/>
    <w:rsid w:val="004C72C3"/>
    <w:rsid w:val="004D1ADD"/>
    <w:rsid w:val="004D240A"/>
    <w:rsid w:val="004D3846"/>
    <w:rsid w:val="004D3A8B"/>
    <w:rsid w:val="004D6CD4"/>
    <w:rsid w:val="004E24AB"/>
    <w:rsid w:val="004E4BF9"/>
    <w:rsid w:val="004E6A61"/>
    <w:rsid w:val="004F0318"/>
    <w:rsid w:val="004F0BF6"/>
    <w:rsid w:val="004F3152"/>
    <w:rsid w:val="004F37B1"/>
    <w:rsid w:val="004F408C"/>
    <w:rsid w:val="004F4DBB"/>
    <w:rsid w:val="004F6E0F"/>
    <w:rsid w:val="004F7C36"/>
    <w:rsid w:val="005004DB"/>
    <w:rsid w:val="005012AB"/>
    <w:rsid w:val="00504357"/>
    <w:rsid w:val="00507B05"/>
    <w:rsid w:val="00510471"/>
    <w:rsid w:val="0051277D"/>
    <w:rsid w:val="00512787"/>
    <w:rsid w:val="005130F2"/>
    <w:rsid w:val="005140BC"/>
    <w:rsid w:val="005169FE"/>
    <w:rsid w:val="00522447"/>
    <w:rsid w:val="00523212"/>
    <w:rsid w:val="00523690"/>
    <w:rsid w:val="0052444F"/>
    <w:rsid w:val="005248F1"/>
    <w:rsid w:val="005263C5"/>
    <w:rsid w:val="005278F1"/>
    <w:rsid w:val="0053153C"/>
    <w:rsid w:val="0053285C"/>
    <w:rsid w:val="005329BD"/>
    <w:rsid w:val="0053384D"/>
    <w:rsid w:val="0053698F"/>
    <w:rsid w:val="00537A96"/>
    <w:rsid w:val="0054117E"/>
    <w:rsid w:val="0054144F"/>
    <w:rsid w:val="005414C1"/>
    <w:rsid w:val="005439CC"/>
    <w:rsid w:val="00543FAC"/>
    <w:rsid w:val="00544491"/>
    <w:rsid w:val="0054548F"/>
    <w:rsid w:val="005461E1"/>
    <w:rsid w:val="00550441"/>
    <w:rsid w:val="00550AF3"/>
    <w:rsid w:val="00551295"/>
    <w:rsid w:val="005519D7"/>
    <w:rsid w:val="00552E42"/>
    <w:rsid w:val="00557ABC"/>
    <w:rsid w:val="00560FE4"/>
    <w:rsid w:val="005617E1"/>
    <w:rsid w:val="005625F3"/>
    <w:rsid w:val="00562876"/>
    <w:rsid w:val="00563201"/>
    <w:rsid w:val="00564A49"/>
    <w:rsid w:val="00565A06"/>
    <w:rsid w:val="00567D92"/>
    <w:rsid w:val="00570318"/>
    <w:rsid w:val="00574095"/>
    <w:rsid w:val="00575B8D"/>
    <w:rsid w:val="00575C00"/>
    <w:rsid w:val="00576F4D"/>
    <w:rsid w:val="00577761"/>
    <w:rsid w:val="00577828"/>
    <w:rsid w:val="0058085C"/>
    <w:rsid w:val="00582861"/>
    <w:rsid w:val="005834E7"/>
    <w:rsid w:val="00583623"/>
    <w:rsid w:val="00583C03"/>
    <w:rsid w:val="005840E3"/>
    <w:rsid w:val="00584623"/>
    <w:rsid w:val="00585E71"/>
    <w:rsid w:val="00587B90"/>
    <w:rsid w:val="00590112"/>
    <w:rsid w:val="00592753"/>
    <w:rsid w:val="00592E8A"/>
    <w:rsid w:val="005941EC"/>
    <w:rsid w:val="00594923"/>
    <w:rsid w:val="005950F8"/>
    <w:rsid w:val="00595B10"/>
    <w:rsid w:val="005960E0"/>
    <w:rsid w:val="0059659A"/>
    <w:rsid w:val="005968D4"/>
    <w:rsid w:val="005969DF"/>
    <w:rsid w:val="00596C56"/>
    <w:rsid w:val="00597974"/>
    <w:rsid w:val="005A057C"/>
    <w:rsid w:val="005A12A2"/>
    <w:rsid w:val="005A1D54"/>
    <w:rsid w:val="005A2526"/>
    <w:rsid w:val="005A2A19"/>
    <w:rsid w:val="005A3546"/>
    <w:rsid w:val="005A40D5"/>
    <w:rsid w:val="005A4B9B"/>
    <w:rsid w:val="005A532A"/>
    <w:rsid w:val="005A553A"/>
    <w:rsid w:val="005A5609"/>
    <w:rsid w:val="005A6A00"/>
    <w:rsid w:val="005A6B39"/>
    <w:rsid w:val="005A753A"/>
    <w:rsid w:val="005B02A9"/>
    <w:rsid w:val="005B0BE4"/>
    <w:rsid w:val="005B1DD2"/>
    <w:rsid w:val="005B1E15"/>
    <w:rsid w:val="005B2257"/>
    <w:rsid w:val="005B2890"/>
    <w:rsid w:val="005B3615"/>
    <w:rsid w:val="005B4330"/>
    <w:rsid w:val="005B755A"/>
    <w:rsid w:val="005B7892"/>
    <w:rsid w:val="005B7EAA"/>
    <w:rsid w:val="005C0C7E"/>
    <w:rsid w:val="005C11C6"/>
    <w:rsid w:val="005C140B"/>
    <w:rsid w:val="005C1709"/>
    <w:rsid w:val="005C2D57"/>
    <w:rsid w:val="005C4574"/>
    <w:rsid w:val="005C577A"/>
    <w:rsid w:val="005C62FA"/>
    <w:rsid w:val="005C690C"/>
    <w:rsid w:val="005C7CE6"/>
    <w:rsid w:val="005D06FE"/>
    <w:rsid w:val="005D110D"/>
    <w:rsid w:val="005D2A50"/>
    <w:rsid w:val="005D3444"/>
    <w:rsid w:val="005D3914"/>
    <w:rsid w:val="005D5031"/>
    <w:rsid w:val="005D51E5"/>
    <w:rsid w:val="005D6619"/>
    <w:rsid w:val="005D7077"/>
    <w:rsid w:val="005D71E5"/>
    <w:rsid w:val="005D7F06"/>
    <w:rsid w:val="005E0411"/>
    <w:rsid w:val="005E0923"/>
    <w:rsid w:val="005E2245"/>
    <w:rsid w:val="005E2ECB"/>
    <w:rsid w:val="005E351E"/>
    <w:rsid w:val="005E3A14"/>
    <w:rsid w:val="005E402D"/>
    <w:rsid w:val="005E5D2D"/>
    <w:rsid w:val="005E66E3"/>
    <w:rsid w:val="005F0D99"/>
    <w:rsid w:val="005F2880"/>
    <w:rsid w:val="005F3E4C"/>
    <w:rsid w:val="005F556B"/>
    <w:rsid w:val="005F5ECB"/>
    <w:rsid w:val="005F6CCB"/>
    <w:rsid w:val="005F73EC"/>
    <w:rsid w:val="00603A15"/>
    <w:rsid w:val="00603B9D"/>
    <w:rsid w:val="00604624"/>
    <w:rsid w:val="006060A7"/>
    <w:rsid w:val="0060727D"/>
    <w:rsid w:val="00611639"/>
    <w:rsid w:val="0061237A"/>
    <w:rsid w:val="006123BB"/>
    <w:rsid w:val="00612ED3"/>
    <w:rsid w:val="00613951"/>
    <w:rsid w:val="0061501D"/>
    <w:rsid w:val="00616B18"/>
    <w:rsid w:val="006172C8"/>
    <w:rsid w:val="006207A3"/>
    <w:rsid w:val="0062107A"/>
    <w:rsid w:val="00623993"/>
    <w:rsid w:val="0062552C"/>
    <w:rsid w:val="00625A03"/>
    <w:rsid w:val="00626509"/>
    <w:rsid w:val="006267F1"/>
    <w:rsid w:val="00630F26"/>
    <w:rsid w:val="0063418E"/>
    <w:rsid w:val="00640FC1"/>
    <w:rsid w:val="00642675"/>
    <w:rsid w:val="006446D7"/>
    <w:rsid w:val="0065010B"/>
    <w:rsid w:val="00650163"/>
    <w:rsid w:val="00650CBE"/>
    <w:rsid w:val="00650EA7"/>
    <w:rsid w:val="006519C3"/>
    <w:rsid w:val="0065400F"/>
    <w:rsid w:val="00654A14"/>
    <w:rsid w:val="006556BA"/>
    <w:rsid w:val="00655781"/>
    <w:rsid w:val="0065634C"/>
    <w:rsid w:val="0065651E"/>
    <w:rsid w:val="0065730B"/>
    <w:rsid w:val="00661B98"/>
    <w:rsid w:val="00662012"/>
    <w:rsid w:val="00663121"/>
    <w:rsid w:val="00663740"/>
    <w:rsid w:val="00664339"/>
    <w:rsid w:val="0066481E"/>
    <w:rsid w:val="00664CA5"/>
    <w:rsid w:val="00665F9E"/>
    <w:rsid w:val="006679A3"/>
    <w:rsid w:val="006717B8"/>
    <w:rsid w:val="00671802"/>
    <w:rsid w:val="00671808"/>
    <w:rsid w:val="00674574"/>
    <w:rsid w:val="00677D4E"/>
    <w:rsid w:val="00680A0F"/>
    <w:rsid w:val="0068193B"/>
    <w:rsid w:val="00682273"/>
    <w:rsid w:val="006825B7"/>
    <w:rsid w:val="00682ED5"/>
    <w:rsid w:val="00685CC8"/>
    <w:rsid w:val="00686E64"/>
    <w:rsid w:val="006874AA"/>
    <w:rsid w:val="0069091D"/>
    <w:rsid w:val="006919AF"/>
    <w:rsid w:val="0069401C"/>
    <w:rsid w:val="006943FA"/>
    <w:rsid w:val="00695159"/>
    <w:rsid w:val="006952C7"/>
    <w:rsid w:val="006975E1"/>
    <w:rsid w:val="006A06FC"/>
    <w:rsid w:val="006A16E8"/>
    <w:rsid w:val="006A2119"/>
    <w:rsid w:val="006A2330"/>
    <w:rsid w:val="006A492E"/>
    <w:rsid w:val="006A6324"/>
    <w:rsid w:val="006A72F1"/>
    <w:rsid w:val="006A77C4"/>
    <w:rsid w:val="006A7F80"/>
    <w:rsid w:val="006B049B"/>
    <w:rsid w:val="006B2817"/>
    <w:rsid w:val="006B2953"/>
    <w:rsid w:val="006B2F14"/>
    <w:rsid w:val="006B3DB3"/>
    <w:rsid w:val="006B49EB"/>
    <w:rsid w:val="006B5D54"/>
    <w:rsid w:val="006C20EB"/>
    <w:rsid w:val="006C27B9"/>
    <w:rsid w:val="006C3468"/>
    <w:rsid w:val="006C3FAA"/>
    <w:rsid w:val="006C66A7"/>
    <w:rsid w:val="006C6FFC"/>
    <w:rsid w:val="006D09F8"/>
    <w:rsid w:val="006D0A68"/>
    <w:rsid w:val="006D10DB"/>
    <w:rsid w:val="006D54A5"/>
    <w:rsid w:val="006D571B"/>
    <w:rsid w:val="006D59DA"/>
    <w:rsid w:val="006D6593"/>
    <w:rsid w:val="006E0042"/>
    <w:rsid w:val="006E02B2"/>
    <w:rsid w:val="006E10C4"/>
    <w:rsid w:val="006E163F"/>
    <w:rsid w:val="006E2332"/>
    <w:rsid w:val="006E2A58"/>
    <w:rsid w:val="006E3905"/>
    <w:rsid w:val="006E4CF0"/>
    <w:rsid w:val="006E58F6"/>
    <w:rsid w:val="006E5B32"/>
    <w:rsid w:val="006E60EF"/>
    <w:rsid w:val="006E6117"/>
    <w:rsid w:val="006F04EA"/>
    <w:rsid w:val="006F0688"/>
    <w:rsid w:val="006F18CC"/>
    <w:rsid w:val="006F194E"/>
    <w:rsid w:val="006F1BBB"/>
    <w:rsid w:val="006F1FC7"/>
    <w:rsid w:val="006F2579"/>
    <w:rsid w:val="006F35FC"/>
    <w:rsid w:val="006F4EA5"/>
    <w:rsid w:val="006F4F8F"/>
    <w:rsid w:val="006F5874"/>
    <w:rsid w:val="006F7B19"/>
    <w:rsid w:val="006F7FA9"/>
    <w:rsid w:val="007033D3"/>
    <w:rsid w:val="0070491A"/>
    <w:rsid w:val="00706096"/>
    <w:rsid w:val="00706104"/>
    <w:rsid w:val="00706CB8"/>
    <w:rsid w:val="00707400"/>
    <w:rsid w:val="00707E65"/>
    <w:rsid w:val="0071091D"/>
    <w:rsid w:val="00712107"/>
    <w:rsid w:val="00712558"/>
    <w:rsid w:val="00712C06"/>
    <w:rsid w:val="00713859"/>
    <w:rsid w:val="007139BE"/>
    <w:rsid w:val="00714EEB"/>
    <w:rsid w:val="00715477"/>
    <w:rsid w:val="00715A15"/>
    <w:rsid w:val="00716C37"/>
    <w:rsid w:val="00717353"/>
    <w:rsid w:val="00717A5F"/>
    <w:rsid w:val="0072093D"/>
    <w:rsid w:val="0072169A"/>
    <w:rsid w:val="00722F4D"/>
    <w:rsid w:val="00723504"/>
    <w:rsid w:val="007254D8"/>
    <w:rsid w:val="007306A0"/>
    <w:rsid w:val="007309CF"/>
    <w:rsid w:val="00730B00"/>
    <w:rsid w:val="00731067"/>
    <w:rsid w:val="00731547"/>
    <w:rsid w:val="007323B3"/>
    <w:rsid w:val="00733021"/>
    <w:rsid w:val="007343AB"/>
    <w:rsid w:val="00734A67"/>
    <w:rsid w:val="00734D02"/>
    <w:rsid w:val="007352D8"/>
    <w:rsid w:val="00736646"/>
    <w:rsid w:val="00736CE9"/>
    <w:rsid w:val="0074013F"/>
    <w:rsid w:val="007415DC"/>
    <w:rsid w:val="00742FC9"/>
    <w:rsid w:val="00743A5B"/>
    <w:rsid w:val="00744033"/>
    <w:rsid w:val="00745C74"/>
    <w:rsid w:val="007469EF"/>
    <w:rsid w:val="00746B0A"/>
    <w:rsid w:val="00746F8D"/>
    <w:rsid w:val="007510CF"/>
    <w:rsid w:val="0075155B"/>
    <w:rsid w:val="00751D0E"/>
    <w:rsid w:val="007520DC"/>
    <w:rsid w:val="00753457"/>
    <w:rsid w:val="00753696"/>
    <w:rsid w:val="00755E22"/>
    <w:rsid w:val="00756222"/>
    <w:rsid w:val="00757F99"/>
    <w:rsid w:val="00760449"/>
    <w:rsid w:val="00761E3E"/>
    <w:rsid w:val="0076336E"/>
    <w:rsid w:val="00763F61"/>
    <w:rsid w:val="007645D6"/>
    <w:rsid w:val="00765BAE"/>
    <w:rsid w:val="00766AE8"/>
    <w:rsid w:val="007671A2"/>
    <w:rsid w:val="00767EA1"/>
    <w:rsid w:val="00771893"/>
    <w:rsid w:val="00772011"/>
    <w:rsid w:val="00773AC0"/>
    <w:rsid w:val="00775315"/>
    <w:rsid w:val="00775D4F"/>
    <w:rsid w:val="007766DF"/>
    <w:rsid w:val="007778A0"/>
    <w:rsid w:val="00782687"/>
    <w:rsid w:val="007828A5"/>
    <w:rsid w:val="00782BE9"/>
    <w:rsid w:val="007833BA"/>
    <w:rsid w:val="00784F78"/>
    <w:rsid w:val="00787B36"/>
    <w:rsid w:val="0079173C"/>
    <w:rsid w:val="00791A49"/>
    <w:rsid w:val="00791B82"/>
    <w:rsid w:val="0079264E"/>
    <w:rsid w:val="00792D7A"/>
    <w:rsid w:val="00793A66"/>
    <w:rsid w:val="00794322"/>
    <w:rsid w:val="0079510B"/>
    <w:rsid w:val="0079579F"/>
    <w:rsid w:val="007960D3"/>
    <w:rsid w:val="00796317"/>
    <w:rsid w:val="00796366"/>
    <w:rsid w:val="00796DDD"/>
    <w:rsid w:val="007A05A7"/>
    <w:rsid w:val="007A0B2F"/>
    <w:rsid w:val="007A0F14"/>
    <w:rsid w:val="007A1E76"/>
    <w:rsid w:val="007A301D"/>
    <w:rsid w:val="007A3541"/>
    <w:rsid w:val="007A3A36"/>
    <w:rsid w:val="007A69EA"/>
    <w:rsid w:val="007A7553"/>
    <w:rsid w:val="007B1048"/>
    <w:rsid w:val="007B1288"/>
    <w:rsid w:val="007B19D2"/>
    <w:rsid w:val="007B1DB0"/>
    <w:rsid w:val="007B1EEE"/>
    <w:rsid w:val="007B23A7"/>
    <w:rsid w:val="007B3C29"/>
    <w:rsid w:val="007B58B3"/>
    <w:rsid w:val="007B708C"/>
    <w:rsid w:val="007B71F3"/>
    <w:rsid w:val="007B7EC5"/>
    <w:rsid w:val="007C00D9"/>
    <w:rsid w:val="007C01D8"/>
    <w:rsid w:val="007C053D"/>
    <w:rsid w:val="007C05A5"/>
    <w:rsid w:val="007C08E4"/>
    <w:rsid w:val="007C0FCC"/>
    <w:rsid w:val="007C117F"/>
    <w:rsid w:val="007C3217"/>
    <w:rsid w:val="007C4015"/>
    <w:rsid w:val="007C4299"/>
    <w:rsid w:val="007C665C"/>
    <w:rsid w:val="007C676A"/>
    <w:rsid w:val="007C73B5"/>
    <w:rsid w:val="007D12EB"/>
    <w:rsid w:val="007D1C41"/>
    <w:rsid w:val="007D2233"/>
    <w:rsid w:val="007D2D56"/>
    <w:rsid w:val="007D362C"/>
    <w:rsid w:val="007D3E5A"/>
    <w:rsid w:val="007D44A4"/>
    <w:rsid w:val="007D5EB0"/>
    <w:rsid w:val="007E032C"/>
    <w:rsid w:val="007E0AD2"/>
    <w:rsid w:val="007E3A82"/>
    <w:rsid w:val="007E48C0"/>
    <w:rsid w:val="007E5DA4"/>
    <w:rsid w:val="007E7F8B"/>
    <w:rsid w:val="007F1540"/>
    <w:rsid w:val="007F1546"/>
    <w:rsid w:val="007F1B5E"/>
    <w:rsid w:val="007F233C"/>
    <w:rsid w:val="007F3E43"/>
    <w:rsid w:val="007F5DBD"/>
    <w:rsid w:val="007F5EDC"/>
    <w:rsid w:val="007F7059"/>
    <w:rsid w:val="007F7CD4"/>
    <w:rsid w:val="0080122D"/>
    <w:rsid w:val="00802780"/>
    <w:rsid w:val="0080366C"/>
    <w:rsid w:val="00804571"/>
    <w:rsid w:val="00805BAC"/>
    <w:rsid w:val="00805F1A"/>
    <w:rsid w:val="0080728D"/>
    <w:rsid w:val="008074EB"/>
    <w:rsid w:val="00807FD8"/>
    <w:rsid w:val="0081002F"/>
    <w:rsid w:val="00811732"/>
    <w:rsid w:val="00811B80"/>
    <w:rsid w:val="008121D8"/>
    <w:rsid w:val="0081390E"/>
    <w:rsid w:val="00813E60"/>
    <w:rsid w:val="008149F7"/>
    <w:rsid w:val="008151F2"/>
    <w:rsid w:val="00816282"/>
    <w:rsid w:val="00816D5E"/>
    <w:rsid w:val="00816D86"/>
    <w:rsid w:val="00817083"/>
    <w:rsid w:val="0082402A"/>
    <w:rsid w:val="00824C84"/>
    <w:rsid w:val="00824FC5"/>
    <w:rsid w:val="00825EE1"/>
    <w:rsid w:val="0082691E"/>
    <w:rsid w:val="00827FF3"/>
    <w:rsid w:val="0083022F"/>
    <w:rsid w:val="0083065B"/>
    <w:rsid w:val="00830C8F"/>
    <w:rsid w:val="00831AE6"/>
    <w:rsid w:val="00832C53"/>
    <w:rsid w:val="00835953"/>
    <w:rsid w:val="0083658D"/>
    <w:rsid w:val="008368C6"/>
    <w:rsid w:val="00837594"/>
    <w:rsid w:val="0084053B"/>
    <w:rsid w:val="008411F6"/>
    <w:rsid w:val="00841798"/>
    <w:rsid w:val="00842596"/>
    <w:rsid w:val="00843F39"/>
    <w:rsid w:val="00844926"/>
    <w:rsid w:val="00845F60"/>
    <w:rsid w:val="008466D4"/>
    <w:rsid w:val="0085107E"/>
    <w:rsid w:val="008515C8"/>
    <w:rsid w:val="00851640"/>
    <w:rsid w:val="008529EF"/>
    <w:rsid w:val="008552F3"/>
    <w:rsid w:val="00855AAE"/>
    <w:rsid w:val="00855D7A"/>
    <w:rsid w:val="00855E49"/>
    <w:rsid w:val="0086078E"/>
    <w:rsid w:val="0086098E"/>
    <w:rsid w:val="00860F0D"/>
    <w:rsid w:val="00861FB5"/>
    <w:rsid w:val="00862589"/>
    <w:rsid w:val="0086364B"/>
    <w:rsid w:val="00863D78"/>
    <w:rsid w:val="008642CE"/>
    <w:rsid w:val="00867127"/>
    <w:rsid w:val="00870421"/>
    <w:rsid w:val="00870D43"/>
    <w:rsid w:val="008726DF"/>
    <w:rsid w:val="008732C6"/>
    <w:rsid w:val="0088023A"/>
    <w:rsid w:val="0088134B"/>
    <w:rsid w:val="0088161E"/>
    <w:rsid w:val="00882DCE"/>
    <w:rsid w:val="008834E4"/>
    <w:rsid w:val="008837D0"/>
    <w:rsid w:val="00885319"/>
    <w:rsid w:val="00885594"/>
    <w:rsid w:val="00890A9F"/>
    <w:rsid w:val="00890CC1"/>
    <w:rsid w:val="00892846"/>
    <w:rsid w:val="008933BA"/>
    <w:rsid w:val="00895707"/>
    <w:rsid w:val="00895CF6"/>
    <w:rsid w:val="00895DB6"/>
    <w:rsid w:val="00896CE3"/>
    <w:rsid w:val="00897177"/>
    <w:rsid w:val="00897838"/>
    <w:rsid w:val="008A0191"/>
    <w:rsid w:val="008A1B7F"/>
    <w:rsid w:val="008A330C"/>
    <w:rsid w:val="008A38F3"/>
    <w:rsid w:val="008A58D4"/>
    <w:rsid w:val="008A6138"/>
    <w:rsid w:val="008A699F"/>
    <w:rsid w:val="008B05C0"/>
    <w:rsid w:val="008B1050"/>
    <w:rsid w:val="008B26A5"/>
    <w:rsid w:val="008B48F9"/>
    <w:rsid w:val="008B613F"/>
    <w:rsid w:val="008B6E5D"/>
    <w:rsid w:val="008B6F46"/>
    <w:rsid w:val="008B72CD"/>
    <w:rsid w:val="008C0566"/>
    <w:rsid w:val="008C0C31"/>
    <w:rsid w:val="008C100A"/>
    <w:rsid w:val="008C101D"/>
    <w:rsid w:val="008C14B3"/>
    <w:rsid w:val="008C2717"/>
    <w:rsid w:val="008C2B07"/>
    <w:rsid w:val="008C348A"/>
    <w:rsid w:val="008C5251"/>
    <w:rsid w:val="008C5F5F"/>
    <w:rsid w:val="008D2C48"/>
    <w:rsid w:val="008D48F5"/>
    <w:rsid w:val="008D62E7"/>
    <w:rsid w:val="008D6BA8"/>
    <w:rsid w:val="008D74ED"/>
    <w:rsid w:val="008D78E9"/>
    <w:rsid w:val="008D7AE8"/>
    <w:rsid w:val="008E0392"/>
    <w:rsid w:val="008E0602"/>
    <w:rsid w:val="008E0EA6"/>
    <w:rsid w:val="008E0EF4"/>
    <w:rsid w:val="008E1A3C"/>
    <w:rsid w:val="008E5A6D"/>
    <w:rsid w:val="008E6A1A"/>
    <w:rsid w:val="008F0A94"/>
    <w:rsid w:val="008F56B1"/>
    <w:rsid w:val="008F5BDA"/>
    <w:rsid w:val="008F61A4"/>
    <w:rsid w:val="008F748F"/>
    <w:rsid w:val="008F7E7D"/>
    <w:rsid w:val="009004E5"/>
    <w:rsid w:val="00900604"/>
    <w:rsid w:val="00901819"/>
    <w:rsid w:val="0090247C"/>
    <w:rsid w:val="00902807"/>
    <w:rsid w:val="00903AA5"/>
    <w:rsid w:val="00903B20"/>
    <w:rsid w:val="00904D0A"/>
    <w:rsid w:val="00905D69"/>
    <w:rsid w:val="00906107"/>
    <w:rsid w:val="00906D07"/>
    <w:rsid w:val="00910061"/>
    <w:rsid w:val="009110FF"/>
    <w:rsid w:val="00912282"/>
    <w:rsid w:val="00912A55"/>
    <w:rsid w:val="009156FD"/>
    <w:rsid w:val="009160D8"/>
    <w:rsid w:val="00916673"/>
    <w:rsid w:val="00916A06"/>
    <w:rsid w:val="009177B8"/>
    <w:rsid w:val="00917A1E"/>
    <w:rsid w:val="009206D2"/>
    <w:rsid w:val="0092275C"/>
    <w:rsid w:val="009239F0"/>
    <w:rsid w:val="00924632"/>
    <w:rsid w:val="00924A25"/>
    <w:rsid w:val="009257DA"/>
    <w:rsid w:val="009268ED"/>
    <w:rsid w:val="009278EE"/>
    <w:rsid w:val="009302A1"/>
    <w:rsid w:val="00930E5C"/>
    <w:rsid w:val="0093187D"/>
    <w:rsid w:val="00931AFE"/>
    <w:rsid w:val="009323A6"/>
    <w:rsid w:val="00934179"/>
    <w:rsid w:val="009367E4"/>
    <w:rsid w:val="00937B88"/>
    <w:rsid w:val="00937F00"/>
    <w:rsid w:val="00940FCA"/>
    <w:rsid w:val="00941D2E"/>
    <w:rsid w:val="00942528"/>
    <w:rsid w:val="0094281D"/>
    <w:rsid w:val="009429CA"/>
    <w:rsid w:val="00942A43"/>
    <w:rsid w:val="00942CB8"/>
    <w:rsid w:val="00946C41"/>
    <w:rsid w:val="009506DB"/>
    <w:rsid w:val="00950B8E"/>
    <w:rsid w:val="00951AB4"/>
    <w:rsid w:val="00951CAF"/>
    <w:rsid w:val="00951CF6"/>
    <w:rsid w:val="009524EE"/>
    <w:rsid w:val="00952FC9"/>
    <w:rsid w:val="009531A3"/>
    <w:rsid w:val="0095428B"/>
    <w:rsid w:val="00956282"/>
    <w:rsid w:val="009573C6"/>
    <w:rsid w:val="00957977"/>
    <w:rsid w:val="00960D9E"/>
    <w:rsid w:val="009623CD"/>
    <w:rsid w:val="0096554A"/>
    <w:rsid w:val="00965D72"/>
    <w:rsid w:val="00966FE9"/>
    <w:rsid w:val="00967B40"/>
    <w:rsid w:val="0097087A"/>
    <w:rsid w:val="00971DA4"/>
    <w:rsid w:val="00972D33"/>
    <w:rsid w:val="0097325D"/>
    <w:rsid w:val="00973F00"/>
    <w:rsid w:val="00973F3E"/>
    <w:rsid w:val="009757F2"/>
    <w:rsid w:val="009760AF"/>
    <w:rsid w:val="00976562"/>
    <w:rsid w:val="00977F06"/>
    <w:rsid w:val="00980E42"/>
    <w:rsid w:val="00981613"/>
    <w:rsid w:val="00982149"/>
    <w:rsid w:val="00983F37"/>
    <w:rsid w:val="00984A81"/>
    <w:rsid w:val="009861B6"/>
    <w:rsid w:val="00990D97"/>
    <w:rsid w:val="00991033"/>
    <w:rsid w:val="00992778"/>
    <w:rsid w:val="00994626"/>
    <w:rsid w:val="00995058"/>
    <w:rsid w:val="0099510B"/>
    <w:rsid w:val="00997B40"/>
    <w:rsid w:val="009A0A34"/>
    <w:rsid w:val="009A1F05"/>
    <w:rsid w:val="009A4640"/>
    <w:rsid w:val="009A4CBA"/>
    <w:rsid w:val="009A5E1E"/>
    <w:rsid w:val="009A6AEB"/>
    <w:rsid w:val="009A6B03"/>
    <w:rsid w:val="009B0E33"/>
    <w:rsid w:val="009B2633"/>
    <w:rsid w:val="009B2E87"/>
    <w:rsid w:val="009B2ECB"/>
    <w:rsid w:val="009B3A82"/>
    <w:rsid w:val="009B3C05"/>
    <w:rsid w:val="009B3E0A"/>
    <w:rsid w:val="009B41C1"/>
    <w:rsid w:val="009B5B2A"/>
    <w:rsid w:val="009C0D2D"/>
    <w:rsid w:val="009C14F7"/>
    <w:rsid w:val="009C166B"/>
    <w:rsid w:val="009C1C48"/>
    <w:rsid w:val="009C3D5D"/>
    <w:rsid w:val="009C68A6"/>
    <w:rsid w:val="009C7313"/>
    <w:rsid w:val="009C77FF"/>
    <w:rsid w:val="009D0274"/>
    <w:rsid w:val="009D3902"/>
    <w:rsid w:val="009D398E"/>
    <w:rsid w:val="009D3D95"/>
    <w:rsid w:val="009D451F"/>
    <w:rsid w:val="009D4BC1"/>
    <w:rsid w:val="009D568B"/>
    <w:rsid w:val="009D5BC4"/>
    <w:rsid w:val="009E3A17"/>
    <w:rsid w:val="009E5EBF"/>
    <w:rsid w:val="009E79EB"/>
    <w:rsid w:val="009F1053"/>
    <w:rsid w:val="009F1759"/>
    <w:rsid w:val="009F2703"/>
    <w:rsid w:val="009F2D70"/>
    <w:rsid w:val="009F4380"/>
    <w:rsid w:val="009F4D49"/>
    <w:rsid w:val="009F5881"/>
    <w:rsid w:val="009F641B"/>
    <w:rsid w:val="009F6430"/>
    <w:rsid w:val="009F6AE2"/>
    <w:rsid w:val="00A00455"/>
    <w:rsid w:val="00A03DB7"/>
    <w:rsid w:val="00A03DCA"/>
    <w:rsid w:val="00A05B84"/>
    <w:rsid w:val="00A10BD0"/>
    <w:rsid w:val="00A11D64"/>
    <w:rsid w:val="00A11FC4"/>
    <w:rsid w:val="00A121C9"/>
    <w:rsid w:val="00A14277"/>
    <w:rsid w:val="00A14324"/>
    <w:rsid w:val="00A14749"/>
    <w:rsid w:val="00A16CE1"/>
    <w:rsid w:val="00A1763A"/>
    <w:rsid w:val="00A17B36"/>
    <w:rsid w:val="00A20613"/>
    <w:rsid w:val="00A22115"/>
    <w:rsid w:val="00A22A62"/>
    <w:rsid w:val="00A22B7A"/>
    <w:rsid w:val="00A23E3E"/>
    <w:rsid w:val="00A24702"/>
    <w:rsid w:val="00A24931"/>
    <w:rsid w:val="00A27F65"/>
    <w:rsid w:val="00A334CD"/>
    <w:rsid w:val="00A3637D"/>
    <w:rsid w:val="00A365CF"/>
    <w:rsid w:val="00A3677F"/>
    <w:rsid w:val="00A36F0C"/>
    <w:rsid w:val="00A40BD9"/>
    <w:rsid w:val="00A43483"/>
    <w:rsid w:val="00A435AB"/>
    <w:rsid w:val="00A44DB3"/>
    <w:rsid w:val="00A459E0"/>
    <w:rsid w:val="00A5135A"/>
    <w:rsid w:val="00A51ADD"/>
    <w:rsid w:val="00A5228E"/>
    <w:rsid w:val="00A542B4"/>
    <w:rsid w:val="00A56D3D"/>
    <w:rsid w:val="00A578A6"/>
    <w:rsid w:val="00A579F8"/>
    <w:rsid w:val="00A60D9A"/>
    <w:rsid w:val="00A61C96"/>
    <w:rsid w:val="00A62A3C"/>
    <w:rsid w:val="00A6495A"/>
    <w:rsid w:val="00A678D3"/>
    <w:rsid w:val="00A70CDA"/>
    <w:rsid w:val="00A70E77"/>
    <w:rsid w:val="00A710D3"/>
    <w:rsid w:val="00A73030"/>
    <w:rsid w:val="00A74EEB"/>
    <w:rsid w:val="00A769A9"/>
    <w:rsid w:val="00A804B8"/>
    <w:rsid w:val="00A80790"/>
    <w:rsid w:val="00A823EE"/>
    <w:rsid w:val="00A82D16"/>
    <w:rsid w:val="00A845BD"/>
    <w:rsid w:val="00A85ABF"/>
    <w:rsid w:val="00A87100"/>
    <w:rsid w:val="00A872A0"/>
    <w:rsid w:val="00A9029E"/>
    <w:rsid w:val="00A91797"/>
    <w:rsid w:val="00A91834"/>
    <w:rsid w:val="00A9530D"/>
    <w:rsid w:val="00A9574A"/>
    <w:rsid w:val="00A9757A"/>
    <w:rsid w:val="00A97E60"/>
    <w:rsid w:val="00AA0D49"/>
    <w:rsid w:val="00AA3225"/>
    <w:rsid w:val="00AA62C1"/>
    <w:rsid w:val="00AA69E9"/>
    <w:rsid w:val="00AA7A15"/>
    <w:rsid w:val="00AB0AA1"/>
    <w:rsid w:val="00AB0EA1"/>
    <w:rsid w:val="00AB196A"/>
    <w:rsid w:val="00AB1C10"/>
    <w:rsid w:val="00AB2EAA"/>
    <w:rsid w:val="00AB3150"/>
    <w:rsid w:val="00AB3439"/>
    <w:rsid w:val="00AB5094"/>
    <w:rsid w:val="00AB6048"/>
    <w:rsid w:val="00AB7B42"/>
    <w:rsid w:val="00AB7B46"/>
    <w:rsid w:val="00AC258C"/>
    <w:rsid w:val="00AC2B5C"/>
    <w:rsid w:val="00AC2E46"/>
    <w:rsid w:val="00AC4165"/>
    <w:rsid w:val="00AC5DB8"/>
    <w:rsid w:val="00AC6F6F"/>
    <w:rsid w:val="00AC77CE"/>
    <w:rsid w:val="00AD04E5"/>
    <w:rsid w:val="00AD0FB1"/>
    <w:rsid w:val="00AD18F9"/>
    <w:rsid w:val="00AD1E41"/>
    <w:rsid w:val="00AD1F3D"/>
    <w:rsid w:val="00AD366F"/>
    <w:rsid w:val="00AD43A2"/>
    <w:rsid w:val="00AD4DC3"/>
    <w:rsid w:val="00AD4F83"/>
    <w:rsid w:val="00AD6C8B"/>
    <w:rsid w:val="00AE034C"/>
    <w:rsid w:val="00AE1276"/>
    <w:rsid w:val="00AE1946"/>
    <w:rsid w:val="00AE25DD"/>
    <w:rsid w:val="00AE48C0"/>
    <w:rsid w:val="00AE4B3A"/>
    <w:rsid w:val="00AE5753"/>
    <w:rsid w:val="00AE58F1"/>
    <w:rsid w:val="00AE5EC7"/>
    <w:rsid w:val="00AE61E1"/>
    <w:rsid w:val="00AE6663"/>
    <w:rsid w:val="00AE7356"/>
    <w:rsid w:val="00AF0722"/>
    <w:rsid w:val="00AF0758"/>
    <w:rsid w:val="00AF0F37"/>
    <w:rsid w:val="00AF1283"/>
    <w:rsid w:val="00AF29B1"/>
    <w:rsid w:val="00AF2A40"/>
    <w:rsid w:val="00AF2D40"/>
    <w:rsid w:val="00AF3AB5"/>
    <w:rsid w:val="00AF3B52"/>
    <w:rsid w:val="00AF41CD"/>
    <w:rsid w:val="00AF467F"/>
    <w:rsid w:val="00AF4A78"/>
    <w:rsid w:val="00AF564A"/>
    <w:rsid w:val="00AF5662"/>
    <w:rsid w:val="00AF60D4"/>
    <w:rsid w:val="00AF6597"/>
    <w:rsid w:val="00AF6778"/>
    <w:rsid w:val="00AF7726"/>
    <w:rsid w:val="00B00EEE"/>
    <w:rsid w:val="00B01098"/>
    <w:rsid w:val="00B01AA0"/>
    <w:rsid w:val="00B01F9F"/>
    <w:rsid w:val="00B0396B"/>
    <w:rsid w:val="00B04936"/>
    <w:rsid w:val="00B051AE"/>
    <w:rsid w:val="00B053E2"/>
    <w:rsid w:val="00B05682"/>
    <w:rsid w:val="00B064A6"/>
    <w:rsid w:val="00B06BCA"/>
    <w:rsid w:val="00B1018F"/>
    <w:rsid w:val="00B115CB"/>
    <w:rsid w:val="00B1193C"/>
    <w:rsid w:val="00B11AAA"/>
    <w:rsid w:val="00B11CE6"/>
    <w:rsid w:val="00B11FCC"/>
    <w:rsid w:val="00B120E1"/>
    <w:rsid w:val="00B12875"/>
    <w:rsid w:val="00B12F69"/>
    <w:rsid w:val="00B130D2"/>
    <w:rsid w:val="00B13608"/>
    <w:rsid w:val="00B13DF5"/>
    <w:rsid w:val="00B1466D"/>
    <w:rsid w:val="00B147A3"/>
    <w:rsid w:val="00B14C1D"/>
    <w:rsid w:val="00B15010"/>
    <w:rsid w:val="00B1550D"/>
    <w:rsid w:val="00B15DF4"/>
    <w:rsid w:val="00B20173"/>
    <w:rsid w:val="00B21276"/>
    <w:rsid w:val="00B21A9C"/>
    <w:rsid w:val="00B21E3B"/>
    <w:rsid w:val="00B22310"/>
    <w:rsid w:val="00B22F77"/>
    <w:rsid w:val="00B2314F"/>
    <w:rsid w:val="00B24555"/>
    <w:rsid w:val="00B25CC0"/>
    <w:rsid w:val="00B26868"/>
    <w:rsid w:val="00B26E57"/>
    <w:rsid w:val="00B27155"/>
    <w:rsid w:val="00B3051C"/>
    <w:rsid w:val="00B30B29"/>
    <w:rsid w:val="00B3169F"/>
    <w:rsid w:val="00B325AE"/>
    <w:rsid w:val="00B350E8"/>
    <w:rsid w:val="00B37877"/>
    <w:rsid w:val="00B4092F"/>
    <w:rsid w:val="00B4234F"/>
    <w:rsid w:val="00B52CC0"/>
    <w:rsid w:val="00B52F2F"/>
    <w:rsid w:val="00B53CC9"/>
    <w:rsid w:val="00B54AAA"/>
    <w:rsid w:val="00B5653A"/>
    <w:rsid w:val="00B6022F"/>
    <w:rsid w:val="00B60A8A"/>
    <w:rsid w:val="00B60E34"/>
    <w:rsid w:val="00B63783"/>
    <w:rsid w:val="00B65861"/>
    <w:rsid w:val="00B66A73"/>
    <w:rsid w:val="00B670D6"/>
    <w:rsid w:val="00B67342"/>
    <w:rsid w:val="00B705DE"/>
    <w:rsid w:val="00B73E10"/>
    <w:rsid w:val="00B73E85"/>
    <w:rsid w:val="00B744DE"/>
    <w:rsid w:val="00B75561"/>
    <w:rsid w:val="00B76100"/>
    <w:rsid w:val="00B763CC"/>
    <w:rsid w:val="00B76F2D"/>
    <w:rsid w:val="00B7736F"/>
    <w:rsid w:val="00B77F1A"/>
    <w:rsid w:val="00B8180F"/>
    <w:rsid w:val="00B83B80"/>
    <w:rsid w:val="00B83E99"/>
    <w:rsid w:val="00B84134"/>
    <w:rsid w:val="00B864BE"/>
    <w:rsid w:val="00B90E1E"/>
    <w:rsid w:val="00B93552"/>
    <w:rsid w:val="00B945B1"/>
    <w:rsid w:val="00B94A01"/>
    <w:rsid w:val="00B95D09"/>
    <w:rsid w:val="00B95DE5"/>
    <w:rsid w:val="00B972FC"/>
    <w:rsid w:val="00B973B2"/>
    <w:rsid w:val="00BA22D8"/>
    <w:rsid w:val="00BA618B"/>
    <w:rsid w:val="00BB202E"/>
    <w:rsid w:val="00BB3437"/>
    <w:rsid w:val="00BB3502"/>
    <w:rsid w:val="00BB4FD4"/>
    <w:rsid w:val="00BB578F"/>
    <w:rsid w:val="00BB77DA"/>
    <w:rsid w:val="00BB77E9"/>
    <w:rsid w:val="00BB7E7D"/>
    <w:rsid w:val="00BC0F7B"/>
    <w:rsid w:val="00BC140D"/>
    <w:rsid w:val="00BC1664"/>
    <w:rsid w:val="00BC5C1D"/>
    <w:rsid w:val="00BC5F0C"/>
    <w:rsid w:val="00BC6204"/>
    <w:rsid w:val="00BC7C13"/>
    <w:rsid w:val="00BC7CAC"/>
    <w:rsid w:val="00BD0899"/>
    <w:rsid w:val="00BD0ECE"/>
    <w:rsid w:val="00BD13E1"/>
    <w:rsid w:val="00BD42D0"/>
    <w:rsid w:val="00BD4577"/>
    <w:rsid w:val="00BD5DDA"/>
    <w:rsid w:val="00BD5FDE"/>
    <w:rsid w:val="00BD67A3"/>
    <w:rsid w:val="00BD698E"/>
    <w:rsid w:val="00BD6A1A"/>
    <w:rsid w:val="00BD7C44"/>
    <w:rsid w:val="00BE01B1"/>
    <w:rsid w:val="00BE0200"/>
    <w:rsid w:val="00BE064A"/>
    <w:rsid w:val="00BE0D9B"/>
    <w:rsid w:val="00BE3505"/>
    <w:rsid w:val="00BE3FF3"/>
    <w:rsid w:val="00BE6247"/>
    <w:rsid w:val="00BF13B7"/>
    <w:rsid w:val="00BF1EAA"/>
    <w:rsid w:val="00BF22E4"/>
    <w:rsid w:val="00BF2565"/>
    <w:rsid w:val="00BF43C9"/>
    <w:rsid w:val="00BF43E6"/>
    <w:rsid w:val="00BF4EB2"/>
    <w:rsid w:val="00BF5D16"/>
    <w:rsid w:val="00BF6ACF"/>
    <w:rsid w:val="00BF79EC"/>
    <w:rsid w:val="00C00C1F"/>
    <w:rsid w:val="00C01FB7"/>
    <w:rsid w:val="00C02FF0"/>
    <w:rsid w:val="00C033F5"/>
    <w:rsid w:val="00C039E2"/>
    <w:rsid w:val="00C04775"/>
    <w:rsid w:val="00C05223"/>
    <w:rsid w:val="00C06795"/>
    <w:rsid w:val="00C06AF3"/>
    <w:rsid w:val="00C06DD8"/>
    <w:rsid w:val="00C07D3B"/>
    <w:rsid w:val="00C07E05"/>
    <w:rsid w:val="00C128BE"/>
    <w:rsid w:val="00C129D3"/>
    <w:rsid w:val="00C12A04"/>
    <w:rsid w:val="00C14AAD"/>
    <w:rsid w:val="00C15173"/>
    <w:rsid w:val="00C1754D"/>
    <w:rsid w:val="00C17B1C"/>
    <w:rsid w:val="00C20035"/>
    <w:rsid w:val="00C203C7"/>
    <w:rsid w:val="00C208E4"/>
    <w:rsid w:val="00C20A88"/>
    <w:rsid w:val="00C21C0F"/>
    <w:rsid w:val="00C22DCF"/>
    <w:rsid w:val="00C2343B"/>
    <w:rsid w:val="00C23E18"/>
    <w:rsid w:val="00C25FC1"/>
    <w:rsid w:val="00C316BB"/>
    <w:rsid w:val="00C33D81"/>
    <w:rsid w:val="00C34B13"/>
    <w:rsid w:val="00C35D15"/>
    <w:rsid w:val="00C35E1C"/>
    <w:rsid w:val="00C3607C"/>
    <w:rsid w:val="00C40F2C"/>
    <w:rsid w:val="00C415A0"/>
    <w:rsid w:val="00C4181C"/>
    <w:rsid w:val="00C41A40"/>
    <w:rsid w:val="00C42519"/>
    <w:rsid w:val="00C4275C"/>
    <w:rsid w:val="00C428A4"/>
    <w:rsid w:val="00C50DF4"/>
    <w:rsid w:val="00C51D90"/>
    <w:rsid w:val="00C53473"/>
    <w:rsid w:val="00C53D83"/>
    <w:rsid w:val="00C54794"/>
    <w:rsid w:val="00C54F08"/>
    <w:rsid w:val="00C5544B"/>
    <w:rsid w:val="00C55F2A"/>
    <w:rsid w:val="00C5653D"/>
    <w:rsid w:val="00C602AF"/>
    <w:rsid w:val="00C638CD"/>
    <w:rsid w:val="00C63DE8"/>
    <w:rsid w:val="00C64D6A"/>
    <w:rsid w:val="00C65F08"/>
    <w:rsid w:val="00C667C3"/>
    <w:rsid w:val="00C67109"/>
    <w:rsid w:val="00C707EB"/>
    <w:rsid w:val="00C71435"/>
    <w:rsid w:val="00C7197D"/>
    <w:rsid w:val="00C739CF"/>
    <w:rsid w:val="00C74C22"/>
    <w:rsid w:val="00C74F20"/>
    <w:rsid w:val="00C77EDB"/>
    <w:rsid w:val="00C80801"/>
    <w:rsid w:val="00C82705"/>
    <w:rsid w:val="00C840E2"/>
    <w:rsid w:val="00C84CE8"/>
    <w:rsid w:val="00C86B31"/>
    <w:rsid w:val="00C8746E"/>
    <w:rsid w:val="00C87731"/>
    <w:rsid w:val="00C87BE3"/>
    <w:rsid w:val="00C909EE"/>
    <w:rsid w:val="00C9110B"/>
    <w:rsid w:val="00C915AE"/>
    <w:rsid w:val="00C9176A"/>
    <w:rsid w:val="00C93A70"/>
    <w:rsid w:val="00C9428D"/>
    <w:rsid w:val="00C9488D"/>
    <w:rsid w:val="00CA0537"/>
    <w:rsid w:val="00CA0AC0"/>
    <w:rsid w:val="00CA1A1E"/>
    <w:rsid w:val="00CA5177"/>
    <w:rsid w:val="00CA538A"/>
    <w:rsid w:val="00CA6F98"/>
    <w:rsid w:val="00CA793F"/>
    <w:rsid w:val="00CB0621"/>
    <w:rsid w:val="00CB0947"/>
    <w:rsid w:val="00CB0BBD"/>
    <w:rsid w:val="00CB19CD"/>
    <w:rsid w:val="00CB3137"/>
    <w:rsid w:val="00CB42AF"/>
    <w:rsid w:val="00CB58F0"/>
    <w:rsid w:val="00CB5E16"/>
    <w:rsid w:val="00CB60AC"/>
    <w:rsid w:val="00CB63E5"/>
    <w:rsid w:val="00CB78EC"/>
    <w:rsid w:val="00CC074F"/>
    <w:rsid w:val="00CC17DF"/>
    <w:rsid w:val="00CC1CAB"/>
    <w:rsid w:val="00CC462F"/>
    <w:rsid w:val="00CC5000"/>
    <w:rsid w:val="00CC60EB"/>
    <w:rsid w:val="00CD059C"/>
    <w:rsid w:val="00CD0E82"/>
    <w:rsid w:val="00CD18DD"/>
    <w:rsid w:val="00CD1F0E"/>
    <w:rsid w:val="00CD2459"/>
    <w:rsid w:val="00CD39D4"/>
    <w:rsid w:val="00CD449C"/>
    <w:rsid w:val="00CD47CA"/>
    <w:rsid w:val="00CD5E80"/>
    <w:rsid w:val="00CD7485"/>
    <w:rsid w:val="00CE05AA"/>
    <w:rsid w:val="00CE5F9E"/>
    <w:rsid w:val="00CE6603"/>
    <w:rsid w:val="00CE70BB"/>
    <w:rsid w:val="00CE717C"/>
    <w:rsid w:val="00CE7E20"/>
    <w:rsid w:val="00CF0371"/>
    <w:rsid w:val="00CF0938"/>
    <w:rsid w:val="00CF0FEE"/>
    <w:rsid w:val="00CF21B0"/>
    <w:rsid w:val="00CF28AC"/>
    <w:rsid w:val="00CF2AED"/>
    <w:rsid w:val="00CF446F"/>
    <w:rsid w:val="00CF54A0"/>
    <w:rsid w:val="00CF564F"/>
    <w:rsid w:val="00CF5D72"/>
    <w:rsid w:val="00CF6B16"/>
    <w:rsid w:val="00D03D29"/>
    <w:rsid w:val="00D04155"/>
    <w:rsid w:val="00D041BB"/>
    <w:rsid w:val="00D12399"/>
    <w:rsid w:val="00D1250A"/>
    <w:rsid w:val="00D12FC3"/>
    <w:rsid w:val="00D1372C"/>
    <w:rsid w:val="00D13F13"/>
    <w:rsid w:val="00D171F9"/>
    <w:rsid w:val="00D20071"/>
    <w:rsid w:val="00D21459"/>
    <w:rsid w:val="00D21620"/>
    <w:rsid w:val="00D3116D"/>
    <w:rsid w:val="00D31921"/>
    <w:rsid w:val="00D32BC5"/>
    <w:rsid w:val="00D32C1D"/>
    <w:rsid w:val="00D336A4"/>
    <w:rsid w:val="00D3513D"/>
    <w:rsid w:val="00D35A97"/>
    <w:rsid w:val="00D35DB9"/>
    <w:rsid w:val="00D37198"/>
    <w:rsid w:val="00D40339"/>
    <w:rsid w:val="00D40769"/>
    <w:rsid w:val="00D4099B"/>
    <w:rsid w:val="00D44518"/>
    <w:rsid w:val="00D44D5D"/>
    <w:rsid w:val="00D44FA1"/>
    <w:rsid w:val="00D459D3"/>
    <w:rsid w:val="00D45A8F"/>
    <w:rsid w:val="00D469B2"/>
    <w:rsid w:val="00D5033A"/>
    <w:rsid w:val="00D5092E"/>
    <w:rsid w:val="00D50F23"/>
    <w:rsid w:val="00D53C44"/>
    <w:rsid w:val="00D54C26"/>
    <w:rsid w:val="00D55D25"/>
    <w:rsid w:val="00D5689C"/>
    <w:rsid w:val="00D56CCD"/>
    <w:rsid w:val="00D6057B"/>
    <w:rsid w:val="00D60997"/>
    <w:rsid w:val="00D6301F"/>
    <w:rsid w:val="00D64954"/>
    <w:rsid w:val="00D655AF"/>
    <w:rsid w:val="00D66F3D"/>
    <w:rsid w:val="00D70E58"/>
    <w:rsid w:val="00D7388C"/>
    <w:rsid w:val="00D73B17"/>
    <w:rsid w:val="00D74ABD"/>
    <w:rsid w:val="00D76419"/>
    <w:rsid w:val="00D76759"/>
    <w:rsid w:val="00D76C90"/>
    <w:rsid w:val="00D774FE"/>
    <w:rsid w:val="00D80696"/>
    <w:rsid w:val="00D812E4"/>
    <w:rsid w:val="00D82C3F"/>
    <w:rsid w:val="00D84146"/>
    <w:rsid w:val="00D85500"/>
    <w:rsid w:val="00D856A5"/>
    <w:rsid w:val="00D85923"/>
    <w:rsid w:val="00D860A0"/>
    <w:rsid w:val="00D874B0"/>
    <w:rsid w:val="00D92408"/>
    <w:rsid w:val="00D93991"/>
    <w:rsid w:val="00D93B41"/>
    <w:rsid w:val="00D950C3"/>
    <w:rsid w:val="00D9553F"/>
    <w:rsid w:val="00DA0243"/>
    <w:rsid w:val="00DA5C1D"/>
    <w:rsid w:val="00DA7864"/>
    <w:rsid w:val="00DB027F"/>
    <w:rsid w:val="00DB02CA"/>
    <w:rsid w:val="00DB16CD"/>
    <w:rsid w:val="00DB1A00"/>
    <w:rsid w:val="00DB1C8B"/>
    <w:rsid w:val="00DB2E03"/>
    <w:rsid w:val="00DB3F95"/>
    <w:rsid w:val="00DB4833"/>
    <w:rsid w:val="00DB5389"/>
    <w:rsid w:val="00DB53D6"/>
    <w:rsid w:val="00DB5491"/>
    <w:rsid w:val="00DB6385"/>
    <w:rsid w:val="00DB6C10"/>
    <w:rsid w:val="00DC0BC6"/>
    <w:rsid w:val="00DC1E7E"/>
    <w:rsid w:val="00DC31CA"/>
    <w:rsid w:val="00DC4F05"/>
    <w:rsid w:val="00DC5B33"/>
    <w:rsid w:val="00DC70C1"/>
    <w:rsid w:val="00DC76BD"/>
    <w:rsid w:val="00DD1E3D"/>
    <w:rsid w:val="00DD2320"/>
    <w:rsid w:val="00DD2B84"/>
    <w:rsid w:val="00DD39FE"/>
    <w:rsid w:val="00DD3CF4"/>
    <w:rsid w:val="00DD4AC7"/>
    <w:rsid w:val="00DE1A7A"/>
    <w:rsid w:val="00DE2219"/>
    <w:rsid w:val="00DE2A30"/>
    <w:rsid w:val="00DE2FEB"/>
    <w:rsid w:val="00DE3F75"/>
    <w:rsid w:val="00DE6925"/>
    <w:rsid w:val="00DF050D"/>
    <w:rsid w:val="00DF276D"/>
    <w:rsid w:val="00DF2B4D"/>
    <w:rsid w:val="00DF4DE2"/>
    <w:rsid w:val="00DF663C"/>
    <w:rsid w:val="00DF6648"/>
    <w:rsid w:val="00DF767E"/>
    <w:rsid w:val="00E00505"/>
    <w:rsid w:val="00E01438"/>
    <w:rsid w:val="00E0319C"/>
    <w:rsid w:val="00E035D9"/>
    <w:rsid w:val="00E0385C"/>
    <w:rsid w:val="00E04B87"/>
    <w:rsid w:val="00E05363"/>
    <w:rsid w:val="00E05365"/>
    <w:rsid w:val="00E05A2C"/>
    <w:rsid w:val="00E065B8"/>
    <w:rsid w:val="00E0762C"/>
    <w:rsid w:val="00E11109"/>
    <w:rsid w:val="00E11DF3"/>
    <w:rsid w:val="00E12081"/>
    <w:rsid w:val="00E12999"/>
    <w:rsid w:val="00E12CBD"/>
    <w:rsid w:val="00E134F5"/>
    <w:rsid w:val="00E146FF"/>
    <w:rsid w:val="00E154A0"/>
    <w:rsid w:val="00E166F5"/>
    <w:rsid w:val="00E17E3A"/>
    <w:rsid w:val="00E21B0F"/>
    <w:rsid w:val="00E23367"/>
    <w:rsid w:val="00E263ED"/>
    <w:rsid w:val="00E27535"/>
    <w:rsid w:val="00E301E5"/>
    <w:rsid w:val="00E306F2"/>
    <w:rsid w:val="00E30CCE"/>
    <w:rsid w:val="00E31620"/>
    <w:rsid w:val="00E32962"/>
    <w:rsid w:val="00E329DE"/>
    <w:rsid w:val="00E32F1A"/>
    <w:rsid w:val="00E35166"/>
    <w:rsid w:val="00E35ED3"/>
    <w:rsid w:val="00E36E14"/>
    <w:rsid w:val="00E40068"/>
    <w:rsid w:val="00E40843"/>
    <w:rsid w:val="00E40C69"/>
    <w:rsid w:val="00E410DF"/>
    <w:rsid w:val="00E4234E"/>
    <w:rsid w:val="00E42A04"/>
    <w:rsid w:val="00E43486"/>
    <w:rsid w:val="00E4413E"/>
    <w:rsid w:val="00E44B84"/>
    <w:rsid w:val="00E466BF"/>
    <w:rsid w:val="00E50117"/>
    <w:rsid w:val="00E51936"/>
    <w:rsid w:val="00E53FD2"/>
    <w:rsid w:val="00E56CE7"/>
    <w:rsid w:val="00E5756E"/>
    <w:rsid w:val="00E5782A"/>
    <w:rsid w:val="00E57F5F"/>
    <w:rsid w:val="00E602F1"/>
    <w:rsid w:val="00E60B41"/>
    <w:rsid w:val="00E61A7A"/>
    <w:rsid w:val="00E623E9"/>
    <w:rsid w:val="00E6339C"/>
    <w:rsid w:val="00E63466"/>
    <w:rsid w:val="00E64A11"/>
    <w:rsid w:val="00E64F18"/>
    <w:rsid w:val="00E65CC3"/>
    <w:rsid w:val="00E6629B"/>
    <w:rsid w:val="00E67B9B"/>
    <w:rsid w:val="00E67CDF"/>
    <w:rsid w:val="00E705F2"/>
    <w:rsid w:val="00E718C1"/>
    <w:rsid w:val="00E71FA1"/>
    <w:rsid w:val="00E725C4"/>
    <w:rsid w:val="00E72645"/>
    <w:rsid w:val="00E77C3B"/>
    <w:rsid w:val="00E8090E"/>
    <w:rsid w:val="00E81223"/>
    <w:rsid w:val="00E85C70"/>
    <w:rsid w:val="00E865AA"/>
    <w:rsid w:val="00E86962"/>
    <w:rsid w:val="00E87F7C"/>
    <w:rsid w:val="00E90895"/>
    <w:rsid w:val="00E9111F"/>
    <w:rsid w:val="00E91146"/>
    <w:rsid w:val="00E91829"/>
    <w:rsid w:val="00E91ADB"/>
    <w:rsid w:val="00E93CC4"/>
    <w:rsid w:val="00E96AA2"/>
    <w:rsid w:val="00E96F1B"/>
    <w:rsid w:val="00EA145D"/>
    <w:rsid w:val="00EA16C5"/>
    <w:rsid w:val="00EA19F4"/>
    <w:rsid w:val="00EA1EFB"/>
    <w:rsid w:val="00EA20B0"/>
    <w:rsid w:val="00EA3418"/>
    <w:rsid w:val="00EA5AB1"/>
    <w:rsid w:val="00EA783A"/>
    <w:rsid w:val="00EA7AB7"/>
    <w:rsid w:val="00EB2881"/>
    <w:rsid w:val="00EB4280"/>
    <w:rsid w:val="00EB4689"/>
    <w:rsid w:val="00EB5ABB"/>
    <w:rsid w:val="00EC0365"/>
    <w:rsid w:val="00EC03CA"/>
    <w:rsid w:val="00EC227A"/>
    <w:rsid w:val="00EC285F"/>
    <w:rsid w:val="00EC330F"/>
    <w:rsid w:val="00EC3516"/>
    <w:rsid w:val="00EC4B05"/>
    <w:rsid w:val="00EC5290"/>
    <w:rsid w:val="00EC6979"/>
    <w:rsid w:val="00EC7107"/>
    <w:rsid w:val="00ED1D65"/>
    <w:rsid w:val="00ED1FDA"/>
    <w:rsid w:val="00ED23F4"/>
    <w:rsid w:val="00ED3516"/>
    <w:rsid w:val="00ED35E3"/>
    <w:rsid w:val="00ED512A"/>
    <w:rsid w:val="00ED7670"/>
    <w:rsid w:val="00ED7873"/>
    <w:rsid w:val="00EE0836"/>
    <w:rsid w:val="00EE0934"/>
    <w:rsid w:val="00EE26CA"/>
    <w:rsid w:val="00EE27A5"/>
    <w:rsid w:val="00EE2CBC"/>
    <w:rsid w:val="00EE7B2E"/>
    <w:rsid w:val="00EF0EC9"/>
    <w:rsid w:val="00EF1178"/>
    <w:rsid w:val="00EF1356"/>
    <w:rsid w:val="00EF20DD"/>
    <w:rsid w:val="00EF31E9"/>
    <w:rsid w:val="00EF36D2"/>
    <w:rsid w:val="00EF3ACB"/>
    <w:rsid w:val="00EF425A"/>
    <w:rsid w:val="00EF4999"/>
    <w:rsid w:val="00EF6B23"/>
    <w:rsid w:val="00F00804"/>
    <w:rsid w:val="00F00F9D"/>
    <w:rsid w:val="00F015AE"/>
    <w:rsid w:val="00F022AC"/>
    <w:rsid w:val="00F0270D"/>
    <w:rsid w:val="00F07166"/>
    <w:rsid w:val="00F07775"/>
    <w:rsid w:val="00F07F07"/>
    <w:rsid w:val="00F10AE2"/>
    <w:rsid w:val="00F11966"/>
    <w:rsid w:val="00F13AD0"/>
    <w:rsid w:val="00F15FD5"/>
    <w:rsid w:val="00F17860"/>
    <w:rsid w:val="00F17CF1"/>
    <w:rsid w:val="00F20E02"/>
    <w:rsid w:val="00F22A2F"/>
    <w:rsid w:val="00F23115"/>
    <w:rsid w:val="00F2318C"/>
    <w:rsid w:val="00F23818"/>
    <w:rsid w:val="00F23FE0"/>
    <w:rsid w:val="00F31CFC"/>
    <w:rsid w:val="00F31D84"/>
    <w:rsid w:val="00F31DB9"/>
    <w:rsid w:val="00F32D76"/>
    <w:rsid w:val="00F34273"/>
    <w:rsid w:val="00F34296"/>
    <w:rsid w:val="00F34444"/>
    <w:rsid w:val="00F34F72"/>
    <w:rsid w:val="00F40A36"/>
    <w:rsid w:val="00F42113"/>
    <w:rsid w:val="00F434C3"/>
    <w:rsid w:val="00F4378D"/>
    <w:rsid w:val="00F454C8"/>
    <w:rsid w:val="00F4592A"/>
    <w:rsid w:val="00F47868"/>
    <w:rsid w:val="00F53662"/>
    <w:rsid w:val="00F54BF2"/>
    <w:rsid w:val="00F55065"/>
    <w:rsid w:val="00F55263"/>
    <w:rsid w:val="00F57407"/>
    <w:rsid w:val="00F60C6E"/>
    <w:rsid w:val="00F61731"/>
    <w:rsid w:val="00F63F8B"/>
    <w:rsid w:val="00F64374"/>
    <w:rsid w:val="00F64500"/>
    <w:rsid w:val="00F655CB"/>
    <w:rsid w:val="00F67C13"/>
    <w:rsid w:val="00F702B3"/>
    <w:rsid w:val="00F70485"/>
    <w:rsid w:val="00F72AF0"/>
    <w:rsid w:val="00F75550"/>
    <w:rsid w:val="00F815FD"/>
    <w:rsid w:val="00F81E11"/>
    <w:rsid w:val="00F83586"/>
    <w:rsid w:val="00F836DA"/>
    <w:rsid w:val="00F8411D"/>
    <w:rsid w:val="00F84700"/>
    <w:rsid w:val="00F84C73"/>
    <w:rsid w:val="00F84E2F"/>
    <w:rsid w:val="00F87700"/>
    <w:rsid w:val="00F90175"/>
    <w:rsid w:val="00F9102F"/>
    <w:rsid w:val="00F941AF"/>
    <w:rsid w:val="00F9552D"/>
    <w:rsid w:val="00F96182"/>
    <w:rsid w:val="00FA12C7"/>
    <w:rsid w:val="00FA1916"/>
    <w:rsid w:val="00FA4544"/>
    <w:rsid w:val="00FA57F1"/>
    <w:rsid w:val="00FA5CEF"/>
    <w:rsid w:val="00FA6039"/>
    <w:rsid w:val="00FA6AFA"/>
    <w:rsid w:val="00FB0AFB"/>
    <w:rsid w:val="00FB1277"/>
    <w:rsid w:val="00FB2801"/>
    <w:rsid w:val="00FB2BD3"/>
    <w:rsid w:val="00FB3870"/>
    <w:rsid w:val="00FB4087"/>
    <w:rsid w:val="00FB4228"/>
    <w:rsid w:val="00FB4BF5"/>
    <w:rsid w:val="00FB51BA"/>
    <w:rsid w:val="00FB7676"/>
    <w:rsid w:val="00FB7BEC"/>
    <w:rsid w:val="00FC0695"/>
    <w:rsid w:val="00FC0A64"/>
    <w:rsid w:val="00FC2AD8"/>
    <w:rsid w:val="00FC3D2C"/>
    <w:rsid w:val="00FC60D3"/>
    <w:rsid w:val="00FD026F"/>
    <w:rsid w:val="00FD031D"/>
    <w:rsid w:val="00FD11AB"/>
    <w:rsid w:val="00FD16C8"/>
    <w:rsid w:val="00FD367D"/>
    <w:rsid w:val="00FD3BDC"/>
    <w:rsid w:val="00FD754E"/>
    <w:rsid w:val="00FE2D1C"/>
    <w:rsid w:val="00FE40FA"/>
    <w:rsid w:val="00FE4428"/>
    <w:rsid w:val="00FE5D3E"/>
    <w:rsid w:val="00FE68B7"/>
    <w:rsid w:val="00FF1E60"/>
    <w:rsid w:val="00FF2181"/>
    <w:rsid w:val="00FF222C"/>
    <w:rsid w:val="00FF2970"/>
    <w:rsid w:val="00FF2BE9"/>
    <w:rsid w:val="00FF2C71"/>
    <w:rsid w:val="00FF2E1B"/>
    <w:rsid w:val="00FF4EBF"/>
    <w:rsid w:val="00FF5374"/>
    <w:rsid w:val="00FF65FB"/>
    <w:rsid w:val="00FF691F"/>
    <w:rsid w:val="00FF69DD"/>
    <w:rsid w:val="00FF6AAF"/>
    <w:rsid w:val="00FF6D69"/>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EE"/>
    <w:pPr>
      <w:widowControl w:val="0"/>
      <w:autoSpaceDE w:val="0"/>
      <w:autoSpaceDN w:val="0"/>
      <w:adjustRightInd w:val="0"/>
    </w:pPr>
  </w:style>
  <w:style w:type="paragraph" w:styleId="1">
    <w:name w:val="heading 1"/>
    <w:basedOn w:val="a"/>
    <w:next w:val="a"/>
    <w:link w:val="10"/>
    <w:uiPriority w:val="99"/>
    <w:qFormat/>
    <w:rsid w:val="008466D4"/>
    <w:pPr>
      <w:keepNext/>
      <w:widowControl/>
      <w:suppressAutoHyphens/>
      <w:autoSpaceDE/>
      <w:autoSpaceDN/>
      <w:adjustRightInd/>
      <w:ind w:firstLine="709"/>
      <w:jc w:val="both"/>
      <w:outlineLvl w:val="0"/>
    </w:pPr>
    <w:rPr>
      <w:rFonts w:ascii="Arial" w:hAnsi="Arial" w:cs="Arial"/>
      <w:b/>
      <w:bCs/>
      <w:sz w:val="24"/>
      <w:szCs w:val="24"/>
      <w:lang w:eastAsia="ar-SA"/>
    </w:rPr>
  </w:style>
  <w:style w:type="paragraph" w:styleId="2">
    <w:name w:val="heading 2"/>
    <w:basedOn w:val="a"/>
    <w:next w:val="a"/>
    <w:link w:val="20"/>
    <w:uiPriority w:val="99"/>
    <w:qFormat/>
    <w:rsid w:val="008466D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466D4"/>
    <w:pPr>
      <w:keepNext/>
      <w:widowControl/>
      <w:suppressAutoHyphens/>
      <w:autoSpaceDE/>
      <w:autoSpaceDN/>
      <w:adjustRightInd/>
      <w:jc w:val="center"/>
      <w:outlineLvl w:val="2"/>
    </w:pPr>
    <w:rPr>
      <w:rFonts w:ascii="Arial" w:hAnsi="Arial" w:cs="Arial"/>
      <w:b/>
      <w:bCs/>
      <w:sz w:val="28"/>
      <w:szCs w:val="28"/>
      <w:lang w:eastAsia="ar-SA"/>
    </w:rPr>
  </w:style>
  <w:style w:type="paragraph" w:styleId="5">
    <w:name w:val="heading 5"/>
    <w:basedOn w:val="a"/>
    <w:next w:val="a"/>
    <w:link w:val="50"/>
    <w:uiPriority w:val="99"/>
    <w:qFormat/>
    <w:rsid w:val="008466D4"/>
    <w:pPr>
      <w:widowControl/>
      <w:suppressAutoHyphens/>
      <w:autoSpaceDE/>
      <w:autoSpaceDN/>
      <w:adjustRightInd/>
      <w:spacing w:before="240" w:after="60"/>
      <w:outlineLvl w:val="4"/>
    </w:pPr>
    <w:rPr>
      <w:b/>
      <w:bCs/>
      <w:i/>
      <w:iCs/>
      <w:sz w:val="26"/>
      <w:szCs w:val="26"/>
      <w:lang w:eastAsia="ar-SA"/>
    </w:rPr>
  </w:style>
  <w:style w:type="paragraph" w:styleId="6">
    <w:name w:val="heading 6"/>
    <w:basedOn w:val="a"/>
    <w:next w:val="a"/>
    <w:link w:val="60"/>
    <w:uiPriority w:val="99"/>
    <w:qFormat/>
    <w:rsid w:val="008466D4"/>
    <w:pPr>
      <w:widowControl/>
      <w:suppressAutoHyphens/>
      <w:autoSpaceDE/>
      <w:autoSpaceDN/>
      <w:adjustRightInd/>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91A49"/>
    <w:rPr>
      <w:rFonts w:ascii="Cambria" w:hAnsi="Cambria" w:cs="Cambria"/>
      <w:b/>
      <w:bCs/>
      <w:kern w:val="32"/>
      <w:sz w:val="32"/>
      <w:szCs w:val="32"/>
    </w:rPr>
  </w:style>
  <w:style w:type="character" w:customStyle="1" w:styleId="Heading2Char">
    <w:name w:val="Heading 2 Char"/>
    <w:uiPriority w:val="99"/>
    <w:semiHidden/>
    <w:locked/>
    <w:rsid w:val="00791A49"/>
    <w:rPr>
      <w:rFonts w:ascii="Cambria" w:hAnsi="Cambria" w:cs="Cambria"/>
      <w:b/>
      <w:bCs/>
      <w:i/>
      <w:iCs/>
      <w:sz w:val="28"/>
      <w:szCs w:val="28"/>
    </w:rPr>
  </w:style>
  <w:style w:type="character" w:customStyle="1" w:styleId="Heading3Char">
    <w:name w:val="Heading 3 Char"/>
    <w:uiPriority w:val="99"/>
    <w:semiHidden/>
    <w:locked/>
    <w:rsid w:val="00791A49"/>
    <w:rPr>
      <w:rFonts w:ascii="Cambria" w:hAnsi="Cambria" w:cs="Cambria"/>
      <w:b/>
      <w:bCs/>
      <w:sz w:val="26"/>
      <w:szCs w:val="26"/>
    </w:rPr>
  </w:style>
  <w:style w:type="character" w:customStyle="1" w:styleId="50">
    <w:name w:val="Заголовок 5 Знак"/>
    <w:link w:val="5"/>
    <w:uiPriority w:val="99"/>
    <w:semiHidden/>
    <w:locked/>
    <w:rsid w:val="00791A49"/>
    <w:rPr>
      <w:rFonts w:ascii="Calibri" w:hAnsi="Calibri" w:cs="Calibri"/>
      <w:b/>
      <w:bCs/>
      <w:i/>
      <w:iCs/>
      <w:sz w:val="26"/>
      <w:szCs w:val="26"/>
    </w:rPr>
  </w:style>
  <w:style w:type="character" w:customStyle="1" w:styleId="60">
    <w:name w:val="Заголовок 6 Знак"/>
    <w:link w:val="6"/>
    <w:uiPriority w:val="99"/>
    <w:semiHidden/>
    <w:locked/>
    <w:rsid w:val="00791A49"/>
    <w:rPr>
      <w:rFonts w:ascii="Calibri" w:hAnsi="Calibri" w:cs="Calibri"/>
      <w:b/>
      <w:bCs/>
    </w:rPr>
  </w:style>
  <w:style w:type="paragraph" w:customStyle="1" w:styleId="11">
    <w:name w:val="1"/>
    <w:basedOn w:val="a"/>
    <w:uiPriority w:val="99"/>
    <w:rsid w:val="008466D4"/>
    <w:pPr>
      <w:widowControl/>
      <w:autoSpaceDE/>
      <w:autoSpaceDN/>
      <w:adjustRightInd/>
    </w:pPr>
    <w:rPr>
      <w:rFonts w:ascii="Verdana" w:hAnsi="Verdana" w:cs="Verdana"/>
      <w:lang w:val="en-US" w:eastAsia="en-US"/>
    </w:rPr>
  </w:style>
  <w:style w:type="character" w:customStyle="1" w:styleId="12">
    <w:name w:val="Основной шрифт абзаца1"/>
    <w:uiPriority w:val="99"/>
    <w:rsid w:val="008466D4"/>
  </w:style>
  <w:style w:type="character" w:styleId="a3">
    <w:name w:val="page number"/>
    <w:basedOn w:val="a0"/>
    <w:uiPriority w:val="99"/>
    <w:rsid w:val="008466D4"/>
  </w:style>
  <w:style w:type="paragraph" w:styleId="a4">
    <w:name w:val="Body Text"/>
    <w:basedOn w:val="a"/>
    <w:link w:val="a5"/>
    <w:uiPriority w:val="99"/>
    <w:rsid w:val="008466D4"/>
    <w:pPr>
      <w:widowControl/>
      <w:suppressAutoHyphens/>
      <w:autoSpaceDE/>
      <w:autoSpaceDN/>
      <w:adjustRightInd/>
      <w:spacing w:after="120"/>
    </w:pPr>
    <w:rPr>
      <w:sz w:val="24"/>
      <w:szCs w:val="24"/>
      <w:lang w:eastAsia="ar-SA"/>
    </w:rPr>
  </w:style>
  <w:style w:type="character" w:customStyle="1" w:styleId="BodyTextChar">
    <w:name w:val="Body Text Char"/>
    <w:uiPriority w:val="99"/>
    <w:semiHidden/>
    <w:locked/>
    <w:rsid w:val="00791A49"/>
    <w:rPr>
      <w:sz w:val="20"/>
      <w:szCs w:val="20"/>
    </w:rPr>
  </w:style>
  <w:style w:type="paragraph" w:styleId="a6">
    <w:name w:val="Body Text Indent"/>
    <w:basedOn w:val="a"/>
    <w:link w:val="a7"/>
    <w:uiPriority w:val="99"/>
    <w:rsid w:val="008466D4"/>
    <w:pPr>
      <w:widowControl/>
      <w:suppressAutoHyphens/>
      <w:autoSpaceDE/>
      <w:autoSpaceDN/>
      <w:adjustRightInd/>
      <w:spacing w:after="120"/>
      <w:ind w:left="283"/>
    </w:pPr>
    <w:rPr>
      <w:sz w:val="24"/>
      <w:szCs w:val="24"/>
      <w:lang w:eastAsia="ar-SA"/>
    </w:rPr>
  </w:style>
  <w:style w:type="character" w:customStyle="1" w:styleId="BodyTextIndentChar">
    <w:name w:val="Body Text Indent Char"/>
    <w:uiPriority w:val="99"/>
    <w:semiHidden/>
    <w:locked/>
    <w:rsid w:val="00791A49"/>
    <w:rPr>
      <w:sz w:val="20"/>
      <w:szCs w:val="20"/>
    </w:rPr>
  </w:style>
  <w:style w:type="paragraph" w:customStyle="1" w:styleId="ConsNormal">
    <w:name w:val="ConsNormal"/>
    <w:uiPriority w:val="99"/>
    <w:rsid w:val="008466D4"/>
    <w:pPr>
      <w:widowControl w:val="0"/>
      <w:suppressAutoHyphens/>
      <w:ind w:firstLine="720"/>
    </w:pPr>
    <w:rPr>
      <w:rFonts w:ascii="Arial" w:hAnsi="Arial" w:cs="Arial"/>
      <w:lang w:eastAsia="ar-SA"/>
    </w:rPr>
  </w:style>
  <w:style w:type="paragraph" w:styleId="a8">
    <w:name w:val="header"/>
    <w:basedOn w:val="a"/>
    <w:link w:val="a9"/>
    <w:uiPriority w:val="99"/>
    <w:rsid w:val="008466D4"/>
    <w:pPr>
      <w:widowControl/>
      <w:tabs>
        <w:tab w:val="center" w:pos="4677"/>
        <w:tab w:val="right" w:pos="9355"/>
      </w:tabs>
      <w:suppressAutoHyphens/>
      <w:autoSpaceDE/>
      <w:autoSpaceDN/>
      <w:adjustRightInd/>
    </w:pPr>
    <w:rPr>
      <w:sz w:val="24"/>
      <w:szCs w:val="24"/>
      <w:lang w:eastAsia="ar-SA"/>
    </w:rPr>
  </w:style>
  <w:style w:type="character" w:customStyle="1" w:styleId="HeaderChar">
    <w:name w:val="Header Char"/>
    <w:uiPriority w:val="99"/>
    <w:semiHidden/>
    <w:locked/>
    <w:rsid w:val="00791A49"/>
    <w:rPr>
      <w:sz w:val="20"/>
      <w:szCs w:val="20"/>
    </w:rPr>
  </w:style>
  <w:style w:type="paragraph" w:styleId="21">
    <w:name w:val="Body Text Indent 2"/>
    <w:basedOn w:val="a"/>
    <w:link w:val="22"/>
    <w:uiPriority w:val="99"/>
    <w:rsid w:val="008466D4"/>
    <w:pPr>
      <w:widowControl/>
      <w:suppressAutoHyphens/>
      <w:autoSpaceDE/>
      <w:autoSpaceDN/>
      <w:adjustRightInd/>
      <w:spacing w:after="120" w:line="480" w:lineRule="auto"/>
      <w:ind w:left="283"/>
    </w:pPr>
    <w:rPr>
      <w:sz w:val="24"/>
      <w:szCs w:val="24"/>
      <w:lang w:eastAsia="ar-SA"/>
    </w:rPr>
  </w:style>
  <w:style w:type="character" w:customStyle="1" w:styleId="BodyTextIndent2Char">
    <w:name w:val="Body Text Indent 2 Char"/>
    <w:uiPriority w:val="99"/>
    <w:semiHidden/>
    <w:locked/>
    <w:rsid w:val="00791A49"/>
    <w:rPr>
      <w:sz w:val="20"/>
      <w:szCs w:val="20"/>
    </w:rPr>
  </w:style>
  <w:style w:type="paragraph" w:styleId="aa">
    <w:name w:val="List Paragraph"/>
    <w:basedOn w:val="a"/>
    <w:uiPriority w:val="34"/>
    <w:qFormat/>
    <w:rsid w:val="008466D4"/>
    <w:pPr>
      <w:widowControl/>
      <w:autoSpaceDE/>
      <w:autoSpaceDN/>
      <w:adjustRightInd/>
      <w:spacing w:after="200" w:line="276" w:lineRule="auto"/>
      <w:ind w:left="720"/>
    </w:pPr>
    <w:rPr>
      <w:rFonts w:ascii="Calibri" w:hAnsi="Calibri" w:cs="Calibri"/>
      <w:sz w:val="22"/>
      <w:szCs w:val="22"/>
    </w:rPr>
  </w:style>
  <w:style w:type="paragraph" w:styleId="ab">
    <w:name w:val="Normal (Web)"/>
    <w:basedOn w:val="a"/>
    <w:link w:val="ac"/>
    <w:uiPriority w:val="99"/>
    <w:rsid w:val="008466D4"/>
    <w:pPr>
      <w:widowControl/>
      <w:autoSpaceDE/>
      <w:autoSpaceDN/>
      <w:adjustRightInd/>
      <w:spacing w:before="100" w:beforeAutospacing="1" w:after="119"/>
    </w:pPr>
    <w:rPr>
      <w:sz w:val="24"/>
      <w:szCs w:val="24"/>
    </w:rPr>
  </w:style>
  <w:style w:type="paragraph" w:customStyle="1" w:styleId="ConsPlusTitle">
    <w:name w:val="ConsPlusTitle"/>
    <w:uiPriority w:val="99"/>
    <w:rsid w:val="008466D4"/>
    <w:pPr>
      <w:autoSpaceDE w:val="0"/>
      <w:autoSpaceDN w:val="0"/>
      <w:adjustRightInd w:val="0"/>
    </w:pPr>
    <w:rPr>
      <w:b/>
      <w:bCs/>
      <w:sz w:val="24"/>
      <w:szCs w:val="24"/>
    </w:rPr>
  </w:style>
  <w:style w:type="paragraph" w:customStyle="1" w:styleId="ConsPlusNonformat">
    <w:name w:val="ConsPlusNonformat"/>
    <w:uiPriority w:val="99"/>
    <w:rsid w:val="008466D4"/>
    <w:pPr>
      <w:autoSpaceDE w:val="0"/>
      <w:autoSpaceDN w:val="0"/>
      <w:adjustRightInd w:val="0"/>
    </w:pPr>
    <w:rPr>
      <w:rFonts w:ascii="Courier New" w:hAnsi="Courier New" w:cs="Courier New"/>
    </w:rPr>
  </w:style>
  <w:style w:type="paragraph" w:customStyle="1" w:styleId="ConsPlusNormal">
    <w:name w:val="ConsPlusNormal"/>
    <w:link w:val="ConsPlusNormal0"/>
    <w:rsid w:val="008466D4"/>
    <w:pPr>
      <w:widowControl w:val="0"/>
      <w:autoSpaceDE w:val="0"/>
      <w:autoSpaceDN w:val="0"/>
      <w:adjustRightInd w:val="0"/>
      <w:ind w:firstLine="720"/>
    </w:pPr>
    <w:rPr>
      <w:rFonts w:ascii="Arial" w:hAnsi="Arial" w:cs="Arial"/>
      <w:sz w:val="22"/>
      <w:szCs w:val="22"/>
    </w:rPr>
  </w:style>
  <w:style w:type="character" w:styleId="ad">
    <w:name w:val="Strong"/>
    <w:uiPriority w:val="99"/>
    <w:qFormat/>
    <w:rsid w:val="008466D4"/>
    <w:rPr>
      <w:b/>
      <w:bCs/>
    </w:rPr>
  </w:style>
  <w:style w:type="paragraph" w:styleId="ae">
    <w:name w:val="annotation text"/>
    <w:basedOn w:val="a"/>
    <w:link w:val="af"/>
    <w:uiPriority w:val="99"/>
    <w:semiHidden/>
    <w:rsid w:val="008466D4"/>
    <w:pPr>
      <w:widowControl/>
      <w:suppressAutoHyphens/>
      <w:autoSpaceDE/>
      <w:autoSpaceDN/>
      <w:adjustRightInd/>
    </w:pPr>
    <w:rPr>
      <w:lang w:eastAsia="ar-SA"/>
    </w:rPr>
  </w:style>
  <w:style w:type="character" w:customStyle="1" w:styleId="CommentTextChar">
    <w:name w:val="Comment Text Char"/>
    <w:uiPriority w:val="99"/>
    <w:semiHidden/>
    <w:locked/>
    <w:rsid w:val="00791A49"/>
    <w:rPr>
      <w:sz w:val="20"/>
      <w:szCs w:val="20"/>
    </w:rPr>
  </w:style>
  <w:style w:type="character" w:customStyle="1" w:styleId="af">
    <w:name w:val="Текст примечания Знак"/>
    <w:link w:val="ae"/>
    <w:uiPriority w:val="99"/>
    <w:locked/>
    <w:rsid w:val="008466D4"/>
    <w:rPr>
      <w:lang w:val="ru-RU" w:eastAsia="ar-SA" w:bidi="ar-SA"/>
    </w:rPr>
  </w:style>
  <w:style w:type="paragraph" w:styleId="af0">
    <w:name w:val="annotation subject"/>
    <w:basedOn w:val="ae"/>
    <w:next w:val="ae"/>
    <w:link w:val="af1"/>
    <w:uiPriority w:val="99"/>
    <w:semiHidden/>
    <w:rsid w:val="008466D4"/>
    <w:rPr>
      <w:b/>
      <w:bCs/>
    </w:rPr>
  </w:style>
  <w:style w:type="character" w:customStyle="1" w:styleId="CommentSubjectChar">
    <w:name w:val="Comment Subject Char"/>
    <w:uiPriority w:val="99"/>
    <w:semiHidden/>
    <w:locked/>
    <w:rsid w:val="00791A49"/>
    <w:rPr>
      <w:b/>
      <w:bCs/>
      <w:sz w:val="20"/>
      <w:szCs w:val="20"/>
      <w:lang w:val="ru-RU" w:eastAsia="ar-SA" w:bidi="ar-SA"/>
    </w:rPr>
  </w:style>
  <w:style w:type="character" w:customStyle="1" w:styleId="af1">
    <w:name w:val="Тема примечания Знак"/>
    <w:link w:val="af0"/>
    <w:uiPriority w:val="99"/>
    <w:locked/>
    <w:rsid w:val="008466D4"/>
    <w:rPr>
      <w:b/>
      <w:bCs/>
      <w:lang w:val="ru-RU" w:eastAsia="ar-SA" w:bidi="ar-SA"/>
    </w:rPr>
  </w:style>
  <w:style w:type="paragraph" w:styleId="af2">
    <w:name w:val="Balloon Text"/>
    <w:basedOn w:val="a"/>
    <w:link w:val="af3"/>
    <w:uiPriority w:val="99"/>
    <w:semiHidden/>
    <w:rsid w:val="008466D4"/>
    <w:pPr>
      <w:widowControl/>
      <w:suppressAutoHyphens/>
      <w:autoSpaceDE/>
      <w:autoSpaceDN/>
      <w:adjustRightInd/>
    </w:pPr>
    <w:rPr>
      <w:rFonts w:ascii="Tahoma" w:hAnsi="Tahoma" w:cs="Tahoma"/>
      <w:sz w:val="16"/>
      <w:szCs w:val="16"/>
      <w:lang w:eastAsia="ar-SA"/>
    </w:rPr>
  </w:style>
  <w:style w:type="character" w:customStyle="1" w:styleId="BalloonTextChar">
    <w:name w:val="Balloon Text Char"/>
    <w:uiPriority w:val="99"/>
    <w:semiHidden/>
    <w:locked/>
    <w:rsid w:val="00791A49"/>
    <w:rPr>
      <w:sz w:val="2"/>
      <w:szCs w:val="2"/>
    </w:rPr>
  </w:style>
  <w:style w:type="character" w:customStyle="1" w:styleId="af3">
    <w:name w:val="Текст выноски Знак"/>
    <w:link w:val="af2"/>
    <w:uiPriority w:val="99"/>
    <w:locked/>
    <w:rsid w:val="008466D4"/>
    <w:rPr>
      <w:rFonts w:ascii="Tahoma" w:hAnsi="Tahoma" w:cs="Tahoma"/>
      <w:sz w:val="16"/>
      <w:szCs w:val="16"/>
      <w:lang w:val="ru-RU" w:eastAsia="ar-SA" w:bidi="ar-SA"/>
    </w:rPr>
  </w:style>
  <w:style w:type="character" w:styleId="af4">
    <w:name w:val="Hyperlink"/>
    <w:uiPriority w:val="99"/>
    <w:rsid w:val="008466D4"/>
    <w:rPr>
      <w:color w:val="0000FF"/>
      <w:u w:val="single"/>
    </w:rPr>
  </w:style>
  <w:style w:type="paragraph" w:styleId="af5">
    <w:name w:val="footnote text"/>
    <w:basedOn w:val="a"/>
    <w:link w:val="af6"/>
    <w:uiPriority w:val="99"/>
    <w:semiHidden/>
    <w:rsid w:val="008466D4"/>
    <w:pPr>
      <w:widowControl/>
      <w:autoSpaceDE/>
      <w:autoSpaceDN/>
      <w:adjustRightInd/>
    </w:pPr>
  </w:style>
  <w:style w:type="character" w:customStyle="1" w:styleId="FootnoteTextChar">
    <w:name w:val="Footnote Text Char"/>
    <w:uiPriority w:val="99"/>
    <w:semiHidden/>
    <w:locked/>
    <w:rsid w:val="00791A49"/>
    <w:rPr>
      <w:sz w:val="20"/>
      <w:szCs w:val="20"/>
    </w:rPr>
  </w:style>
  <w:style w:type="character" w:customStyle="1" w:styleId="af6">
    <w:name w:val="Текст сноски Знак"/>
    <w:link w:val="af5"/>
    <w:uiPriority w:val="99"/>
    <w:semiHidden/>
    <w:locked/>
    <w:rsid w:val="008466D4"/>
    <w:rPr>
      <w:lang w:val="ru-RU" w:eastAsia="ru-RU"/>
    </w:rPr>
  </w:style>
  <w:style w:type="paragraph" w:styleId="31">
    <w:name w:val="Body Text Indent 3"/>
    <w:basedOn w:val="a"/>
    <w:link w:val="32"/>
    <w:uiPriority w:val="99"/>
    <w:rsid w:val="008466D4"/>
    <w:pPr>
      <w:widowControl/>
      <w:autoSpaceDE/>
      <w:autoSpaceDN/>
      <w:adjustRightInd/>
      <w:spacing w:after="120"/>
      <w:ind w:left="283"/>
    </w:pPr>
    <w:rPr>
      <w:sz w:val="16"/>
      <w:szCs w:val="16"/>
    </w:rPr>
  </w:style>
  <w:style w:type="character" w:customStyle="1" w:styleId="BodyTextIndent3Char">
    <w:name w:val="Body Text Indent 3 Char"/>
    <w:uiPriority w:val="99"/>
    <w:semiHidden/>
    <w:locked/>
    <w:rsid w:val="00791A49"/>
    <w:rPr>
      <w:sz w:val="16"/>
      <w:szCs w:val="16"/>
    </w:rPr>
  </w:style>
  <w:style w:type="table" w:styleId="af7">
    <w:name w:val="Table Grid"/>
    <w:basedOn w:val="a1"/>
    <w:uiPriority w:val="99"/>
    <w:rsid w:val="0084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rsid w:val="008466D4"/>
    <w:pPr>
      <w:widowControl/>
      <w:tabs>
        <w:tab w:val="center" w:pos="4677"/>
        <w:tab w:val="right" w:pos="9355"/>
      </w:tabs>
      <w:suppressAutoHyphens/>
      <w:autoSpaceDE/>
      <w:autoSpaceDN/>
      <w:adjustRightInd/>
    </w:pPr>
    <w:rPr>
      <w:sz w:val="24"/>
      <w:szCs w:val="24"/>
      <w:lang w:eastAsia="ar-SA"/>
    </w:rPr>
  </w:style>
  <w:style w:type="character" w:customStyle="1" w:styleId="FooterChar">
    <w:name w:val="Footer Char"/>
    <w:uiPriority w:val="99"/>
    <w:semiHidden/>
    <w:locked/>
    <w:rsid w:val="00791A49"/>
    <w:rPr>
      <w:sz w:val="20"/>
      <w:szCs w:val="20"/>
    </w:rPr>
  </w:style>
  <w:style w:type="character" w:styleId="afa">
    <w:name w:val="footnote reference"/>
    <w:uiPriority w:val="99"/>
    <w:semiHidden/>
    <w:rsid w:val="008466D4"/>
    <w:rPr>
      <w:vertAlign w:val="superscript"/>
    </w:rPr>
  </w:style>
  <w:style w:type="paragraph" w:customStyle="1" w:styleId="afb">
    <w:name w:val="Знак Знак Знак Знак Знак Знак"/>
    <w:basedOn w:val="a"/>
    <w:uiPriority w:val="99"/>
    <w:rsid w:val="008466D4"/>
    <w:pPr>
      <w:widowControl/>
      <w:autoSpaceDE/>
      <w:autoSpaceDN/>
      <w:adjustRightInd/>
      <w:spacing w:after="160" w:line="240" w:lineRule="exact"/>
    </w:pPr>
    <w:rPr>
      <w:rFonts w:ascii="Verdana" w:hAnsi="Verdana" w:cs="Verdana"/>
      <w:sz w:val="24"/>
      <w:szCs w:val="24"/>
      <w:lang w:val="en-US" w:eastAsia="en-US"/>
    </w:rPr>
  </w:style>
  <w:style w:type="paragraph" w:styleId="afc">
    <w:name w:val="Body Text First Indent"/>
    <w:basedOn w:val="a4"/>
    <w:link w:val="afd"/>
    <w:uiPriority w:val="99"/>
    <w:rsid w:val="008466D4"/>
    <w:pPr>
      <w:suppressAutoHyphens w:val="0"/>
      <w:ind w:firstLine="210"/>
    </w:pPr>
    <w:rPr>
      <w:lang w:eastAsia="ru-RU"/>
    </w:rPr>
  </w:style>
  <w:style w:type="character" w:customStyle="1" w:styleId="BodyTextFirstIndentChar">
    <w:name w:val="Body Text First Indent Char"/>
    <w:uiPriority w:val="99"/>
    <w:semiHidden/>
    <w:locked/>
    <w:rsid w:val="00791A49"/>
    <w:rPr>
      <w:sz w:val="20"/>
      <w:szCs w:val="20"/>
    </w:rPr>
  </w:style>
  <w:style w:type="paragraph" w:customStyle="1" w:styleId="afe">
    <w:name w:val="Знак"/>
    <w:basedOn w:val="a"/>
    <w:uiPriority w:val="99"/>
    <w:rsid w:val="008466D4"/>
    <w:pPr>
      <w:widowControl/>
      <w:autoSpaceDE/>
      <w:autoSpaceDN/>
      <w:adjustRightInd/>
      <w:spacing w:after="160" w:line="240" w:lineRule="exact"/>
    </w:pPr>
    <w:rPr>
      <w:rFonts w:ascii="Verdana" w:hAnsi="Verdana" w:cs="Verdana"/>
      <w:sz w:val="24"/>
      <w:szCs w:val="24"/>
      <w:lang w:val="en-US" w:eastAsia="en-US"/>
    </w:rPr>
  </w:style>
  <w:style w:type="paragraph" w:styleId="23">
    <w:name w:val="List 2"/>
    <w:basedOn w:val="a"/>
    <w:uiPriority w:val="99"/>
    <w:rsid w:val="008466D4"/>
    <w:pPr>
      <w:widowControl/>
      <w:autoSpaceDE/>
      <w:autoSpaceDN/>
      <w:adjustRightInd/>
      <w:ind w:left="566" w:hanging="283"/>
    </w:pPr>
    <w:rPr>
      <w:sz w:val="24"/>
      <w:szCs w:val="24"/>
    </w:rPr>
  </w:style>
  <w:style w:type="paragraph" w:styleId="aff">
    <w:name w:val="Normal Indent"/>
    <w:basedOn w:val="a"/>
    <w:uiPriority w:val="99"/>
    <w:rsid w:val="008466D4"/>
    <w:pPr>
      <w:widowControl/>
      <w:autoSpaceDE/>
      <w:autoSpaceDN/>
      <w:adjustRightInd/>
      <w:ind w:left="708"/>
    </w:pPr>
    <w:rPr>
      <w:sz w:val="24"/>
      <w:szCs w:val="24"/>
    </w:rPr>
  </w:style>
  <w:style w:type="paragraph" w:customStyle="1" w:styleId="ConsPlusCell">
    <w:name w:val="ConsPlusCell"/>
    <w:uiPriority w:val="99"/>
    <w:rsid w:val="008466D4"/>
    <w:pPr>
      <w:autoSpaceDE w:val="0"/>
      <w:autoSpaceDN w:val="0"/>
      <w:adjustRightInd w:val="0"/>
    </w:pPr>
    <w:rPr>
      <w:rFonts w:ascii="Arial" w:hAnsi="Arial" w:cs="Arial"/>
    </w:rPr>
  </w:style>
  <w:style w:type="paragraph" w:customStyle="1" w:styleId="aff0">
    <w:name w:val="Знак Знак Знак Знак"/>
    <w:basedOn w:val="a"/>
    <w:uiPriority w:val="99"/>
    <w:rsid w:val="008466D4"/>
    <w:pPr>
      <w:widowControl/>
      <w:autoSpaceDE/>
      <w:autoSpaceDN/>
      <w:adjustRightInd/>
      <w:spacing w:after="160" w:line="240" w:lineRule="exact"/>
    </w:pPr>
    <w:rPr>
      <w:rFonts w:ascii="Verdana" w:hAnsi="Verdana" w:cs="Verdana"/>
      <w:lang w:val="en-US" w:eastAsia="en-US"/>
    </w:rPr>
  </w:style>
  <w:style w:type="table" w:customStyle="1" w:styleId="13">
    <w:name w:val="Сетка таблицы1"/>
    <w:uiPriority w:val="99"/>
    <w:rsid w:val="008466D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8466D4"/>
    <w:pPr>
      <w:suppressAutoHyphens/>
    </w:pPr>
    <w:rPr>
      <w:sz w:val="24"/>
      <w:szCs w:val="24"/>
      <w:lang w:eastAsia="ar-SA"/>
    </w:rPr>
  </w:style>
  <w:style w:type="character" w:customStyle="1" w:styleId="10">
    <w:name w:val="Заголовок 1 Знак"/>
    <w:link w:val="1"/>
    <w:uiPriority w:val="99"/>
    <w:locked/>
    <w:rsid w:val="008466D4"/>
    <w:rPr>
      <w:rFonts w:ascii="Arial" w:hAnsi="Arial" w:cs="Arial"/>
      <w:b/>
      <w:bCs/>
      <w:sz w:val="24"/>
      <w:szCs w:val="24"/>
      <w:lang w:val="ru-RU" w:eastAsia="ar-SA" w:bidi="ar-SA"/>
    </w:rPr>
  </w:style>
  <w:style w:type="character" w:customStyle="1" w:styleId="20">
    <w:name w:val="Заголовок 2 Знак"/>
    <w:link w:val="2"/>
    <w:uiPriority w:val="99"/>
    <w:locked/>
    <w:rsid w:val="008466D4"/>
    <w:rPr>
      <w:rFonts w:ascii="Arial" w:hAnsi="Arial" w:cs="Arial"/>
      <w:b/>
      <w:bCs/>
      <w:i/>
      <w:iCs/>
      <w:sz w:val="28"/>
      <w:szCs w:val="28"/>
      <w:lang w:val="ru-RU" w:eastAsia="ru-RU"/>
    </w:rPr>
  </w:style>
  <w:style w:type="character" w:customStyle="1" w:styleId="30">
    <w:name w:val="Заголовок 3 Знак"/>
    <w:link w:val="3"/>
    <w:uiPriority w:val="99"/>
    <w:locked/>
    <w:rsid w:val="008466D4"/>
    <w:rPr>
      <w:rFonts w:ascii="Arial" w:hAnsi="Arial" w:cs="Arial"/>
      <w:b/>
      <w:bCs/>
      <w:sz w:val="28"/>
      <w:szCs w:val="28"/>
      <w:lang w:val="ru-RU" w:eastAsia="ar-SA" w:bidi="ar-SA"/>
    </w:rPr>
  </w:style>
  <w:style w:type="character" w:customStyle="1" w:styleId="a5">
    <w:name w:val="Основной текст Знак"/>
    <w:link w:val="a4"/>
    <w:uiPriority w:val="99"/>
    <w:locked/>
    <w:rsid w:val="008466D4"/>
    <w:rPr>
      <w:sz w:val="24"/>
      <w:szCs w:val="24"/>
      <w:lang w:val="ru-RU" w:eastAsia="ar-SA" w:bidi="ar-SA"/>
    </w:rPr>
  </w:style>
  <w:style w:type="character" w:customStyle="1" w:styleId="a7">
    <w:name w:val="Основной текст с отступом Знак"/>
    <w:link w:val="a6"/>
    <w:uiPriority w:val="99"/>
    <w:locked/>
    <w:rsid w:val="008466D4"/>
    <w:rPr>
      <w:sz w:val="24"/>
      <w:szCs w:val="24"/>
      <w:lang w:val="ru-RU" w:eastAsia="ar-SA" w:bidi="ar-SA"/>
    </w:rPr>
  </w:style>
  <w:style w:type="character" w:customStyle="1" w:styleId="a9">
    <w:name w:val="Верхний колонтитул Знак"/>
    <w:link w:val="a8"/>
    <w:uiPriority w:val="99"/>
    <w:locked/>
    <w:rsid w:val="008466D4"/>
    <w:rPr>
      <w:sz w:val="24"/>
      <w:szCs w:val="24"/>
      <w:lang w:val="ru-RU" w:eastAsia="ar-SA" w:bidi="ar-SA"/>
    </w:rPr>
  </w:style>
  <w:style w:type="character" w:customStyle="1" w:styleId="22">
    <w:name w:val="Основной текст с отступом 2 Знак"/>
    <w:link w:val="21"/>
    <w:uiPriority w:val="99"/>
    <w:locked/>
    <w:rsid w:val="008466D4"/>
    <w:rPr>
      <w:sz w:val="24"/>
      <w:szCs w:val="24"/>
      <w:lang w:val="ru-RU" w:eastAsia="ar-SA" w:bidi="ar-SA"/>
    </w:rPr>
  </w:style>
  <w:style w:type="paragraph" w:customStyle="1" w:styleId="15">
    <w:name w:val="Абзац списка1"/>
    <w:basedOn w:val="a"/>
    <w:uiPriority w:val="99"/>
    <w:rsid w:val="008466D4"/>
    <w:pPr>
      <w:widowControl/>
      <w:autoSpaceDE/>
      <w:autoSpaceDN/>
      <w:adjustRightInd/>
      <w:spacing w:after="200" w:line="276" w:lineRule="auto"/>
      <w:ind w:left="720"/>
    </w:pPr>
    <w:rPr>
      <w:rFonts w:ascii="Calibri" w:hAnsi="Calibri" w:cs="Calibri"/>
      <w:sz w:val="22"/>
      <w:szCs w:val="22"/>
    </w:rPr>
  </w:style>
  <w:style w:type="character" w:customStyle="1" w:styleId="32">
    <w:name w:val="Основной текст с отступом 3 Знак"/>
    <w:link w:val="31"/>
    <w:uiPriority w:val="99"/>
    <w:locked/>
    <w:rsid w:val="008466D4"/>
    <w:rPr>
      <w:sz w:val="16"/>
      <w:szCs w:val="16"/>
      <w:lang w:val="ru-RU" w:eastAsia="ru-RU"/>
    </w:rPr>
  </w:style>
  <w:style w:type="character" w:customStyle="1" w:styleId="af9">
    <w:name w:val="Нижний колонтитул Знак"/>
    <w:link w:val="af8"/>
    <w:uiPriority w:val="99"/>
    <w:locked/>
    <w:rsid w:val="008466D4"/>
    <w:rPr>
      <w:sz w:val="24"/>
      <w:szCs w:val="24"/>
      <w:lang w:val="ru-RU" w:eastAsia="ar-SA" w:bidi="ar-SA"/>
    </w:rPr>
  </w:style>
  <w:style w:type="character" w:customStyle="1" w:styleId="afd">
    <w:name w:val="Красная строка Знак"/>
    <w:link w:val="afc"/>
    <w:uiPriority w:val="99"/>
    <w:locked/>
    <w:rsid w:val="008466D4"/>
    <w:rPr>
      <w:sz w:val="24"/>
      <w:szCs w:val="24"/>
      <w:lang w:val="ru-RU" w:eastAsia="ru-RU"/>
    </w:rPr>
  </w:style>
  <w:style w:type="paragraph" w:customStyle="1" w:styleId="16">
    <w:name w:val="Знак Знак Знак Знак1"/>
    <w:basedOn w:val="a"/>
    <w:uiPriority w:val="99"/>
    <w:rsid w:val="008466D4"/>
    <w:pPr>
      <w:widowControl/>
      <w:autoSpaceDE/>
      <w:autoSpaceDN/>
      <w:adjustRightInd/>
      <w:spacing w:after="160" w:line="240" w:lineRule="exact"/>
    </w:pPr>
    <w:rPr>
      <w:rFonts w:ascii="Verdana" w:hAnsi="Verdana" w:cs="Verdana"/>
      <w:lang w:val="en-US" w:eastAsia="en-US"/>
    </w:rPr>
  </w:style>
  <w:style w:type="paragraph" w:customStyle="1" w:styleId="24">
    <w:name w:val="Абзац списка2"/>
    <w:basedOn w:val="a"/>
    <w:uiPriority w:val="99"/>
    <w:rsid w:val="00F31DB9"/>
    <w:pPr>
      <w:widowControl/>
      <w:autoSpaceDE/>
      <w:autoSpaceDN/>
      <w:adjustRightInd/>
      <w:spacing w:after="200" w:line="276" w:lineRule="auto"/>
      <w:ind w:left="720"/>
    </w:pPr>
    <w:rPr>
      <w:sz w:val="24"/>
      <w:szCs w:val="24"/>
      <w:lang w:eastAsia="en-US"/>
    </w:rPr>
  </w:style>
  <w:style w:type="paragraph" w:customStyle="1" w:styleId="rvps698610">
    <w:name w:val="rvps698610"/>
    <w:basedOn w:val="a"/>
    <w:uiPriority w:val="99"/>
    <w:rsid w:val="0049666D"/>
    <w:pPr>
      <w:widowControl/>
      <w:autoSpaceDE/>
      <w:autoSpaceDN/>
      <w:adjustRightInd/>
      <w:spacing w:after="150"/>
      <w:ind w:right="300"/>
    </w:pPr>
    <w:rPr>
      <w:rFonts w:ascii="Calibri" w:hAnsi="Calibri" w:cs="Calibri"/>
      <w:sz w:val="24"/>
      <w:szCs w:val="24"/>
    </w:rPr>
  </w:style>
  <w:style w:type="paragraph" w:styleId="aff1">
    <w:name w:val="Plain Text"/>
    <w:basedOn w:val="a"/>
    <w:link w:val="aff2"/>
    <w:uiPriority w:val="99"/>
    <w:rsid w:val="00415F88"/>
    <w:pPr>
      <w:widowControl/>
      <w:autoSpaceDE/>
      <w:autoSpaceDN/>
      <w:adjustRightInd/>
    </w:pPr>
    <w:rPr>
      <w:rFonts w:ascii="Consolas" w:hAnsi="Consolas" w:cs="Consolas"/>
      <w:sz w:val="21"/>
      <w:szCs w:val="21"/>
      <w:lang w:eastAsia="en-US"/>
    </w:rPr>
  </w:style>
  <w:style w:type="character" w:customStyle="1" w:styleId="PlainTextChar">
    <w:name w:val="Plain Text Char"/>
    <w:uiPriority w:val="99"/>
    <w:semiHidden/>
    <w:locked/>
    <w:rsid w:val="00942CB8"/>
    <w:rPr>
      <w:rFonts w:ascii="Courier New" w:hAnsi="Courier New" w:cs="Courier New"/>
      <w:sz w:val="20"/>
      <w:szCs w:val="20"/>
    </w:rPr>
  </w:style>
  <w:style w:type="character" w:customStyle="1" w:styleId="aff2">
    <w:name w:val="Текст Знак"/>
    <w:link w:val="aff1"/>
    <w:uiPriority w:val="99"/>
    <w:locked/>
    <w:rsid w:val="00415F88"/>
    <w:rPr>
      <w:rFonts w:ascii="Consolas" w:hAnsi="Consolas" w:cs="Consolas"/>
      <w:sz w:val="21"/>
      <w:szCs w:val="21"/>
      <w:lang w:eastAsia="en-US"/>
    </w:rPr>
  </w:style>
  <w:style w:type="character" w:customStyle="1" w:styleId="aff3">
    <w:name w:val="Документ Знак"/>
    <w:link w:val="aff4"/>
    <w:uiPriority w:val="99"/>
    <w:locked/>
    <w:rsid w:val="00061224"/>
  </w:style>
  <w:style w:type="paragraph" w:customStyle="1" w:styleId="aff4">
    <w:name w:val="Документ"/>
    <w:basedOn w:val="a"/>
    <w:link w:val="aff3"/>
    <w:uiPriority w:val="99"/>
    <w:rsid w:val="00061224"/>
    <w:pPr>
      <w:widowControl/>
      <w:autoSpaceDE/>
      <w:autoSpaceDN/>
      <w:adjustRightInd/>
      <w:spacing w:line="360" w:lineRule="auto"/>
      <w:ind w:firstLine="709"/>
      <w:jc w:val="both"/>
    </w:pPr>
    <w:rPr>
      <w:noProof/>
    </w:rPr>
  </w:style>
  <w:style w:type="paragraph" w:styleId="aff5">
    <w:name w:val="No Spacing"/>
    <w:uiPriority w:val="99"/>
    <w:qFormat/>
    <w:rsid w:val="00E9111F"/>
    <w:rPr>
      <w:rFonts w:ascii="Calibri" w:hAnsi="Calibri" w:cs="Calibri"/>
      <w:sz w:val="22"/>
      <w:szCs w:val="22"/>
    </w:rPr>
  </w:style>
  <w:style w:type="paragraph" w:customStyle="1" w:styleId="Default">
    <w:name w:val="Default"/>
    <w:uiPriority w:val="99"/>
    <w:rsid w:val="006F35FC"/>
    <w:pPr>
      <w:autoSpaceDE w:val="0"/>
      <w:autoSpaceDN w:val="0"/>
      <w:adjustRightInd w:val="0"/>
    </w:pPr>
    <w:rPr>
      <w:color w:val="000000"/>
      <w:sz w:val="24"/>
      <w:szCs w:val="24"/>
      <w:lang w:eastAsia="en-US"/>
    </w:rPr>
  </w:style>
  <w:style w:type="paragraph" w:customStyle="1" w:styleId="Style14">
    <w:name w:val="Style14"/>
    <w:basedOn w:val="a"/>
    <w:uiPriority w:val="99"/>
    <w:rsid w:val="008E6A1A"/>
    <w:pPr>
      <w:spacing w:line="324" w:lineRule="exact"/>
      <w:ind w:firstLine="1166"/>
    </w:pPr>
    <w:rPr>
      <w:sz w:val="24"/>
      <w:szCs w:val="24"/>
    </w:rPr>
  </w:style>
  <w:style w:type="paragraph" w:customStyle="1" w:styleId="Style1">
    <w:name w:val="Style1"/>
    <w:basedOn w:val="a"/>
    <w:uiPriority w:val="99"/>
    <w:rsid w:val="008E6A1A"/>
    <w:pPr>
      <w:spacing w:line="326" w:lineRule="exact"/>
      <w:ind w:firstLine="749"/>
      <w:jc w:val="both"/>
    </w:pPr>
    <w:rPr>
      <w:sz w:val="24"/>
      <w:szCs w:val="24"/>
    </w:rPr>
  </w:style>
  <w:style w:type="character" w:customStyle="1" w:styleId="FontStyle15">
    <w:name w:val="Font Style15"/>
    <w:uiPriority w:val="99"/>
    <w:rsid w:val="008E6A1A"/>
    <w:rPr>
      <w:rFonts w:ascii="Times New Roman" w:hAnsi="Times New Roman" w:cs="Times New Roman"/>
      <w:sz w:val="26"/>
      <w:szCs w:val="26"/>
    </w:rPr>
  </w:style>
  <w:style w:type="paragraph" w:customStyle="1" w:styleId="Style5">
    <w:name w:val="Style5"/>
    <w:basedOn w:val="a"/>
    <w:uiPriority w:val="99"/>
    <w:rsid w:val="008E6A1A"/>
    <w:pPr>
      <w:spacing w:line="324" w:lineRule="exact"/>
      <w:ind w:firstLine="986"/>
      <w:jc w:val="both"/>
    </w:pPr>
    <w:rPr>
      <w:sz w:val="24"/>
      <w:szCs w:val="24"/>
    </w:rPr>
  </w:style>
  <w:style w:type="character" w:customStyle="1" w:styleId="FontStyle14">
    <w:name w:val="Font Style14"/>
    <w:uiPriority w:val="99"/>
    <w:rsid w:val="008E6A1A"/>
    <w:rPr>
      <w:rFonts w:ascii="Times New Roman" w:hAnsi="Times New Roman" w:cs="Times New Roman"/>
      <w:sz w:val="26"/>
      <w:szCs w:val="26"/>
    </w:rPr>
  </w:style>
  <w:style w:type="character" w:customStyle="1" w:styleId="FontStyle33">
    <w:name w:val="Font Style33"/>
    <w:uiPriority w:val="99"/>
    <w:rsid w:val="008E6A1A"/>
    <w:rPr>
      <w:rFonts w:ascii="Times New Roman" w:hAnsi="Times New Roman" w:cs="Times New Roman"/>
      <w:sz w:val="26"/>
      <w:szCs w:val="26"/>
    </w:rPr>
  </w:style>
  <w:style w:type="character" w:customStyle="1" w:styleId="ConsPlusNormal0">
    <w:name w:val="ConsPlusNormal Знак"/>
    <w:link w:val="ConsPlusNormal"/>
    <w:locked/>
    <w:rsid w:val="008E6A1A"/>
    <w:rPr>
      <w:rFonts w:ascii="Arial" w:hAnsi="Arial" w:cs="Arial"/>
      <w:sz w:val="22"/>
      <w:szCs w:val="22"/>
      <w:lang w:val="ru-RU" w:eastAsia="ru-RU"/>
    </w:rPr>
  </w:style>
  <w:style w:type="character" w:customStyle="1" w:styleId="apple-converted-space">
    <w:name w:val="apple-converted-space"/>
    <w:basedOn w:val="a0"/>
    <w:uiPriority w:val="99"/>
    <w:rsid w:val="00EA783A"/>
  </w:style>
  <w:style w:type="paragraph" w:customStyle="1" w:styleId="25">
    <w:name w:val="Знак Знак Знак Знак Знак Знак2 Знак"/>
    <w:basedOn w:val="a"/>
    <w:rsid w:val="009239F0"/>
    <w:pPr>
      <w:widowControl/>
      <w:autoSpaceDE/>
      <w:autoSpaceDN/>
      <w:adjustRightInd/>
      <w:spacing w:after="160" w:line="240" w:lineRule="exact"/>
    </w:pPr>
    <w:rPr>
      <w:rFonts w:ascii="Verdana" w:hAnsi="Verdana" w:cs="Verdana"/>
      <w:lang w:val="en-US" w:eastAsia="en-US"/>
    </w:rPr>
  </w:style>
  <w:style w:type="table" w:customStyle="1" w:styleId="26">
    <w:name w:val="Сетка таблицы2"/>
    <w:uiPriority w:val="99"/>
    <w:rsid w:val="0092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unhideWhenUsed/>
    <w:rsid w:val="00B67342"/>
    <w:pPr>
      <w:spacing w:after="120" w:line="480" w:lineRule="auto"/>
    </w:pPr>
  </w:style>
  <w:style w:type="character" w:customStyle="1" w:styleId="28">
    <w:name w:val="Основной текст 2 Знак"/>
    <w:basedOn w:val="a0"/>
    <w:link w:val="27"/>
    <w:uiPriority w:val="99"/>
    <w:rsid w:val="00B67342"/>
  </w:style>
  <w:style w:type="paragraph" w:customStyle="1" w:styleId="33">
    <w:name w:val="Абзац списка3"/>
    <w:basedOn w:val="a"/>
    <w:rsid w:val="0000280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harChar">
    <w:name w:val="Char Char"/>
    <w:basedOn w:val="a"/>
    <w:rsid w:val="00AA69E9"/>
    <w:pPr>
      <w:widowControl/>
      <w:autoSpaceDE/>
      <w:autoSpaceDN/>
      <w:adjustRightInd/>
      <w:spacing w:after="160" w:line="240" w:lineRule="exact"/>
    </w:pPr>
    <w:rPr>
      <w:rFonts w:ascii="Verdana" w:hAnsi="Verdana" w:cs="Verdana"/>
      <w:lang w:val="en-US" w:eastAsia="en-US"/>
    </w:rPr>
  </w:style>
  <w:style w:type="paragraph" w:customStyle="1" w:styleId="29">
    <w:name w:val="Без интервала2"/>
    <w:rsid w:val="008C5251"/>
    <w:rPr>
      <w:rFonts w:ascii="Calibri" w:hAnsi="Calibri"/>
      <w:sz w:val="22"/>
      <w:szCs w:val="22"/>
      <w:lang w:eastAsia="en-US"/>
    </w:rPr>
  </w:style>
  <w:style w:type="paragraph" w:customStyle="1" w:styleId="4">
    <w:name w:val="Абзац списка4"/>
    <w:basedOn w:val="a"/>
    <w:rsid w:val="005E0923"/>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6">
    <w:name w:val="Заг_осн. тест"/>
    <w:basedOn w:val="a"/>
    <w:qFormat/>
    <w:rsid w:val="003942AD"/>
    <w:pPr>
      <w:widowControl/>
      <w:suppressAutoHyphens/>
      <w:autoSpaceDE/>
      <w:autoSpaceDN/>
      <w:adjustRightInd/>
      <w:spacing w:line="336" w:lineRule="auto"/>
      <w:ind w:firstLine="709"/>
      <w:jc w:val="both"/>
    </w:pPr>
    <w:rPr>
      <w:color w:val="000000"/>
      <w:spacing w:val="-2"/>
      <w:sz w:val="24"/>
      <w:szCs w:val="24"/>
      <w:lang w:eastAsia="ar-SA"/>
    </w:rPr>
  </w:style>
  <w:style w:type="paragraph" w:customStyle="1" w:styleId="consplusnormal1">
    <w:name w:val="consplusnormal"/>
    <w:basedOn w:val="a"/>
    <w:rsid w:val="003A677C"/>
    <w:pPr>
      <w:widowControl/>
      <w:autoSpaceDE/>
      <w:autoSpaceDN/>
      <w:adjustRightInd/>
      <w:spacing w:before="100" w:beforeAutospacing="1" w:after="100" w:afterAutospacing="1"/>
    </w:pPr>
    <w:rPr>
      <w:sz w:val="24"/>
      <w:szCs w:val="24"/>
    </w:rPr>
  </w:style>
  <w:style w:type="character" w:customStyle="1" w:styleId="ac">
    <w:name w:val="Обычный (веб) Знак"/>
    <w:link w:val="ab"/>
    <w:uiPriority w:val="99"/>
    <w:locked/>
    <w:rsid w:val="007216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2761">
      <w:marLeft w:val="0"/>
      <w:marRight w:val="0"/>
      <w:marTop w:val="0"/>
      <w:marBottom w:val="0"/>
      <w:divBdr>
        <w:top w:val="none" w:sz="0" w:space="0" w:color="auto"/>
        <w:left w:val="none" w:sz="0" w:space="0" w:color="auto"/>
        <w:bottom w:val="none" w:sz="0" w:space="0" w:color="auto"/>
        <w:right w:val="none" w:sz="0" w:space="0" w:color="auto"/>
      </w:divBdr>
    </w:div>
    <w:div w:id="336612675">
      <w:bodyDiv w:val="1"/>
      <w:marLeft w:val="0"/>
      <w:marRight w:val="0"/>
      <w:marTop w:val="0"/>
      <w:marBottom w:val="0"/>
      <w:divBdr>
        <w:top w:val="none" w:sz="0" w:space="0" w:color="auto"/>
        <w:left w:val="none" w:sz="0" w:space="0" w:color="auto"/>
        <w:bottom w:val="none" w:sz="0" w:space="0" w:color="auto"/>
        <w:right w:val="none" w:sz="0" w:space="0" w:color="auto"/>
      </w:divBdr>
      <w:divsChild>
        <w:div w:id="2072846369">
          <w:marLeft w:val="0"/>
          <w:marRight w:val="0"/>
          <w:marTop w:val="0"/>
          <w:marBottom w:val="0"/>
          <w:divBdr>
            <w:top w:val="none" w:sz="0" w:space="0" w:color="auto"/>
            <w:left w:val="none" w:sz="0" w:space="0" w:color="auto"/>
            <w:bottom w:val="none" w:sz="0" w:space="0" w:color="auto"/>
            <w:right w:val="none" w:sz="0" w:space="0" w:color="auto"/>
          </w:divBdr>
        </w:div>
        <w:div w:id="838158400">
          <w:marLeft w:val="0"/>
          <w:marRight w:val="0"/>
          <w:marTop w:val="0"/>
          <w:marBottom w:val="0"/>
          <w:divBdr>
            <w:top w:val="none" w:sz="0" w:space="0" w:color="auto"/>
            <w:left w:val="none" w:sz="0" w:space="0" w:color="auto"/>
            <w:bottom w:val="none" w:sz="0" w:space="0" w:color="auto"/>
            <w:right w:val="none" w:sz="0" w:space="0" w:color="auto"/>
          </w:divBdr>
        </w:div>
        <w:div w:id="1502966066">
          <w:marLeft w:val="0"/>
          <w:marRight w:val="0"/>
          <w:marTop w:val="0"/>
          <w:marBottom w:val="0"/>
          <w:divBdr>
            <w:top w:val="none" w:sz="0" w:space="0" w:color="auto"/>
            <w:left w:val="none" w:sz="0" w:space="0" w:color="auto"/>
            <w:bottom w:val="none" w:sz="0" w:space="0" w:color="auto"/>
            <w:right w:val="none" w:sz="0" w:space="0" w:color="auto"/>
          </w:divBdr>
        </w:div>
        <w:div w:id="751003105">
          <w:marLeft w:val="0"/>
          <w:marRight w:val="0"/>
          <w:marTop w:val="0"/>
          <w:marBottom w:val="0"/>
          <w:divBdr>
            <w:top w:val="none" w:sz="0" w:space="0" w:color="auto"/>
            <w:left w:val="none" w:sz="0" w:space="0" w:color="auto"/>
            <w:bottom w:val="none" w:sz="0" w:space="0" w:color="auto"/>
            <w:right w:val="none" w:sz="0" w:space="0" w:color="auto"/>
          </w:divBdr>
        </w:div>
        <w:div w:id="453334916">
          <w:marLeft w:val="0"/>
          <w:marRight w:val="0"/>
          <w:marTop w:val="0"/>
          <w:marBottom w:val="0"/>
          <w:divBdr>
            <w:top w:val="none" w:sz="0" w:space="0" w:color="auto"/>
            <w:left w:val="none" w:sz="0" w:space="0" w:color="auto"/>
            <w:bottom w:val="none" w:sz="0" w:space="0" w:color="auto"/>
            <w:right w:val="none" w:sz="0" w:space="0" w:color="auto"/>
          </w:divBdr>
        </w:div>
        <w:div w:id="2075277640">
          <w:marLeft w:val="0"/>
          <w:marRight w:val="0"/>
          <w:marTop w:val="0"/>
          <w:marBottom w:val="0"/>
          <w:divBdr>
            <w:top w:val="none" w:sz="0" w:space="0" w:color="auto"/>
            <w:left w:val="none" w:sz="0" w:space="0" w:color="auto"/>
            <w:bottom w:val="none" w:sz="0" w:space="0" w:color="auto"/>
            <w:right w:val="none" w:sz="0" w:space="0" w:color="auto"/>
          </w:divBdr>
        </w:div>
        <w:div w:id="636691044">
          <w:marLeft w:val="0"/>
          <w:marRight w:val="0"/>
          <w:marTop w:val="0"/>
          <w:marBottom w:val="0"/>
          <w:divBdr>
            <w:top w:val="none" w:sz="0" w:space="0" w:color="auto"/>
            <w:left w:val="none" w:sz="0" w:space="0" w:color="auto"/>
            <w:bottom w:val="none" w:sz="0" w:space="0" w:color="auto"/>
            <w:right w:val="none" w:sz="0" w:space="0" w:color="auto"/>
          </w:divBdr>
        </w:div>
        <w:div w:id="1605186419">
          <w:marLeft w:val="0"/>
          <w:marRight w:val="0"/>
          <w:marTop w:val="0"/>
          <w:marBottom w:val="0"/>
          <w:divBdr>
            <w:top w:val="none" w:sz="0" w:space="0" w:color="auto"/>
            <w:left w:val="none" w:sz="0" w:space="0" w:color="auto"/>
            <w:bottom w:val="none" w:sz="0" w:space="0" w:color="auto"/>
            <w:right w:val="none" w:sz="0" w:space="0" w:color="auto"/>
          </w:divBdr>
        </w:div>
        <w:div w:id="1573589073">
          <w:marLeft w:val="0"/>
          <w:marRight w:val="0"/>
          <w:marTop w:val="0"/>
          <w:marBottom w:val="0"/>
          <w:divBdr>
            <w:top w:val="none" w:sz="0" w:space="0" w:color="auto"/>
            <w:left w:val="none" w:sz="0" w:space="0" w:color="auto"/>
            <w:bottom w:val="none" w:sz="0" w:space="0" w:color="auto"/>
            <w:right w:val="none" w:sz="0" w:space="0" w:color="auto"/>
          </w:divBdr>
        </w:div>
        <w:div w:id="239025684">
          <w:marLeft w:val="0"/>
          <w:marRight w:val="0"/>
          <w:marTop w:val="0"/>
          <w:marBottom w:val="0"/>
          <w:divBdr>
            <w:top w:val="none" w:sz="0" w:space="0" w:color="auto"/>
            <w:left w:val="none" w:sz="0" w:space="0" w:color="auto"/>
            <w:bottom w:val="none" w:sz="0" w:space="0" w:color="auto"/>
            <w:right w:val="none" w:sz="0" w:space="0" w:color="auto"/>
          </w:divBdr>
        </w:div>
      </w:divsChild>
    </w:div>
    <w:div w:id="484707615">
      <w:bodyDiv w:val="1"/>
      <w:marLeft w:val="0"/>
      <w:marRight w:val="0"/>
      <w:marTop w:val="0"/>
      <w:marBottom w:val="0"/>
      <w:divBdr>
        <w:top w:val="none" w:sz="0" w:space="0" w:color="auto"/>
        <w:left w:val="none" w:sz="0" w:space="0" w:color="auto"/>
        <w:bottom w:val="none" w:sz="0" w:space="0" w:color="auto"/>
        <w:right w:val="none" w:sz="0" w:space="0" w:color="auto"/>
      </w:divBdr>
      <w:divsChild>
        <w:div w:id="1780753420">
          <w:marLeft w:val="0"/>
          <w:marRight w:val="0"/>
          <w:marTop w:val="0"/>
          <w:marBottom w:val="0"/>
          <w:divBdr>
            <w:top w:val="none" w:sz="0" w:space="0" w:color="auto"/>
            <w:left w:val="none" w:sz="0" w:space="0" w:color="auto"/>
            <w:bottom w:val="none" w:sz="0" w:space="0" w:color="auto"/>
            <w:right w:val="none" w:sz="0" w:space="0" w:color="auto"/>
          </w:divBdr>
        </w:div>
        <w:div w:id="1946771540">
          <w:marLeft w:val="0"/>
          <w:marRight w:val="0"/>
          <w:marTop w:val="0"/>
          <w:marBottom w:val="0"/>
          <w:divBdr>
            <w:top w:val="none" w:sz="0" w:space="0" w:color="auto"/>
            <w:left w:val="none" w:sz="0" w:space="0" w:color="auto"/>
            <w:bottom w:val="none" w:sz="0" w:space="0" w:color="auto"/>
            <w:right w:val="none" w:sz="0" w:space="0" w:color="auto"/>
          </w:divBdr>
        </w:div>
        <w:div w:id="569728398">
          <w:marLeft w:val="0"/>
          <w:marRight w:val="0"/>
          <w:marTop w:val="0"/>
          <w:marBottom w:val="0"/>
          <w:divBdr>
            <w:top w:val="none" w:sz="0" w:space="0" w:color="auto"/>
            <w:left w:val="none" w:sz="0" w:space="0" w:color="auto"/>
            <w:bottom w:val="none" w:sz="0" w:space="0" w:color="auto"/>
            <w:right w:val="none" w:sz="0" w:space="0" w:color="auto"/>
          </w:divBdr>
        </w:div>
        <w:div w:id="1172335111">
          <w:marLeft w:val="0"/>
          <w:marRight w:val="0"/>
          <w:marTop w:val="0"/>
          <w:marBottom w:val="0"/>
          <w:divBdr>
            <w:top w:val="none" w:sz="0" w:space="0" w:color="auto"/>
            <w:left w:val="none" w:sz="0" w:space="0" w:color="auto"/>
            <w:bottom w:val="none" w:sz="0" w:space="0" w:color="auto"/>
            <w:right w:val="none" w:sz="0" w:space="0" w:color="auto"/>
          </w:divBdr>
        </w:div>
        <w:div w:id="598489279">
          <w:marLeft w:val="0"/>
          <w:marRight w:val="0"/>
          <w:marTop w:val="0"/>
          <w:marBottom w:val="0"/>
          <w:divBdr>
            <w:top w:val="none" w:sz="0" w:space="0" w:color="auto"/>
            <w:left w:val="none" w:sz="0" w:space="0" w:color="auto"/>
            <w:bottom w:val="none" w:sz="0" w:space="0" w:color="auto"/>
            <w:right w:val="none" w:sz="0" w:space="0" w:color="auto"/>
          </w:divBdr>
        </w:div>
      </w:divsChild>
    </w:div>
    <w:div w:id="533269168">
      <w:bodyDiv w:val="1"/>
      <w:marLeft w:val="0"/>
      <w:marRight w:val="0"/>
      <w:marTop w:val="0"/>
      <w:marBottom w:val="0"/>
      <w:divBdr>
        <w:top w:val="none" w:sz="0" w:space="0" w:color="auto"/>
        <w:left w:val="none" w:sz="0" w:space="0" w:color="auto"/>
        <w:bottom w:val="none" w:sz="0" w:space="0" w:color="auto"/>
        <w:right w:val="none" w:sz="0" w:space="0" w:color="auto"/>
      </w:divBdr>
      <w:divsChild>
        <w:div w:id="361907502">
          <w:marLeft w:val="0"/>
          <w:marRight w:val="0"/>
          <w:marTop w:val="0"/>
          <w:marBottom w:val="0"/>
          <w:divBdr>
            <w:top w:val="none" w:sz="0" w:space="0" w:color="auto"/>
            <w:left w:val="none" w:sz="0" w:space="0" w:color="auto"/>
            <w:bottom w:val="none" w:sz="0" w:space="0" w:color="auto"/>
            <w:right w:val="none" w:sz="0" w:space="0" w:color="auto"/>
          </w:divBdr>
        </w:div>
        <w:div w:id="65763777">
          <w:marLeft w:val="0"/>
          <w:marRight w:val="0"/>
          <w:marTop w:val="0"/>
          <w:marBottom w:val="0"/>
          <w:divBdr>
            <w:top w:val="none" w:sz="0" w:space="0" w:color="auto"/>
            <w:left w:val="none" w:sz="0" w:space="0" w:color="auto"/>
            <w:bottom w:val="none" w:sz="0" w:space="0" w:color="auto"/>
            <w:right w:val="none" w:sz="0" w:space="0" w:color="auto"/>
          </w:divBdr>
        </w:div>
        <w:div w:id="64767729">
          <w:marLeft w:val="0"/>
          <w:marRight w:val="0"/>
          <w:marTop w:val="0"/>
          <w:marBottom w:val="0"/>
          <w:divBdr>
            <w:top w:val="none" w:sz="0" w:space="0" w:color="auto"/>
            <w:left w:val="none" w:sz="0" w:space="0" w:color="auto"/>
            <w:bottom w:val="none" w:sz="0" w:space="0" w:color="auto"/>
            <w:right w:val="none" w:sz="0" w:space="0" w:color="auto"/>
          </w:divBdr>
        </w:div>
        <w:div w:id="711346933">
          <w:marLeft w:val="0"/>
          <w:marRight w:val="0"/>
          <w:marTop w:val="0"/>
          <w:marBottom w:val="0"/>
          <w:divBdr>
            <w:top w:val="none" w:sz="0" w:space="0" w:color="auto"/>
            <w:left w:val="none" w:sz="0" w:space="0" w:color="auto"/>
            <w:bottom w:val="none" w:sz="0" w:space="0" w:color="auto"/>
            <w:right w:val="none" w:sz="0" w:space="0" w:color="auto"/>
          </w:divBdr>
        </w:div>
        <w:div w:id="1138689970">
          <w:marLeft w:val="0"/>
          <w:marRight w:val="0"/>
          <w:marTop w:val="0"/>
          <w:marBottom w:val="0"/>
          <w:divBdr>
            <w:top w:val="none" w:sz="0" w:space="0" w:color="auto"/>
            <w:left w:val="none" w:sz="0" w:space="0" w:color="auto"/>
            <w:bottom w:val="none" w:sz="0" w:space="0" w:color="auto"/>
            <w:right w:val="none" w:sz="0" w:space="0" w:color="auto"/>
          </w:divBdr>
        </w:div>
        <w:div w:id="1397165841">
          <w:marLeft w:val="0"/>
          <w:marRight w:val="0"/>
          <w:marTop w:val="0"/>
          <w:marBottom w:val="0"/>
          <w:divBdr>
            <w:top w:val="none" w:sz="0" w:space="0" w:color="auto"/>
            <w:left w:val="none" w:sz="0" w:space="0" w:color="auto"/>
            <w:bottom w:val="none" w:sz="0" w:space="0" w:color="auto"/>
            <w:right w:val="none" w:sz="0" w:space="0" w:color="auto"/>
          </w:divBdr>
        </w:div>
        <w:div w:id="336999199">
          <w:marLeft w:val="0"/>
          <w:marRight w:val="0"/>
          <w:marTop w:val="0"/>
          <w:marBottom w:val="0"/>
          <w:divBdr>
            <w:top w:val="none" w:sz="0" w:space="0" w:color="auto"/>
            <w:left w:val="none" w:sz="0" w:space="0" w:color="auto"/>
            <w:bottom w:val="none" w:sz="0" w:space="0" w:color="auto"/>
            <w:right w:val="none" w:sz="0" w:space="0" w:color="auto"/>
          </w:divBdr>
        </w:div>
        <w:div w:id="1125003118">
          <w:marLeft w:val="0"/>
          <w:marRight w:val="0"/>
          <w:marTop w:val="0"/>
          <w:marBottom w:val="0"/>
          <w:divBdr>
            <w:top w:val="none" w:sz="0" w:space="0" w:color="auto"/>
            <w:left w:val="none" w:sz="0" w:space="0" w:color="auto"/>
            <w:bottom w:val="none" w:sz="0" w:space="0" w:color="auto"/>
            <w:right w:val="none" w:sz="0" w:space="0" w:color="auto"/>
          </w:divBdr>
        </w:div>
        <w:div w:id="344404321">
          <w:marLeft w:val="0"/>
          <w:marRight w:val="0"/>
          <w:marTop w:val="0"/>
          <w:marBottom w:val="0"/>
          <w:divBdr>
            <w:top w:val="none" w:sz="0" w:space="0" w:color="auto"/>
            <w:left w:val="none" w:sz="0" w:space="0" w:color="auto"/>
            <w:bottom w:val="none" w:sz="0" w:space="0" w:color="auto"/>
            <w:right w:val="none" w:sz="0" w:space="0" w:color="auto"/>
          </w:divBdr>
        </w:div>
        <w:div w:id="1523857176">
          <w:marLeft w:val="0"/>
          <w:marRight w:val="0"/>
          <w:marTop w:val="0"/>
          <w:marBottom w:val="0"/>
          <w:divBdr>
            <w:top w:val="none" w:sz="0" w:space="0" w:color="auto"/>
            <w:left w:val="none" w:sz="0" w:space="0" w:color="auto"/>
            <w:bottom w:val="none" w:sz="0" w:space="0" w:color="auto"/>
            <w:right w:val="none" w:sz="0" w:space="0" w:color="auto"/>
          </w:divBdr>
        </w:div>
        <w:div w:id="813640004">
          <w:marLeft w:val="0"/>
          <w:marRight w:val="0"/>
          <w:marTop w:val="0"/>
          <w:marBottom w:val="0"/>
          <w:divBdr>
            <w:top w:val="none" w:sz="0" w:space="0" w:color="auto"/>
            <w:left w:val="none" w:sz="0" w:space="0" w:color="auto"/>
            <w:bottom w:val="none" w:sz="0" w:space="0" w:color="auto"/>
            <w:right w:val="none" w:sz="0" w:space="0" w:color="auto"/>
          </w:divBdr>
        </w:div>
        <w:div w:id="885290376">
          <w:marLeft w:val="0"/>
          <w:marRight w:val="0"/>
          <w:marTop w:val="0"/>
          <w:marBottom w:val="0"/>
          <w:divBdr>
            <w:top w:val="none" w:sz="0" w:space="0" w:color="auto"/>
            <w:left w:val="none" w:sz="0" w:space="0" w:color="auto"/>
            <w:bottom w:val="none" w:sz="0" w:space="0" w:color="auto"/>
            <w:right w:val="none" w:sz="0" w:space="0" w:color="auto"/>
          </w:divBdr>
        </w:div>
        <w:div w:id="17435314">
          <w:marLeft w:val="0"/>
          <w:marRight w:val="0"/>
          <w:marTop w:val="0"/>
          <w:marBottom w:val="0"/>
          <w:divBdr>
            <w:top w:val="none" w:sz="0" w:space="0" w:color="auto"/>
            <w:left w:val="none" w:sz="0" w:space="0" w:color="auto"/>
            <w:bottom w:val="none" w:sz="0" w:space="0" w:color="auto"/>
            <w:right w:val="none" w:sz="0" w:space="0" w:color="auto"/>
          </w:divBdr>
        </w:div>
        <w:div w:id="1705864615">
          <w:marLeft w:val="0"/>
          <w:marRight w:val="0"/>
          <w:marTop w:val="0"/>
          <w:marBottom w:val="0"/>
          <w:divBdr>
            <w:top w:val="none" w:sz="0" w:space="0" w:color="auto"/>
            <w:left w:val="none" w:sz="0" w:space="0" w:color="auto"/>
            <w:bottom w:val="none" w:sz="0" w:space="0" w:color="auto"/>
            <w:right w:val="none" w:sz="0" w:space="0" w:color="auto"/>
          </w:divBdr>
        </w:div>
        <w:div w:id="1363822815">
          <w:marLeft w:val="0"/>
          <w:marRight w:val="0"/>
          <w:marTop w:val="0"/>
          <w:marBottom w:val="0"/>
          <w:divBdr>
            <w:top w:val="none" w:sz="0" w:space="0" w:color="auto"/>
            <w:left w:val="none" w:sz="0" w:space="0" w:color="auto"/>
            <w:bottom w:val="none" w:sz="0" w:space="0" w:color="auto"/>
            <w:right w:val="none" w:sz="0" w:space="0" w:color="auto"/>
          </w:divBdr>
        </w:div>
        <w:div w:id="644162950">
          <w:marLeft w:val="0"/>
          <w:marRight w:val="0"/>
          <w:marTop w:val="0"/>
          <w:marBottom w:val="0"/>
          <w:divBdr>
            <w:top w:val="none" w:sz="0" w:space="0" w:color="auto"/>
            <w:left w:val="none" w:sz="0" w:space="0" w:color="auto"/>
            <w:bottom w:val="none" w:sz="0" w:space="0" w:color="auto"/>
            <w:right w:val="none" w:sz="0" w:space="0" w:color="auto"/>
          </w:divBdr>
        </w:div>
        <w:div w:id="682166070">
          <w:marLeft w:val="0"/>
          <w:marRight w:val="0"/>
          <w:marTop w:val="0"/>
          <w:marBottom w:val="0"/>
          <w:divBdr>
            <w:top w:val="none" w:sz="0" w:space="0" w:color="auto"/>
            <w:left w:val="none" w:sz="0" w:space="0" w:color="auto"/>
            <w:bottom w:val="none" w:sz="0" w:space="0" w:color="auto"/>
            <w:right w:val="none" w:sz="0" w:space="0" w:color="auto"/>
          </w:divBdr>
        </w:div>
        <w:div w:id="689068939">
          <w:marLeft w:val="0"/>
          <w:marRight w:val="0"/>
          <w:marTop w:val="0"/>
          <w:marBottom w:val="0"/>
          <w:divBdr>
            <w:top w:val="none" w:sz="0" w:space="0" w:color="auto"/>
            <w:left w:val="none" w:sz="0" w:space="0" w:color="auto"/>
            <w:bottom w:val="none" w:sz="0" w:space="0" w:color="auto"/>
            <w:right w:val="none" w:sz="0" w:space="0" w:color="auto"/>
          </w:divBdr>
        </w:div>
        <w:div w:id="19819640">
          <w:marLeft w:val="0"/>
          <w:marRight w:val="0"/>
          <w:marTop w:val="0"/>
          <w:marBottom w:val="0"/>
          <w:divBdr>
            <w:top w:val="none" w:sz="0" w:space="0" w:color="auto"/>
            <w:left w:val="none" w:sz="0" w:space="0" w:color="auto"/>
            <w:bottom w:val="none" w:sz="0" w:space="0" w:color="auto"/>
            <w:right w:val="none" w:sz="0" w:space="0" w:color="auto"/>
          </w:divBdr>
        </w:div>
        <w:div w:id="1682706357">
          <w:marLeft w:val="0"/>
          <w:marRight w:val="0"/>
          <w:marTop w:val="0"/>
          <w:marBottom w:val="0"/>
          <w:divBdr>
            <w:top w:val="none" w:sz="0" w:space="0" w:color="auto"/>
            <w:left w:val="none" w:sz="0" w:space="0" w:color="auto"/>
            <w:bottom w:val="none" w:sz="0" w:space="0" w:color="auto"/>
            <w:right w:val="none" w:sz="0" w:space="0" w:color="auto"/>
          </w:divBdr>
        </w:div>
        <w:div w:id="616330470">
          <w:marLeft w:val="0"/>
          <w:marRight w:val="0"/>
          <w:marTop w:val="0"/>
          <w:marBottom w:val="0"/>
          <w:divBdr>
            <w:top w:val="none" w:sz="0" w:space="0" w:color="auto"/>
            <w:left w:val="none" w:sz="0" w:space="0" w:color="auto"/>
            <w:bottom w:val="none" w:sz="0" w:space="0" w:color="auto"/>
            <w:right w:val="none" w:sz="0" w:space="0" w:color="auto"/>
          </w:divBdr>
        </w:div>
        <w:div w:id="1140928486">
          <w:marLeft w:val="0"/>
          <w:marRight w:val="0"/>
          <w:marTop w:val="0"/>
          <w:marBottom w:val="0"/>
          <w:divBdr>
            <w:top w:val="none" w:sz="0" w:space="0" w:color="auto"/>
            <w:left w:val="none" w:sz="0" w:space="0" w:color="auto"/>
            <w:bottom w:val="none" w:sz="0" w:space="0" w:color="auto"/>
            <w:right w:val="none" w:sz="0" w:space="0" w:color="auto"/>
          </w:divBdr>
        </w:div>
        <w:div w:id="433133247">
          <w:marLeft w:val="0"/>
          <w:marRight w:val="0"/>
          <w:marTop w:val="0"/>
          <w:marBottom w:val="0"/>
          <w:divBdr>
            <w:top w:val="none" w:sz="0" w:space="0" w:color="auto"/>
            <w:left w:val="none" w:sz="0" w:space="0" w:color="auto"/>
            <w:bottom w:val="none" w:sz="0" w:space="0" w:color="auto"/>
            <w:right w:val="none" w:sz="0" w:space="0" w:color="auto"/>
          </w:divBdr>
        </w:div>
      </w:divsChild>
    </w:div>
    <w:div w:id="721254062">
      <w:bodyDiv w:val="1"/>
      <w:marLeft w:val="0"/>
      <w:marRight w:val="0"/>
      <w:marTop w:val="0"/>
      <w:marBottom w:val="0"/>
      <w:divBdr>
        <w:top w:val="none" w:sz="0" w:space="0" w:color="auto"/>
        <w:left w:val="none" w:sz="0" w:space="0" w:color="auto"/>
        <w:bottom w:val="none" w:sz="0" w:space="0" w:color="auto"/>
        <w:right w:val="none" w:sz="0" w:space="0" w:color="auto"/>
      </w:divBdr>
      <w:divsChild>
        <w:div w:id="1873837743">
          <w:marLeft w:val="0"/>
          <w:marRight w:val="0"/>
          <w:marTop w:val="0"/>
          <w:marBottom w:val="0"/>
          <w:divBdr>
            <w:top w:val="none" w:sz="0" w:space="0" w:color="auto"/>
            <w:left w:val="none" w:sz="0" w:space="0" w:color="auto"/>
            <w:bottom w:val="none" w:sz="0" w:space="0" w:color="auto"/>
            <w:right w:val="none" w:sz="0" w:space="0" w:color="auto"/>
          </w:divBdr>
          <w:divsChild>
            <w:div w:id="1443451739">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2111004757">
                      <w:marLeft w:val="0"/>
                      <w:marRight w:val="0"/>
                      <w:marTop w:val="0"/>
                      <w:marBottom w:val="0"/>
                      <w:divBdr>
                        <w:top w:val="none" w:sz="0" w:space="0" w:color="auto"/>
                        <w:left w:val="none" w:sz="0" w:space="0" w:color="auto"/>
                        <w:bottom w:val="none" w:sz="0" w:space="0" w:color="auto"/>
                        <w:right w:val="none" w:sz="0" w:space="0" w:color="auto"/>
                      </w:divBdr>
                      <w:divsChild>
                        <w:div w:id="1630280125">
                          <w:marLeft w:val="0"/>
                          <w:marRight w:val="0"/>
                          <w:marTop w:val="0"/>
                          <w:marBottom w:val="0"/>
                          <w:divBdr>
                            <w:top w:val="none" w:sz="0" w:space="0" w:color="auto"/>
                            <w:left w:val="none" w:sz="0" w:space="0" w:color="auto"/>
                            <w:bottom w:val="none" w:sz="0" w:space="0" w:color="auto"/>
                            <w:right w:val="none" w:sz="0" w:space="0" w:color="auto"/>
                          </w:divBdr>
                          <w:divsChild>
                            <w:div w:id="725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082">
      <w:bodyDiv w:val="1"/>
      <w:marLeft w:val="0"/>
      <w:marRight w:val="0"/>
      <w:marTop w:val="0"/>
      <w:marBottom w:val="0"/>
      <w:divBdr>
        <w:top w:val="none" w:sz="0" w:space="0" w:color="auto"/>
        <w:left w:val="none" w:sz="0" w:space="0" w:color="auto"/>
        <w:bottom w:val="none" w:sz="0" w:space="0" w:color="auto"/>
        <w:right w:val="none" w:sz="0" w:space="0" w:color="auto"/>
      </w:divBdr>
      <w:divsChild>
        <w:div w:id="1880317430">
          <w:marLeft w:val="0"/>
          <w:marRight w:val="0"/>
          <w:marTop w:val="0"/>
          <w:marBottom w:val="0"/>
          <w:divBdr>
            <w:top w:val="none" w:sz="0" w:space="0" w:color="auto"/>
            <w:left w:val="none" w:sz="0" w:space="0" w:color="auto"/>
            <w:bottom w:val="none" w:sz="0" w:space="0" w:color="auto"/>
            <w:right w:val="none" w:sz="0" w:space="0" w:color="auto"/>
          </w:divBdr>
        </w:div>
        <w:div w:id="1370498404">
          <w:marLeft w:val="0"/>
          <w:marRight w:val="0"/>
          <w:marTop w:val="0"/>
          <w:marBottom w:val="0"/>
          <w:divBdr>
            <w:top w:val="none" w:sz="0" w:space="0" w:color="auto"/>
            <w:left w:val="none" w:sz="0" w:space="0" w:color="auto"/>
            <w:bottom w:val="none" w:sz="0" w:space="0" w:color="auto"/>
            <w:right w:val="none" w:sz="0" w:space="0" w:color="auto"/>
          </w:divBdr>
        </w:div>
        <w:div w:id="1856729935">
          <w:marLeft w:val="0"/>
          <w:marRight w:val="0"/>
          <w:marTop w:val="0"/>
          <w:marBottom w:val="0"/>
          <w:divBdr>
            <w:top w:val="none" w:sz="0" w:space="0" w:color="auto"/>
            <w:left w:val="none" w:sz="0" w:space="0" w:color="auto"/>
            <w:bottom w:val="none" w:sz="0" w:space="0" w:color="auto"/>
            <w:right w:val="none" w:sz="0" w:space="0" w:color="auto"/>
          </w:divBdr>
        </w:div>
        <w:div w:id="1041173880">
          <w:marLeft w:val="0"/>
          <w:marRight w:val="0"/>
          <w:marTop w:val="0"/>
          <w:marBottom w:val="0"/>
          <w:divBdr>
            <w:top w:val="none" w:sz="0" w:space="0" w:color="auto"/>
            <w:left w:val="none" w:sz="0" w:space="0" w:color="auto"/>
            <w:bottom w:val="none" w:sz="0" w:space="0" w:color="auto"/>
            <w:right w:val="none" w:sz="0" w:space="0" w:color="auto"/>
          </w:divBdr>
        </w:div>
        <w:div w:id="1151093407">
          <w:marLeft w:val="0"/>
          <w:marRight w:val="0"/>
          <w:marTop w:val="0"/>
          <w:marBottom w:val="0"/>
          <w:divBdr>
            <w:top w:val="none" w:sz="0" w:space="0" w:color="auto"/>
            <w:left w:val="none" w:sz="0" w:space="0" w:color="auto"/>
            <w:bottom w:val="none" w:sz="0" w:space="0" w:color="auto"/>
            <w:right w:val="none" w:sz="0" w:space="0" w:color="auto"/>
          </w:divBdr>
        </w:div>
        <w:div w:id="1493791022">
          <w:marLeft w:val="0"/>
          <w:marRight w:val="0"/>
          <w:marTop w:val="0"/>
          <w:marBottom w:val="0"/>
          <w:divBdr>
            <w:top w:val="none" w:sz="0" w:space="0" w:color="auto"/>
            <w:left w:val="none" w:sz="0" w:space="0" w:color="auto"/>
            <w:bottom w:val="none" w:sz="0" w:space="0" w:color="auto"/>
            <w:right w:val="none" w:sz="0" w:space="0" w:color="auto"/>
          </w:divBdr>
        </w:div>
        <w:div w:id="358511992">
          <w:marLeft w:val="0"/>
          <w:marRight w:val="0"/>
          <w:marTop w:val="0"/>
          <w:marBottom w:val="0"/>
          <w:divBdr>
            <w:top w:val="none" w:sz="0" w:space="0" w:color="auto"/>
            <w:left w:val="none" w:sz="0" w:space="0" w:color="auto"/>
            <w:bottom w:val="none" w:sz="0" w:space="0" w:color="auto"/>
            <w:right w:val="none" w:sz="0" w:space="0" w:color="auto"/>
          </w:divBdr>
        </w:div>
        <w:div w:id="418142417">
          <w:marLeft w:val="0"/>
          <w:marRight w:val="0"/>
          <w:marTop w:val="0"/>
          <w:marBottom w:val="0"/>
          <w:divBdr>
            <w:top w:val="none" w:sz="0" w:space="0" w:color="auto"/>
            <w:left w:val="none" w:sz="0" w:space="0" w:color="auto"/>
            <w:bottom w:val="none" w:sz="0" w:space="0" w:color="auto"/>
            <w:right w:val="none" w:sz="0" w:space="0" w:color="auto"/>
          </w:divBdr>
        </w:div>
        <w:div w:id="2039164638">
          <w:marLeft w:val="0"/>
          <w:marRight w:val="0"/>
          <w:marTop w:val="0"/>
          <w:marBottom w:val="0"/>
          <w:divBdr>
            <w:top w:val="none" w:sz="0" w:space="0" w:color="auto"/>
            <w:left w:val="none" w:sz="0" w:space="0" w:color="auto"/>
            <w:bottom w:val="none" w:sz="0" w:space="0" w:color="auto"/>
            <w:right w:val="none" w:sz="0" w:space="0" w:color="auto"/>
          </w:divBdr>
        </w:div>
        <w:div w:id="221714947">
          <w:marLeft w:val="0"/>
          <w:marRight w:val="0"/>
          <w:marTop w:val="0"/>
          <w:marBottom w:val="0"/>
          <w:divBdr>
            <w:top w:val="none" w:sz="0" w:space="0" w:color="auto"/>
            <w:left w:val="none" w:sz="0" w:space="0" w:color="auto"/>
            <w:bottom w:val="none" w:sz="0" w:space="0" w:color="auto"/>
            <w:right w:val="none" w:sz="0" w:space="0" w:color="auto"/>
          </w:divBdr>
        </w:div>
        <w:div w:id="1902475391">
          <w:marLeft w:val="0"/>
          <w:marRight w:val="0"/>
          <w:marTop w:val="0"/>
          <w:marBottom w:val="0"/>
          <w:divBdr>
            <w:top w:val="none" w:sz="0" w:space="0" w:color="auto"/>
            <w:left w:val="none" w:sz="0" w:space="0" w:color="auto"/>
            <w:bottom w:val="none" w:sz="0" w:space="0" w:color="auto"/>
            <w:right w:val="none" w:sz="0" w:space="0" w:color="auto"/>
          </w:divBdr>
        </w:div>
        <w:div w:id="1273976585">
          <w:marLeft w:val="0"/>
          <w:marRight w:val="0"/>
          <w:marTop w:val="0"/>
          <w:marBottom w:val="0"/>
          <w:divBdr>
            <w:top w:val="none" w:sz="0" w:space="0" w:color="auto"/>
            <w:left w:val="none" w:sz="0" w:space="0" w:color="auto"/>
            <w:bottom w:val="none" w:sz="0" w:space="0" w:color="auto"/>
            <w:right w:val="none" w:sz="0" w:space="0" w:color="auto"/>
          </w:divBdr>
        </w:div>
        <w:div w:id="440102369">
          <w:marLeft w:val="0"/>
          <w:marRight w:val="0"/>
          <w:marTop w:val="0"/>
          <w:marBottom w:val="0"/>
          <w:divBdr>
            <w:top w:val="none" w:sz="0" w:space="0" w:color="auto"/>
            <w:left w:val="none" w:sz="0" w:space="0" w:color="auto"/>
            <w:bottom w:val="none" w:sz="0" w:space="0" w:color="auto"/>
            <w:right w:val="none" w:sz="0" w:space="0" w:color="auto"/>
          </w:divBdr>
        </w:div>
        <w:div w:id="53628559">
          <w:marLeft w:val="0"/>
          <w:marRight w:val="0"/>
          <w:marTop w:val="0"/>
          <w:marBottom w:val="0"/>
          <w:divBdr>
            <w:top w:val="none" w:sz="0" w:space="0" w:color="auto"/>
            <w:left w:val="none" w:sz="0" w:space="0" w:color="auto"/>
            <w:bottom w:val="none" w:sz="0" w:space="0" w:color="auto"/>
            <w:right w:val="none" w:sz="0" w:space="0" w:color="auto"/>
          </w:divBdr>
        </w:div>
        <w:div w:id="1567257285">
          <w:marLeft w:val="0"/>
          <w:marRight w:val="0"/>
          <w:marTop w:val="0"/>
          <w:marBottom w:val="0"/>
          <w:divBdr>
            <w:top w:val="none" w:sz="0" w:space="0" w:color="auto"/>
            <w:left w:val="none" w:sz="0" w:space="0" w:color="auto"/>
            <w:bottom w:val="none" w:sz="0" w:space="0" w:color="auto"/>
            <w:right w:val="none" w:sz="0" w:space="0" w:color="auto"/>
          </w:divBdr>
        </w:div>
        <w:div w:id="237793251">
          <w:marLeft w:val="0"/>
          <w:marRight w:val="0"/>
          <w:marTop w:val="0"/>
          <w:marBottom w:val="0"/>
          <w:divBdr>
            <w:top w:val="none" w:sz="0" w:space="0" w:color="auto"/>
            <w:left w:val="none" w:sz="0" w:space="0" w:color="auto"/>
            <w:bottom w:val="none" w:sz="0" w:space="0" w:color="auto"/>
            <w:right w:val="none" w:sz="0" w:space="0" w:color="auto"/>
          </w:divBdr>
        </w:div>
        <w:div w:id="230312996">
          <w:marLeft w:val="0"/>
          <w:marRight w:val="0"/>
          <w:marTop w:val="0"/>
          <w:marBottom w:val="0"/>
          <w:divBdr>
            <w:top w:val="none" w:sz="0" w:space="0" w:color="auto"/>
            <w:left w:val="none" w:sz="0" w:space="0" w:color="auto"/>
            <w:bottom w:val="none" w:sz="0" w:space="0" w:color="auto"/>
            <w:right w:val="none" w:sz="0" w:space="0" w:color="auto"/>
          </w:divBdr>
        </w:div>
        <w:div w:id="376243104">
          <w:marLeft w:val="0"/>
          <w:marRight w:val="0"/>
          <w:marTop w:val="0"/>
          <w:marBottom w:val="0"/>
          <w:divBdr>
            <w:top w:val="none" w:sz="0" w:space="0" w:color="auto"/>
            <w:left w:val="none" w:sz="0" w:space="0" w:color="auto"/>
            <w:bottom w:val="none" w:sz="0" w:space="0" w:color="auto"/>
            <w:right w:val="none" w:sz="0" w:space="0" w:color="auto"/>
          </w:divBdr>
        </w:div>
        <w:div w:id="739401124">
          <w:marLeft w:val="0"/>
          <w:marRight w:val="0"/>
          <w:marTop w:val="0"/>
          <w:marBottom w:val="0"/>
          <w:divBdr>
            <w:top w:val="none" w:sz="0" w:space="0" w:color="auto"/>
            <w:left w:val="none" w:sz="0" w:space="0" w:color="auto"/>
            <w:bottom w:val="none" w:sz="0" w:space="0" w:color="auto"/>
            <w:right w:val="none" w:sz="0" w:space="0" w:color="auto"/>
          </w:divBdr>
        </w:div>
        <w:div w:id="141196176">
          <w:marLeft w:val="0"/>
          <w:marRight w:val="0"/>
          <w:marTop w:val="0"/>
          <w:marBottom w:val="0"/>
          <w:divBdr>
            <w:top w:val="none" w:sz="0" w:space="0" w:color="auto"/>
            <w:left w:val="none" w:sz="0" w:space="0" w:color="auto"/>
            <w:bottom w:val="none" w:sz="0" w:space="0" w:color="auto"/>
            <w:right w:val="none" w:sz="0" w:space="0" w:color="auto"/>
          </w:divBdr>
        </w:div>
        <w:div w:id="12268930">
          <w:marLeft w:val="0"/>
          <w:marRight w:val="0"/>
          <w:marTop w:val="0"/>
          <w:marBottom w:val="0"/>
          <w:divBdr>
            <w:top w:val="none" w:sz="0" w:space="0" w:color="auto"/>
            <w:left w:val="none" w:sz="0" w:space="0" w:color="auto"/>
            <w:bottom w:val="none" w:sz="0" w:space="0" w:color="auto"/>
            <w:right w:val="none" w:sz="0" w:space="0" w:color="auto"/>
          </w:divBdr>
        </w:div>
        <w:div w:id="1469201487">
          <w:marLeft w:val="0"/>
          <w:marRight w:val="0"/>
          <w:marTop w:val="0"/>
          <w:marBottom w:val="0"/>
          <w:divBdr>
            <w:top w:val="none" w:sz="0" w:space="0" w:color="auto"/>
            <w:left w:val="none" w:sz="0" w:space="0" w:color="auto"/>
            <w:bottom w:val="none" w:sz="0" w:space="0" w:color="auto"/>
            <w:right w:val="none" w:sz="0" w:space="0" w:color="auto"/>
          </w:divBdr>
        </w:div>
        <w:div w:id="977105483">
          <w:marLeft w:val="0"/>
          <w:marRight w:val="0"/>
          <w:marTop w:val="0"/>
          <w:marBottom w:val="0"/>
          <w:divBdr>
            <w:top w:val="none" w:sz="0" w:space="0" w:color="auto"/>
            <w:left w:val="none" w:sz="0" w:space="0" w:color="auto"/>
            <w:bottom w:val="none" w:sz="0" w:space="0" w:color="auto"/>
            <w:right w:val="none" w:sz="0" w:space="0" w:color="auto"/>
          </w:divBdr>
        </w:div>
        <w:div w:id="1301612017">
          <w:marLeft w:val="0"/>
          <w:marRight w:val="0"/>
          <w:marTop w:val="0"/>
          <w:marBottom w:val="0"/>
          <w:divBdr>
            <w:top w:val="none" w:sz="0" w:space="0" w:color="auto"/>
            <w:left w:val="none" w:sz="0" w:space="0" w:color="auto"/>
            <w:bottom w:val="none" w:sz="0" w:space="0" w:color="auto"/>
            <w:right w:val="none" w:sz="0" w:space="0" w:color="auto"/>
          </w:divBdr>
        </w:div>
        <w:div w:id="1744569290">
          <w:marLeft w:val="0"/>
          <w:marRight w:val="0"/>
          <w:marTop w:val="0"/>
          <w:marBottom w:val="0"/>
          <w:divBdr>
            <w:top w:val="none" w:sz="0" w:space="0" w:color="auto"/>
            <w:left w:val="none" w:sz="0" w:space="0" w:color="auto"/>
            <w:bottom w:val="none" w:sz="0" w:space="0" w:color="auto"/>
            <w:right w:val="none" w:sz="0" w:space="0" w:color="auto"/>
          </w:divBdr>
        </w:div>
        <w:div w:id="1543904006">
          <w:marLeft w:val="0"/>
          <w:marRight w:val="0"/>
          <w:marTop w:val="0"/>
          <w:marBottom w:val="0"/>
          <w:divBdr>
            <w:top w:val="none" w:sz="0" w:space="0" w:color="auto"/>
            <w:left w:val="none" w:sz="0" w:space="0" w:color="auto"/>
            <w:bottom w:val="none" w:sz="0" w:space="0" w:color="auto"/>
            <w:right w:val="none" w:sz="0" w:space="0" w:color="auto"/>
          </w:divBdr>
        </w:div>
        <w:div w:id="1337460965">
          <w:marLeft w:val="0"/>
          <w:marRight w:val="0"/>
          <w:marTop w:val="0"/>
          <w:marBottom w:val="0"/>
          <w:divBdr>
            <w:top w:val="none" w:sz="0" w:space="0" w:color="auto"/>
            <w:left w:val="none" w:sz="0" w:space="0" w:color="auto"/>
            <w:bottom w:val="none" w:sz="0" w:space="0" w:color="auto"/>
            <w:right w:val="none" w:sz="0" w:space="0" w:color="auto"/>
          </w:divBdr>
        </w:div>
        <w:div w:id="1280525570">
          <w:marLeft w:val="0"/>
          <w:marRight w:val="0"/>
          <w:marTop w:val="0"/>
          <w:marBottom w:val="0"/>
          <w:divBdr>
            <w:top w:val="none" w:sz="0" w:space="0" w:color="auto"/>
            <w:left w:val="none" w:sz="0" w:space="0" w:color="auto"/>
            <w:bottom w:val="none" w:sz="0" w:space="0" w:color="auto"/>
            <w:right w:val="none" w:sz="0" w:space="0" w:color="auto"/>
          </w:divBdr>
        </w:div>
        <w:div w:id="193806835">
          <w:marLeft w:val="0"/>
          <w:marRight w:val="0"/>
          <w:marTop w:val="0"/>
          <w:marBottom w:val="0"/>
          <w:divBdr>
            <w:top w:val="none" w:sz="0" w:space="0" w:color="auto"/>
            <w:left w:val="none" w:sz="0" w:space="0" w:color="auto"/>
            <w:bottom w:val="none" w:sz="0" w:space="0" w:color="auto"/>
            <w:right w:val="none" w:sz="0" w:space="0" w:color="auto"/>
          </w:divBdr>
        </w:div>
        <w:div w:id="288970946">
          <w:marLeft w:val="0"/>
          <w:marRight w:val="0"/>
          <w:marTop w:val="0"/>
          <w:marBottom w:val="0"/>
          <w:divBdr>
            <w:top w:val="none" w:sz="0" w:space="0" w:color="auto"/>
            <w:left w:val="none" w:sz="0" w:space="0" w:color="auto"/>
            <w:bottom w:val="none" w:sz="0" w:space="0" w:color="auto"/>
            <w:right w:val="none" w:sz="0" w:space="0" w:color="auto"/>
          </w:divBdr>
        </w:div>
        <w:div w:id="1016613114">
          <w:marLeft w:val="0"/>
          <w:marRight w:val="0"/>
          <w:marTop w:val="0"/>
          <w:marBottom w:val="0"/>
          <w:divBdr>
            <w:top w:val="none" w:sz="0" w:space="0" w:color="auto"/>
            <w:left w:val="none" w:sz="0" w:space="0" w:color="auto"/>
            <w:bottom w:val="none" w:sz="0" w:space="0" w:color="auto"/>
            <w:right w:val="none" w:sz="0" w:space="0" w:color="auto"/>
          </w:divBdr>
        </w:div>
        <w:div w:id="1153571533">
          <w:marLeft w:val="0"/>
          <w:marRight w:val="0"/>
          <w:marTop w:val="0"/>
          <w:marBottom w:val="0"/>
          <w:divBdr>
            <w:top w:val="none" w:sz="0" w:space="0" w:color="auto"/>
            <w:left w:val="none" w:sz="0" w:space="0" w:color="auto"/>
            <w:bottom w:val="none" w:sz="0" w:space="0" w:color="auto"/>
            <w:right w:val="none" w:sz="0" w:space="0" w:color="auto"/>
          </w:divBdr>
        </w:div>
      </w:divsChild>
    </w:div>
    <w:div w:id="1378627309">
      <w:bodyDiv w:val="1"/>
      <w:marLeft w:val="0"/>
      <w:marRight w:val="0"/>
      <w:marTop w:val="0"/>
      <w:marBottom w:val="0"/>
      <w:divBdr>
        <w:top w:val="none" w:sz="0" w:space="0" w:color="auto"/>
        <w:left w:val="none" w:sz="0" w:space="0" w:color="auto"/>
        <w:bottom w:val="none" w:sz="0" w:space="0" w:color="auto"/>
        <w:right w:val="none" w:sz="0" w:space="0" w:color="auto"/>
      </w:divBdr>
      <w:divsChild>
        <w:div w:id="467673508">
          <w:marLeft w:val="0"/>
          <w:marRight w:val="0"/>
          <w:marTop w:val="0"/>
          <w:marBottom w:val="0"/>
          <w:divBdr>
            <w:top w:val="none" w:sz="0" w:space="0" w:color="auto"/>
            <w:left w:val="none" w:sz="0" w:space="0" w:color="auto"/>
            <w:bottom w:val="none" w:sz="0" w:space="0" w:color="auto"/>
            <w:right w:val="none" w:sz="0" w:space="0" w:color="auto"/>
          </w:divBdr>
        </w:div>
        <w:div w:id="557207076">
          <w:marLeft w:val="0"/>
          <w:marRight w:val="0"/>
          <w:marTop w:val="0"/>
          <w:marBottom w:val="0"/>
          <w:divBdr>
            <w:top w:val="none" w:sz="0" w:space="0" w:color="auto"/>
            <w:left w:val="none" w:sz="0" w:space="0" w:color="auto"/>
            <w:bottom w:val="none" w:sz="0" w:space="0" w:color="auto"/>
            <w:right w:val="none" w:sz="0" w:space="0" w:color="auto"/>
          </w:divBdr>
        </w:div>
        <w:div w:id="1265654652">
          <w:marLeft w:val="0"/>
          <w:marRight w:val="0"/>
          <w:marTop w:val="0"/>
          <w:marBottom w:val="0"/>
          <w:divBdr>
            <w:top w:val="none" w:sz="0" w:space="0" w:color="auto"/>
            <w:left w:val="none" w:sz="0" w:space="0" w:color="auto"/>
            <w:bottom w:val="none" w:sz="0" w:space="0" w:color="auto"/>
            <w:right w:val="none" w:sz="0" w:space="0" w:color="auto"/>
          </w:divBdr>
        </w:div>
        <w:div w:id="1128671650">
          <w:marLeft w:val="0"/>
          <w:marRight w:val="0"/>
          <w:marTop w:val="0"/>
          <w:marBottom w:val="0"/>
          <w:divBdr>
            <w:top w:val="none" w:sz="0" w:space="0" w:color="auto"/>
            <w:left w:val="none" w:sz="0" w:space="0" w:color="auto"/>
            <w:bottom w:val="none" w:sz="0" w:space="0" w:color="auto"/>
            <w:right w:val="none" w:sz="0" w:space="0" w:color="auto"/>
          </w:divBdr>
        </w:div>
        <w:div w:id="969165207">
          <w:marLeft w:val="0"/>
          <w:marRight w:val="0"/>
          <w:marTop w:val="0"/>
          <w:marBottom w:val="0"/>
          <w:divBdr>
            <w:top w:val="none" w:sz="0" w:space="0" w:color="auto"/>
            <w:left w:val="none" w:sz="0" w:space="0" w:color="auto"/>
            <w:bottom w:val="none" w:sz="0" w:space="0" w:color="auto"/>
            <w:right w:val="none" w:sz="0" w:space="0" w:color="auto"/>
          </w:divBdr>
        </w:div>
      </w:divsChild>
    </w:div>
    <w:div w:id="1386879748">
      <w:bodyDiv w:val="1"/>
      <w:marLeft w:val="0"/>
      <w:marRight w:val="0"/>
      <w:marTop w:val="0"/>
      <w:marBottom w:val="0"/>
      <w:divBdr>
        <w:top w:val="none" w:sz="0" w:space="0" w:color="auto"/>
        <w:left w:val="none" w:sz="0" w:space="0" w:color="auto"/>
        <w:bottom w:val="none" w:sz="0" w:space="0" w:color="auto"/>
        <w:right w:val="none" w:sz="0" w:space="0" w:color="auto"/>
      </w:divBdr>
      <w:divsChild>
        <w:div w:id="1338726982">
          <w:marLeft w:val="0"/>
          <w:marRight w:val="0"/>
          <w:marTop w:val="0"/>
          <w:marBottom w:val="0"/>
          <w:divBdr>
            <w:top w:val="none" w:sz="0" w:space="0" w:color="auto"/>
            <w:left w:val="none" w:sz="0" w:space="0" w:color="auto"/>
            <w:bottom w:val="none" w:sz="0" w:space="0" w:color="auto"/>
            <w:right w:val="none" w:sz="0" w:space="0" w:color="auto"/>
          </w:divBdr>
          <w:divsChild>
            <w:div w:id="963776939">
              <w:marLeft w:val="0"/>
              <w:marRight w:val="0"/>
              <w:marTop w:val="0"/>
              <w:marBottom w:val="0"/>
              <w:divBdr>
                <w:top w:val="single" w:sz="36" w:space="0" w:color="F7F7F7"/>
                <w:left w:val="single" w:sz="36" w:space="0" w:color="F7F7F7"/>
                <w:bottom w:val="single" w:sz="36" w:space="0" w:color="F7F7F7"/>
                <w:right w:val="single" w:sz="36" w:space="0" w:color="F7F7F7"/>
              </w:divBdr>
              <w:divsChild>
                <w:div w:id="564339566">
                  <w:marLeft w:val="0"/>
                  <w:marRight w:val="0"/>
                  <w:marTop w:val="0"/>
                  <w:marBottom w:val="0"/>
                  <w:divBdr>
                    <w:top w:val="none" w:sz="0" w:space="0" w:color="auto"/>
                    <w:left w:val="none" w:sz="0" w:space="0" w:color="auto"/>
                    <w:bottom w:val="none" w:sz="0" w:space="0" w:color="auto"/>
                    <w:right w:val="none" w:sz="0" w:space="0" w:color="auto"/>
                  </w:divBdr>
                  <w:divsChild>
                    <w:div w:id="847871589">
                      <w:marLeft w:val="0"/>
                      <w:marRight w:val="3705"/>
                      <w:marTop w:val="0"/>
                      <w:marBottom w:val="0"/>
                      <w:divBdr>
                        <w:top w:val="none" w:sz="0" w:space="0" w:color="auto"/>
                        <w:left w:val="none" w:sz="0" w:space="0" w:color="auto"/>
                        <w:bottom w:val="none" w:sz="0" w:space="0" w:color="auto"/>
                        <w:right w:val="none" w:sz="0" w:space="0" w:color="auto"/>
                      </w:divBdr>
                      <w:divsChild>
                        <w:div w:id="18585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0497">
      <w:bodyDiv w:val="1"/>
      <w:marLeft w:val="0"/>
      <w:marRight w:val="0"/>
      <w:marTop w:val="0"/>
      <w:marBottom w:val="0"/>
      <w:divBdr>
        <w:top w:val="none" w:sz="0" w:space="0" w:color="auto"/>
        <w:left w:val="none" w:sz="0" w:space="0" w:color="auto"/>
        <w:bottom w:val="none" w:sz="0" w:space="0" w:color="auto"/>
        <w:right w:val="none" w:sz="0" w:space="0" w:color="auto"/>
      </w:divBdr>
      <w:divsChild>
        <w:div w:id="1430153127">
          <w:marLeft w:val="0"/>
          <w:marRight w:val="0"/>
          <w:marTop w:val="0"/>
          <w:marBottom w:val="0"/>
          <w:divBdr>
            <w:top w:val="none" w:sz="0" w:space="0" w:color="auto"/>
            <w:left w:val="none" w:sz="0" w:space="0" w:color="auto"/>
            <w:bottom w:val="none" w:sz="0" w:space="0" w:color="auto"/>
            <w:right w:val="none" w:sz="0" w:space="0" w:color="auto"/>
          </w:divBdr>
        </w:div>
        <w:div w:id="118576210">
          <w:marLeft w:val="0"/>
          <w:marRight w:val="0"/>
          <w:marTop w:val="0"/>
          <w:marBottom w:val="0"/>
          <w:divBdr>
            <w:top w:val="none" w:sz="0" w:space="0" w:color="auto"/>
            <w:left w:val="none" w:sz="0" w:space="0" w:color="auto"/>
            <w:bottom w:val="none" w:sz="0" w:space="0" w:color="auto"/>
            <w:right w:val="none" w:sz="0" w:space="0" w:color="auto"/>
          </w:divBdr>
        </w:div>
        <w:div w:id="1739017504">
          <w:marLeft w:val="0"/>
          <w:marRight w:val="0"/>
          <w:marTop w:val="0"/>
          <w:marBottom w:val="0"/>
          <w:divBdr>
            <w:top w:val="none" w:sz="0" w:space="0" w:color="auto"/>
            <w:left w:val="none" w:sz="0" w:space="0" w:color="auto"/>
            <w:bottom w:val="none" w:sz="0" w:space="0" w:color="auto"/>
            <w:right w:val="none" w:sz="0" w:space="0" w:color="auto"/>
          </w:divBdr>
        </w:div>
        <w:div w:id="1954364485">
          <w:marLeft w:val="0"/>
          <w:marRight w:val="0"/>
          <w:marTop w:val="0"/>
          <w:marBottom w:val="0"/>
          <w:divBdr>
            <w:top w:val="none" w:sz="0" w:space="0" w:color="auto"/>
            <w:left w:val="none" w:sz="0" w:space="0" w:color="auto"/>
            <w:bottom w:val="none" w:sz="0" w:space="0" w:color="auto"/>
            <w:right w:val="none" w:sz="0" w:space="0" w:color="auto"/>
          </w:divBdr>
        </w:div>
        <w:div w:id="1314988575">
          <w:marLeft w:val="0"/>
          <w:marRight w:val="0"/>
          <w:marTop w:val="0"/>
          <w:marBottom w:val="0"/>
          <w:divBdr>
            <w:top w:val="none" w:sz="0" w:space="0" w:color="auto"/>
            <w:left w:val="none" w:sz="0" w:space="0" w:color="auto"/>
            <w:bottom w:val="none" w:sz="0" w:space="0" w:color="auto"/>
            <w:right w:val="none" w:sz="0" w:space="0" w:color="auto"/>
          </w:divBdr>
        </w:div>
        <w:div w:id="442921791">
          <w:marLeft w:val="0"/>
          <w:marRight w:val="0"/>
          <w:marTop w:val="0"/>
          <w:marBottom w:val="0"/>
          <w:divBdr>
            <w:top w:val="none" w:sz="0" w:space="0" w:color="auto"/>
            <w:left w:val="none" w:sz="0" w:space="0" w:color="auto"/>
            <w:bottom w:val="none" w:sz="0" w:space="0" w:color="auto"/>
            <w:right w:val="none" w:sz="0" w:space="0" w:color="auto"/>
          </w:divBdr>
        </w:div>
        <w:div w:id="1764571731">
          <w:marLeft w:val="0"/>
          <w:marRight w:val="0"/>
          <w:marTop w:val="0"/>
          <w:marBottom w:val="0"/>
          <w:divBdr>
            <w:top w:val="none" w:sz="0" w:space="0" w:color="auto"/>
            <w:left w:val="none" w:sz="0" w:space="0" w:color="auto"/>
            <w:bottom w:val="none" w:sz="0" w:space="0" w:color="auto"/>
            <w:right w:val="none" w:sz="0" w:space="0" w:color="auto"/>
          </w:divBdr>
        </w:div>
        <w:div w:id="377750600">
          <w:marLeft w:val="0"/>
          <w:marRight w:val="0"/>
          <w:marTop w:val="0"/>
          <w:marBottom w:val="0"/>
          <w:divBdr>
            <w:top w:val="none" w:sz="0" w:space="0" w:color="auto"/>
            <w:left w:val="none" w:sz="0" w:space="0" w:color="auto"/>
            <w:bottom w:val="none" w:sz="0" w:space="0" w:color="auto"/>
            <w:right w:val="none" w:sz="0" w:space="0" w:color="auto"/>
          </w:divBdr>
        </w:div>
        <w:div w:id="888302207">
          <w:marLeft w:val="0"/>
          <w:marRight w:val="0"/>
          <w:marTop w:val="0"/>
          <w:marBottom w:val="0"/>
          <w:divBdr>
            <w:top w:val="none" w:sz="0" w:space="0" w:color="auto"/>
            <w:left w:val="none" w:sz="0" w:space="0" w:color="auto"/>
            <w:bottom w:val="none" w:sz="0" w:space="0" w:color="auto"/>
            <w:right w:val="none" w:sz="0" w:space="0" w:color="auto"/>
          </w:divBdr>
        </w:div>
        <w:div w:id="703529924">
          <w:marLeft w:val="0"/>
          <w:marRight w:val="0"/>
          <w:marTop w:val="0"/>
          <w:marBottom w:val="0"/>
          <w:divBdr>
            <w:top w:val="none" w:sz="0" w:space="0" w:color="auto"/>
            <w:left w:val="none" w:sz="0" w:space="0" w:color="auto"/>
            <w:bottom w:val="none" w:sz="0" w:space="0" w:color="auto"/>
            <w:right w:val="none" w:sz="0" w:space="0" w:color="auto"/>
          </w:divBdr>
        </w:div>
        <w:div w:id="201940225">
          <w:marLeft w:val="0"/>
          <w:marRight w:val="0"/>
          <w:marTop w:val="0"/>
          <w:marBottom w:val="0"/>
          <w:divBdr>
            <w:top w:val="none" w:sz="0" w:space="0" w:color="auto"/>
            <w:left w:val="none" w:sz="0" w:space="0" w:color="auto"/>
            <w:bottom w:val="none" w:sz="0" w:space="0" w:color="auto"/>
            <w:right w:val="none" w:sz="0" w:space="0" w:color="auto"/>
          </w:divBdr>
        </w:div>
        <w:div w:id="398014262">
          <w:marLeft w:val="0"/>
          <w:marRight w:val="0"/>
          <w:marTop w:val="0"/>
          <w:marBottom w:val="0"/>
          <w:divBdr>
            <w:top w:val="none" w:sz="0" w:space="0" w:color="auto"/>
            <w:left w:val="none" w:sz="0" w:space="0" w:color="auto"/>
            <w:bottom w:val="none" w:sz="0" w:space="0" w:color="auto"/>
            <w:right w:val="none" w:sz="0" w:space="0" w:color="auto"/>
          </w:divBdr>
        </w:div>
        <w:div w:id="710808869">
          <w:marLeft w:val="0"/>
          <w:marRight w:val="0"/>
          <w:marTop w:val="0"/>
          <w:marBottom w:val="0"/>
          <w:divBdr>
            <w:top w:val="none" w:sz="0" w:space="0" w:color="auto"/>
            <w:left w:val="none" w:sz="0" w:space="0" w:color="auto"/>
            <w:bottom w:val="none" w:sz="0" w:space="0" w:color="auto"/>
            <w:right w:val="none" w:sz="0" w:space="0" w:color="auto"/>
          </w:divBdr>
        </w:div>
        <w:div w:id="830484868">
          <w:marLeft w:val="0"/>
          <w:marRight w:val="0"/>
          <w:marTop w:val="0"/>
          <w:marBottom w:val="0"/>
          <w:divBdr>
            <w:top w:val="none" w:sz="0" w:space="0" w:color="auto"/>
            <w:left w:val="none" w:sz="0" w:space="0" w:color="auto"/>
            <w:bottom w:val="none" w:sz="0" w:space="0" w:color="auto"/>
            <w:right w:val="none" w:sz="0" w:space="0" w:color="auto"/>
          </w:divBdr>
        </w:div>
        <w:div w:id="1048801102">
          <w:marLeft w:val="0"/>
          <w:marRight w:val="0"/>
          <w:marTop w:val="0"/>
          <w:marBottom w:val="0"/>
          <w:divBdr>
            <w:top w:val="none" w:sz="0" w:space="0" w:color="auto"/>
            <w:left w:val="none" w:sz="0" w:space="0" w:color="auto"/>
            <w:bottom w:val="none" w:sz="0" w:space="0" w:color="auto"/>
            <w:right w:val="none" w:sz="0" w:space="0" w:color="auto"/>
          </w:divBdr>
        </w:div>
        <w:div w:id="916327555">
          <w:marLeft w:val="0"/>
          <w:marRight w:val="0"/>
          <w:marTop w:val="0"/>
          <w:marBottom w:val="0"/>
          <w:divBdr>
            <w:top w:val="none" w:sz="0" w:space="0" w:color="auto"/>
            <w:left w:val="none" w:sz="0" w:space="0" w:color="auto"/>
            <w:bottom w:val="none" w:sz="0" w:space="0" w:color="auto"/>
            <w:right w:val="none" w:sz="0" w:space="0" w:color="auto"/>
          </w:divBdr>
        </w:div>
        <w:div w:id="205216478">
          <w:marLeft w:val="0"/>
          <w:marRight w:val="0"/>
          <w:marTop w:val="0"/>
          <w:marBottom w:val="0"/>
          <w:divBdr>
            <w:top w:val="none" w:sz="0" w:space="0" w:color="auto"/>
            <w:left w:val="none" w:sz="0" w:space="0" w:color="auto"/>
            <w:bottom w:val="none" w:sz="0" w:space="0" w:color="auto"/>
            <w:right w:val="none" w:sz="0" w:space="0" w:color="auto"/>
          </w:divBdr>
        </w:div>
        <w:div w:id="565840458">
          <w:marLeft w:val="0"/>
          <w:marRight w:val="0"/>
          <w:marTop w:val="0"/>
          <w:marBottom w:val="0"/>
          <w:divBdr>
            <w:top w:val="none" w:sz="0" w:space="0" w:color="auto"/>
            <w:left w:val="none" w:sz="0" w:space="0" w:color="auto"/>
            <w:bottom w:val="none" w:sz="0" w:space="0" w:color="auto"/>
            <w:right w:val="none" w:sz="0" w:space="0" w:color="auto"/>
          </w:divBdr>
        </w:div>
        <w:div w:id="1175925551">
          <w:marLeft w:val="0"/>
          <w:marRight w:val="0"/>
          <w:marTop w:val="0"/>
          <w:marBottom w:val="0"/>
          <w:divBdr>
            <w:top w:val="none" w:sz="0" w:space="0" w:color="auto"/>
            <w:left w:val="none" w:sz="0" w:space="0" w:color="auto"/>
            <w:bottom w:val="none" w:sz="0" w:space="0" w:color="auto"/>
            <w:right w:val="none" w:sz="0" w:space="0" w:color="auto"/>
          </w:divBdr>
        </w:div>
        <w:div w:id="374697704">
          <w:marLeft w:val="0"/>
          <w:marRight w:val="0"/>
          <w:marTop w:val="0"/>
          <w:marBottom w:val="0"/>
          <w:divBdr>
            <w:top w:val="none" w:sz="0" w:space="0" w:color="auto"/>
            <w:left w:val="none" w:sz="0" w:space="0" w:color="auto"/>
            <w:bottom w:val="none" w:sz="0" w:space="0" w:color="auto"/>
            <w:right w:val="none" w:sz="0" w:space="0" w:color="auto"/>
          </w:divBdr>
        </w:div>
        <w:div w:id="1944339818">
          <w:marLeft w:val="0"/>
          <w:marRight w:val="0"/>
          <w:marTop w:val="0"/>
          <w:marBottom w:val="0"/>
          <w:divBdr>
            <w:top w:val="none" w:sz="0" w:space="0" w:color="auto"/>
            <w:left w:val="none" w:sz="0" w:space="0" w:color="auto"/>
            <w:bottom w:val="none" w:sz="0" w:space="0" w:color="auto"/>
            <w:right w:val="none" w:sz="0" w:space="0" w:color="auto"/>
          </w:divBdr>
        </w:div>
        <w:div w:id="555044589">
          <w:marLeft w:val="0"/>
          <w:marRight w:val="0"/>
          <w:marTop w:val="0"/>
          <w:marBottom w:val="0"/>
          <w:divBdr>
            <w:top w:val="none" w:sz="0" w:space="0" w:color="auto"/>
            <w:left w:val="none" w:sz="0" w:space="0" w:color="auto"/>
            <w:bottom w:val="none" w:sz="0" w:space="0" w:color="auto"/>
            <w:right w:val="none" w:sz="0" w:space="0" w:color="auto"/>
          </w:divBdr>
        </w:div>
        <w:div w:id="1751192653">
          <w:marLeft w:val="0"/>
          <w:marRight w:val="0"/>
          <w:marTop w:val="0"/>
          <w:marBottom w:val="0"/>
          <w:divBdr>
            <w:top w:val="none" w:sz="0" w:space="0" w:color="auto"/>
            <w:left w:val="none" w:sz="0" w:space="0" w:color="auto"/>
            <w:bottom w:val="none" w:sz="0" w:space="0" w:color="auto"/>
            <w:right w:val="none" w:sz="0" w:space="0" w:color="auto"/>
          </w:divBdr>
        </w:div>
        <w:div w:id="1338118311">
          <w:marLeft w:val="0"/>
          <w:marRight w:val="0"/>
          <w:marTop w:val="0"/>
          <w:marBottom w:val="0"/>
          <w:divBdr>
            <w:top w:val="none" w:sz="0" w:space="0" w:color="auto"/>
            <w:left w:val="none" w:sz="0" w:space="0" w:color="auto"/>
            <w:bottom w:val="none" w:sz="0" w:space="0" w:color="auto"/>
            <w:right w:val="none" w:sz="0" w:space="0" w:color="auto"/>
          </w:divBdr>
        </w:div>
        <w:div w:id="1383601571">
          <w:marLeft w:val="0"/>
          <w:marRight w:val="0"/>
          <w:marTop w:val="0"/>
          <w:marBottom w:val="0"/>
          <w:divBdr>
            <w:top w:val="none" w:sz="0" w:space="0" w:color="auto"/>
            <w:left w:val="none" w:sz="0" w:space="0" w:color="auto"/>
            <w:bottom w:val="none" w:sz="0" w:space="0" w:color="auto"/>
            <w:right w:val="none" w:sz="0" w:space="0" w:color="auto"/>
          </w:divBdr>
        </w:div>
        <w:div w:id="654459450">
          <w:marLeft w:val="0"/>
          <w:marRight w:val="0"/>
          <w:marTop w:val="0"/>
          <w:marBottom w:val="0"/>
          <w:divBdr>
            <w:top w:val="none" w:sz="0" w:space="0" w:color="auto"/>
            <w:left w:val="none" w:sz="0" w:space="0" w:color="auto"/>
            <w:bottom w:val="none" w:sz="0" w:space="0" w:color="auto"/>
            <w:right w:val="none" w:sz="0" w:space="0" w:color="auto"/>
          </w:divBdr>
        </w:div>
        <w:div w:id="921180770">
          <w:marLeft w:val="0"/>
          <w:marRight w:val="0"/>
          <w:marTop w:val="0"/>
          <w:marBottom w:val="0"/>
          <w:divBdr>
            <w:top w:val="none" w:sz="0" w:space="0" w:color="auto"/>
            <w:left w:val="none" w:sz="0" w:space="0" w:color="auto"/>
            <w:bottom w:val="none" w:sz="0" w:space="0" w:color="auto"/>
            <w:right w:val="none" w:sz="0" w:space="0" w:color="auto"/>
          </w:divBdr>
        </w:div>
        <w:div w:id="572006207">
          <w:marLeft w:val="0"/>
          <w:marRight w:val="0"/>
          <w:marTop w:val="0"/>
          <w:marBottom w:val="0"/>
          <w:divBdr>
            <w:top w:val="none" w:sz="0" w:space="0" w:color="auto"/>
            <w:left w:val="none" w:sz="0" w:space="0" w:color="auto"/>
            <w:bottom w:val="none" w:sz="0" w:space="0" w:color="auto"/>
            <w:right w:val="none" w:sz="0" w:space="0" w:color="auto"/>
          </w:divBdr>
        </w:div>
        <w:div w:id="1239829460">
          <w:marLeft w:val="0"/>
          <w:marRight w:val="0"/>
          <w:marTop w:val="0"/>
          <w:marBottom w:val="0"/>
          <w:divBdr>
            <w:top w:val="none" w:sz="0" w:space="0" w:color="auto"/>
            <w:left w:val="none" w:sz="0" w:space="0" w:color="auto"/>
            <w:bottom w:val="none" w:sz="0" w:space="0" w:color="auto"/>
            <w:right w:val="none" w:sz="0" w:space="0" w:color="auto"/>
          </w:divBdr>
        </w:div>
        <w:div w:id="87335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0DC3-5504-4218-8A48-34E9EBB5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12736</TotalTime>
  <Pages>21</Pages>
  <Words>7774</Words>
  <Characters>44313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МУНИЦИПАЛЬНОЕ УЧРЕЖДЕНИЕ КОНТРОЛЬНО-СЧЕТНАЯ ПАЛАТА                         ТУТАЕВСКОГО МУНИЦИПАЛЬНОГО РАЙОНА</vt:lpstr>
    </vt:vector>
  </TitlesOfParts>
  <Company>МУ КСП ТМР</Company>
  <LinksUpToDate>false</LinksUpToDate>
  <CharactersWithSpaces>51984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КОНТРОЛЬНО-СЧЕТНАЯ ПАЛАТА                         ТУТАЕВСКОГО МУНИЦИПАЛЬНОГО РАЙОНА</dc:title>
  <dc:subject/>
  <dc:creator>ксп тмр</dc:creator>
  <cp:keywords/>
  <dc:description/>
  <cp:lastModifiedBy>user</cp:lastModifiedBy>
  <cp:revision>1044</cp:revision>
  <cp:lastPrinted>2019-11-25T09:35:00Z</cp:lastPrinted>
  <dcterms:created xsi:type="dcterms:W3CDTF">2012-12-07T12:00:00Z</dcterms:created>
  <dcterms:modified xsi:type="dcterms:W3CDTF">2019-12-04T11:48:00Z</dcterms:modified>
</cp:coreProperties>
</file>