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0F" w:rsidRPr="0050232F" w:rsidRDefault="005E0A0F" w:rsidP="0050232F">
      <w:pPr>
        <w:spacing w:after="0" w:line="240" w:lineRule="auto"/>
        <w:ind w:firstLine="249"/>
        <w:jc w:val="center"/>
        <w:rPr>
          <w:rFonts w:ascii="Times New Roman" w:eastAsia="Times New Roman" w:hAnsi="Times New Roman" w:cs="Times New Roman"/>
          <w:sz w:val="32"/>
          <w:szCs w:val="32"/>
          <w:lang w:eastAsia="ru-RU"/>
        </w:rPr>
      </w:pPr>
      <w:r w:rsidRPr="0050232F">
        <w:rPr>
          <w:rFonts w:ascii="Times New Roman" w:eastAsia="Times New Roman" w:hAnsi="Times New Roman" w:cs="Times New Roman"/>
          <w:b/>
          <w:bCs/>
          <w:sz w:val="32"/>
          <w:szCs w:val="32"/>
          <w:lang w:eastAsia="ru-RU"/>
        </w:rPr>
        <w:t>ОТЧЕТ</w:t>
      </w:r>
    </w:p>
    <w:p w:rsidR="005E0A0F" w:rsidRPr="0050232F" w:rsidRDefault="005E0A0F" w:rsidP="0050232F">
      <w:pPr>
        <w:spacing w:after="0" w:line="240" w:lineRule="auto"/>
        <w:ind w:firstLine="249"/>
        <w:jc w:val="center"/>
        <w:rPr>
          <w:rFonts w:ascii="Times New Roman" w:eastAsia="Times New Roman" w:hAnsi="Times New Roman" w:cs="Times New Roman"/>
          <w:sz w:val="32"/>
          <w:szCs w:val="32"/>
          <w:lang w:eastAsia="ru-RU"/>
        </w:rPr>
      </w:pPr>
      <w:r w:rsidRPr="0050232F">
        <w:rPr>
          <w:rFonts w:ascii="Times New Roman" w:eastAsia="Times New Roman" w:hAnsi="Times New Roman" w:cs="Times New Roman"/>
          <w:b/>
          <w:bCs/>
          <w:sz w:val="32"/>
          <w:szCs w:val="32"/>
          <w:lang w:eastAsia="ru-RU"/>
        </w:rPr>
        <w:t xml:space="preserve">о работе </w:t>
      </w:r>
      <w:r w:rsidR="0050232F">
        <w:rPr>
          <w:rFonts w:ascii="Times New Roman" w:eastAsia="Times New Roman" w:hAnsi="Times New Roman" w:cs="Times New Roman"/>
          <w:b/>
          <w:bCs/>
          <w:sz w:val="32"/>
          <w:szCs w:val="32"/>
          <w:lang w:eastAsia="ru-RU"/>
        </w:rPr>
        <w:t>департамента финансов</w:t>
      </w:r>
      <w:r w:rsidRPr="0050232F">
        <w:rPr>
          <w:rFonts w:ascii="Times New Roman" w:eastAsia="Times New Roman" w:hAnsi="Times New Roman" w:cs="Times New Roman"/>
          <w:b/>
          <w:bCs/>
          <w:sz w:val="32"/>
          <w:szCs w:val="32"/>
          <w:lang w:eastAsia="ru-RU"/>
        </w:rPr>
        <w:t xml:space="preserve"> </w:t>
      </w:r>
    </w:p>
    <w:p w:rsidR="00927906" w:rsidRDefault="005E0A0F" w:rsidP="0050232F">
      <w:pPr>
        <w:spacing w:after="0" w:line="240" w:lineRule="auto"/>
        <w:ind w:firstLine="249"/>
        <w:jc w:val="center"/>
        <w:rPr>
          <w:rFonts w:ascii="Times New Roman" w:eastAsia="Times New Roman" w:hAnsi="Times New Roman" w:cs="Times New Roman"/>
          <w:b/>
          <w:bCs/>
          <w:sz w:val="32"/>
          <w:szCs w:val="32"/>
          <w:lang w:eastAsia="ru-RU"/>
        </w:rPr>
      </w:pPr>
      <w:r w:rsidRPr="0050232F">
        <w:rPr>
          <w:rFonts w:ascii="Times New Roman" w:eastAsia="Times New Roman" w:hAnsi="Times New Roman" w:cs="Times New Roman"/>
          <w:b/>
          <w:bCs/>
          <w:sz w:val="32"/>
          <w:szCs w:val="32"/>
          <w:lang w:eastAsia="ru-RU"/>
        </w:rPr>
        <w:t xml:space="preserve">администрации </w:t>
      </w:r>
      <w:r w:rsidR="0050232F">
        <w:rPr>
          <w:rFonts w:ascii="Times New Roman" w:eastAsia="Times New Roman" w:hAnsi="Times New Roman" w:cs="Times New Roman"/>
          <w:b/>
          <w:bCs/>
          <w:sz w:val="32"/>
          <w:szCs w:val="32"/>
          <w:lang w:eastAsia="ru-RU"/>
        </w:rPr>
        <w:t>Тутаевского муниципального района</w:t>
      </w:r>
      <w:r w:rsidRPr="0050232F">
        <w:rPr>
          <w:rFonts w:ascii="Times New Roman" w:eastAsia="Times New Roman" w:hAnsi="Times New Roman" w:cs="Times New Roman"/>
          <w:b/>
          <w:bCs/>
          <w:sz w:val="32"/>
          <w:szCs w:val="32"/>
          <w:lang w:eastAsia="ru-RU"/>
        </w:rPr>
        <w:t xml:space="preserve"> </w:t>
      </w:r>
    </w:p>
    <w:p w:rsidR="005E0A0F" w:rsidRDefault="005E0A0F" w:rsidP="0050232F">
      <w:pPr>
        <w:spacing w:after="0" w:line="240" w:lineRule="auto"/>
        <w:ind w:firstLine="249"/>
        <w:jc w:val="center"/>
        <w:rPr>
          <w:rFonts w:ascii="Times New Roman" w:eastAsia="Times New Roman" w:hAnsi="Times New Roman" w:cs="Times New Roman"/>
          <w:b/>
          <w:bCs/>
          <w:sz w:val="32"/>
          <w:szCs w:val="32"/>
          <w:lang w:eastAsia="ru-RU"/>
        </w:rPr>
      </w:pPr>
      <w:r w:rsidRPr="0050232F">
        <w:rPr>
          <w:rFonts w:ascii="Times New Roman" w:eastAsia="Times New Roman" w:hAnsi="Times New Roman" w:cs="Times New Roman"/>
          <w:b/>
          <w:bCs/>
          <w:sz w:val="32"/>
          <w:szCs w:val="32"/>
          <w:lang w:eastAsia="ru-RU"/>
        </w:rPr>
        <w:t>за 20</w:t>
      </w:r>
      <w:r w:rsidR="00C22F1D">
        <w:rPr>
          <w:rFonts w:ascii="Times New Roman" w:eastAsia="Times New Roman" w:hAnsi="Times New Roman" w:cs="Times New Roman"/>
          <w:b/>
          <w:bCs/>
          <w:sz w:val="32"/>
          <w:szCs w:val="32"/>
          <w:lang w:eastAsia="ru-RU"/>
        </w:rPr>
        <w:t>2</w:t>
      </w:r>
      <w:r w:rsidR="00A225CF">
        <w:rPr>
          <w:rFonts w:ascii="Times New Roman" w:eastAsia="Times New Roman" w:hAnsi="Times New Roman" w:cs="Times New Roman"/>
          <w:b/>
          <w:bCs/>
          <w:sz w:val="32"/>
          <w:szCs w:val="32"/>
          <w:lang w:eastAsia="ru-RU"/>
        </w:rPr>
        <w:t>1</w:t>
      </w:r>
      <w:r w:rsidR="0050232F">
        <w:rPr>
          <w:rFonts w:ascii="Times New Roman" w:eastAsia="Times New Roman" w:hAnsi="Times New Roman" w:cs="Times New Roman"/>
          <w:b/>
          <w:bCs/>
          <w:sz w:val="32"/>
          <w:szCs w:val="32"/>
          <w:lang w:eastAsia="ru-RU"/>
        </w:rPr>
        <w:t xml:space="preserve"> </w:t>
      </w:r>
      <w:r w:rsidRPr="0050232F">
        <w:rPr>
          <w:rFonts w:ascii="Times New Roman" w:eastAsia="Times New Roman" w:hAnsi="Times New Roman" w:cs="Times New Roman"/>
          <w:b/>
          <w:bCs/>
          <w:sz w:val="32"/>
          <w:szCs w:val="32"/>
          <w:lang w:eastAsia="ru-RU"/>
        </w:rPr>
        <w:t xml:space="preserve">год </w:t>
      </w:r>
    </w:p>
    <w:p w:rsidR="00427CEE" w:rsidRPr="00DF3EDD" w:rsidRDefault="004A7A13" w:rsidP="00427CEE">
      <w:pPr>
        <w:ind w:firstLine="709"/>
        <w:jc w:val="both"/>
        <w:rPr>
          <w:rFonts w:eastAsia="Arial"/>
          <w:color w:val="FF0000"/>
          <w:u w:val="single"/>
        </w:rPr>
      </w:pPr>
      <w:r w:rsidRPr="004A7A13">
        <w:rPr>
          <w:rFonts w:ascii="Times New Roman" w:eastAsia="Arial" w:hAnsi="Times New Roman" w:cs="Times New Roman"/>
          <w:color w:val="000000"/>
          <w:sz w:val="28"/>
          <w:szCs w:val="28"/>
        </w:rPr>
        <w:t xml:space="preserve">               </w:t>
      </w:r>
      <w:r w:rsidRPr="004A7A13">
        <w:rPr>
          <w:rFonts w:ascii="Times New Roman" w:hAnsi="Times New Roman" w:cs="Times New Roman"/>
          <w:color w:val="000000"/>
          <w:sz w:val="28"/>
          <w:szCs w:val="28"/>
        </w:rPr>
        <w:t xml:space="preserve">     </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В ходе кассового исполнения бюджета в течение 2021 финансового года департамент финансов обслуживал 180 лицевых счетов 70 участников и неучастников бюджетного процесса Тутаевского муниципального района и городского поселения Тутаев. Проведены мероприятия по закрытию и открытию 6 лицевых счетов.</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 xml:space="preserve">Ежедневно осуществлялся предварительный и текущий контроль расходования бюджетных средств, соблюдалась процедура санкционирования оплаты денежных обязательств казенных учреждений, целевых субсидий, выделенных бюджетным учреждениям Тутаевского муниципального района. Принято, проверено, обработано и передано в банк через систему электронного документооборота с УФК 72012 платежных документа, отклонено не прошедших контроль 2614 платежных документа. Сформировано 1632 реестра на перечисление средств со счетов бюджета. Принято 1235 банковских выписок. </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Обработано 17935 платежных документа на зачисление доходов бюджета и бюджетных учреждений.</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Производился прием и проверка Сведений об операциях с целевыми субсидиями бюджетных учреждений. Поступило 816 документа, не прошли контроль и отправлены на уточнение 186 документов.</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 xml:space="preserve"> Принято на бумажном носителе 246 Уведомлений об уточнении вида и принадлежности платежа по расходам получателей средств бюджета и бюджетных учреждений. Произведено формирование данных Уведомлений в программе АС «Бюджет».</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 xml:space="preserve"> Проводилась ежедневная проверка, выгрузка в программу электронного документооборота, направление клиентам выписок по лицевым счетам. Всего сформировано и направлено клиентам 17282 выписки и 1995 ежемесячных отчета о состоянии лицевых счетов.</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 xml:space="preserve">Осуществлялся контроль платежей при зачислении на банковские счета физических лиц, операции по которым осуществляются с использованием национальных платежных инструментов (платежных карт «Мир») в </w:t>
      </w:r>
      <w:r w:rsidRPr="001639D1">
        <w:rPr>
          <w:rFonts w:ascii="Times New Roman" w:hAnsi="Times New Roman" w:cs="Times New Roman"/>
          <w:sz w:val="28"/>
          <w:szCs w:val="28"/>
        </w:rPr>
        <w:lastRenderedPageBreak/>
        <w:t>соответствии с ФЗ от 27.06.2011г. №161-ФЗ «О национальной платежной системе».</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Обеспечивался учет бюджетных обязательств, подлежащих исполнению за счет средств бюджета Тутаевского муниципального района и бюджета городского поселения Тутаев. Поставлено на учет, включая изменения, 9895 документов, по результатам проверки не прошли контроль и отправлены на доработку 927 контрактов.</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color w:val="FF0000"/>
          <w:sz w:val="28"/>
          <w:szCs w:val="28"/>
        </w:rPr>
        <w:t xml:space="preserve"> </w:t>
      </w:r>
      <w:r w:rsidRPr="001639D1">
        <w:rPr>
          <w:rFonts w:ascii="Times New Roman" w:hAnsi="Times New Roman" w:cs="Times New Roman"/>
          <w:sz w:val="28"/>
          <w:szCs w:val="28"/>
        </w:rPr>
        <w:t>Осуществлялось исполнительное производство в отношении исполнительных документов, обращающих взыскания на средства бюджета Тутаевского муниципального района и городского поселения Тутаев. За 2021 год поступило 54 исполнительных листа на общую сумму 9120,4 тыс. рублей и 4 решения налогового органа на общую сумму 49,6 тыс. рублей, исполнено исполнительных документов (с учетом задолженности на 01.01.2021г.)  на общую сумму 15509,0 тыс. рублей.  Задолженность на 01.01.2022 года составляет 395,6 тыс. рублей.</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 xml:space="preserve">В рамках реализации внедрения государственной информационной системы управления общественными финансами «Электронный бюджет» осуществлялись функции по формированию Реестра участников и неучастников бюджетного процесса (в течение года внесены 65 изменений и дополнений), осуществлялся контроль за формированием и ведением ведомственного перечня услуг, а также осуществляется заключение соглашений на предоставление средств из вышестоящих бюджетов и соглашений на иные цели и бюджетные инвестиции на средства выделяемые из федерального бюджета. </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В соответствии с приказом Минфина России от 28.12.2016 №243н «О составе и порядке размещения и предоставления информации на едином портале бюджетной системы РФ» Тутаевский муниципальный район формирует и размещает информацию в подсистеме «Бюджетное планирование» системы «Электронный бюджет» с соблюдением требований и сроков, установленных приказом.</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Проводился контроль, предусмотренный частью 5 статьи 99 Федерального закона «О контрактной системе в сфере закупок товаров, работ, услуг для обеспечения государственных и муниципальных нужд», в том числе по муниципальным унитарным предприятиям. Принято на контроль 1634 документа, по результатам проверки не прошли контроль и отправлены на доработку 399 документов.</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lastRenderedPageBreak/>
        <w:t>Исполнялись требования по ежедневному направлению в ГИС ГМП информации о платежах на оплату государственных и муниципальных услуг с лицевых счетов, открытых в департаменте финансов, отправлено 26478 платежных документа.</w:t>
      </w:r>
    </w:p>
    <w:p w:rsidR="00427CEE" w:rsidRPr="001639D1" w:rsidRDefault="00427CEE" w:rsidP="00427CEE">
      <w:pPr>
        <w:ind w:firstLine="709"/>
        <w:jc w:val="both"/>
        <w:rPr>
          <w:rFonts w:ascii="Times New Roman" w:hAnsi="Times New Roman" w:cs="Times New Roman"/>
          <w:color w:val="FF0000"/>
          <w:sz w:val="28"/>
          <w:szCs w:val="28"/>
        </w:rPr>
      </w:pPr>
      <w:r w:rsidRPr="001639D1">
        <w:rPr>
          <w:rFonts w:ascii="Times New Roman" w:hAnsi="Times New Roman" w:cs="Times New Roman"/>
          <w:sz w:val="28"/>
          <w:szCs w:val="28"/>
        </w:rPr>
        <w:t>Проведены мероприятия с участниками системы казначейских платежей в связи с переходом в 2021 году на казначейское обслуживание и систему казначейских платежей.</w:t>
      </w:r>
    </w:p>
    <w:p w:rsidR="00427CEE" w:rsidRPr="001639D1" w:rsidRDefault="00427CEE" w:rsidP="00427CEE">
      <w:pPr>
        <w:tabs>
          <w:tab w:val="left" w:pos="1188"/>
        </w:tabs>
        <w:ind w:firstLine="709"/>
        <w:jc w:val="both"/>
        <w:rPr>
          <w:rFonts w:ascii="Times New Roman" w:hAnsi="Times New Roman" w:cs="Times New Roman"/>
          <w:sz w:val="28"/>
          <w:szCs w:val="28"/>
        </w:rPr>
      </w:pPr>
      <w:r w:rsidRPr="001639D1">
        <w:rPr>
          <w:rFonts w:ascii="Times New Roman" w:hAnsi="Times New Roman" w:cs="Times New Roman"/>
          <w:sz w:val="28"/>
          <w:szCs w:val="28"/>
        </w:rPr>
        <w:t xml:space="preserve">Проведены мероприятия и разработаны НПА по переходу на казначейское обслуживание и систему казначейских платежей, вступивших в силу с 1 января 2021 года.                                           </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В рамках реализации приказа Минфина РФ от 21 июля 2011 года №86-н осуществлялось администрирование сайта «</w:t>
      </w:r>
      <w:r w:rsidRPr="001639D1">
        <w:rPr>
          <w:rFonts w:ascii="Times New Roman" w:hAnsi="Times New Roman" w:cs="Times New Roman"/>
          <w:sz w:val="28"/>
          <w:szCs w:val="28"/>
          <w:lang w:val="en-US"/>
        </w:rPr>
        <w:t>Web</w:t>
      </w:r>
      <w:r w:rsidRPr="001639D1">
        <w:rPr>
          <w:rFonts w:ascii="Times New Roman" w:hAnsi="Times New Roman" w:cs="Times New Roman"/>
          <w:sz w:val="28"/>
          <w:szCs w:val="28"/>
        </w:rPr>
        <w:t>-Консолидация 86н», в части ведения и актуализации справочников. Так же велся постоянный контроль за своевременным размещением информации муниципальными бюджетными и казенными учреждениями.</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В рамках оптимизации расходов проводился мониторинг кредиторской задолженности с анализом просроченной кредиторской задолженности. Еженедельно комиссия согласовывала прямые муниципальные контрактов. Проводился анализ потребления коммунальных услуг казенными и бюджетными учреждениями. На территории Тутаевского муниципального района внедрены энергоэффективные источники освещения. В бюджетных учреждениях отремонтированы аварийные участки теплоснабжения, водоснабжения и водоотведения. Произведена замена оконных блоков и дверных проемов. В некоторых учреждениях восстановлена кровля. Так же проведена оптимизация численности работников по отросли культуры и образования. Проведена инвентаризация имущества используемого для выполнения муниципального задания. Неиспользуемое имущество передано в казну Тутаевского муниципального района.</w:t>
      </w:r>
    </w:p>
    <w:p w:rsidR="00427CEE" w:rsidRPr="001639D1" w:rsidRDefault="00427CEE" w:rsidP="00427CEE">
      <w:pPr>
        <w:ind w:firstLine="709"/>
        <w:jc w:val="both"/>
        <w:rPr>
          <w:rFonts w:ascii="Times New Roman" w:hAnsi="Times New Roman" w:cs="Times New Roman"/>
          <w:sz w:val="28"/>
          <w:szCs w:val="28"/>
        </w:rPr>
      </w:pPr>
      <w:bookmarkStart w:id="0" w:name="_Hlk95121815"/>
      <w:r w:rsidRPr="001639D1">
        <w:rPr>
          <w:rFonts w:ascii="Times New Roman" w:hAnsi="Times New Roman" w:cs="Times New Roman"/>
          <w:sz w:val="28"/>
          <w:szCs w:val="28"/>
        </w:rPr>
        <w:t xml:space="preserve">В рамках осуществления контроля в сфере бюджетного законодательства и законодательства в сфере закупок проведено 14 плановых проверок. Общий объем средств, охваченный проверками, составил 1 285 831,3 тыс. руб. Выявлено нарушений на общую сумму 2 110,1 тыс. руб., устранено финансовых нарушений на общую сумму 65 тыс. руб. </w:t>
      </w:r>
    </w:p>
    <w:bookmarkEnd w:id="0"/>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lastRenderedPageBreak/>
        <w:t xml:space="preserve">В целях пополнения доходной части бюджета в 2021 году осуществлялись мероприятия в соответствии с планом, утвержденным постановлением Администрации ТМР от 22.01.2020 №29-п. </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В рамках работы комиссии по ликвидации задолженности в консолидированный бюджет района и по обеспечению своевременной выплаты заработной платы была проведена следующая работа:</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 xml:space="preserve">За 2021 год проведено 4 заседания комиссии по ликвидации задолженности в консолидированный бюджет Тутаевского муниципального района и по обеспечению своевременной выплаты заработной платы. В течение 2021 года в адрес должников было направлено 113 писем на общую сумму задолженности 8 817,27 тыс. руб., общая сумма оплаты – 412,46 тыс. руб. </w:t>
      </w:r>
    </w:p>
    <w:p w:rsidR="00427CEE" w:rsidRPr="001639D1" w:rsidRDefault="00427CEE" w:rsidP="00427CEE">
      <w:pPr>
        <w:ind w:left="32" w:firstLine="709"/>
        <w:jc w:val="both"/>
        <w:rPr>
          <w:rFonts w:ascii="Times New Roman" w:hAnsi="Times New Roman" w:cs="Times New Roman"/>
          <w:sz w:val="28"/>
          <w:szCs w:val="28"/>
        </w:rPr>
      </w:pPr>
      <w:r w:rsidRPr="001639D1">
        <w:rPr>
          <w:rFonts w:ascii="Times New Roman" w:hAnsi="Times New Roman" w:cs="Times New Roman"/>
          <w:sz w:val="28"/>
          <w:szCs w:val="28"/>
        </w:rPr>
        <w:t>В течение 2021 года также была проведена работа по выявлению и ликвидации задолженности по местным налогам муниципальных служащих и работников муниципальных учреждений ТМР. Так по состоянию на 01.02.2021 сумма задолженности была 159,45 тыс. руб. (без учреждений сферы образования), а по состоянию на 01.10.2021 – 48,64 тыс. руб., т.е. оплачено 110,81 тыс. руб.</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В течение года осуществлялся мониторинг уплаты НДФЛ по 21 организации. Налог начислен по данным организациям – 78 409,68 тыс. руб. Сумма уплаченного налога по данным организациям составила 84 481,7 тыс. руб. Задолженность на 01.01.2021 составила 3 833,81 тыс. руб., уменьшилась почти в 3 раза или на 6 072,02 тыс. руб. в связи с погашением задолженности МУП ТМР «Тутаевские коммунальные системы».</w:t>
      </w:r>
      <w:r w:rsidRPr="001639D1">
        <w:rPr>
          <w:rFonts w:ascii="Times New Roman" w:hAnsi="Times New Roman" w:cs="Times New Roman"/>
        </w:rPr>
        <w:t xml:space="preserve"> </w:t>
      </w:r>
      <w:r w:rsidRPr="001639D1">
        <w:rPr>
          <w:rFonts w:ascii="Times New Roman" w:hAnsi="Times New Roman" w:cs="Times New Roman"/>
          <w:sz w:val="28"/>
          <w:szCs w:val="28"/>
        </w:rPr>
        <w:t>Кроме того, осуществляется мониторинг</w:t>
      </w:r>
      <w:r w:rsidRPr="001639D1">
        <w:rPr>
          <w:rFonts w:ascii="Times New Roman" w:hAnsi="Times New Roman" w:cs="Times New Roman"/>
        </w:rPr>
        <w:t xml:space="preserve"> </w:t>
      </w:r>
      <w:r w:rsidRPr="001639D1">
        <w:rPr>
          <w:rFonts w:ascii="Times New Roman" w:hAnsi="Times New Roman" w:cs="Times New Roman"/>
          <w:sz w:val="28"/>
          <w:szCs w:val="28"/>
        </w:rPr>
        <w:t>платежей по организациям - резидентам ТОСЭР. По состоянию на 01.01.2022 статус резидента имеют 12 организаций. Платежи данных организаций составили за 2021 год 37,6 млн. руб., что больше, чем за 2020 год в 1,7 раза.</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rPr>
        <w:t xml:space="preserve">  </w:t>
      </w:r>
      <w:r w:rsidRPr="001639D1">
        <w:rPr>
          <w:rFonts w:ascii="Times New Roman" w:hAnsi="Times New Roman" w:cs="Times New Roman"/>
          <w:sz w:val="28"/>
          <w:szCs w:val="28"/>
        </w:rPr>
        <w:t xml:space="preserve">В 2021 году в рамках информационной кампании проведены следующие мероприятия: </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1 этап (сентябрь-октябрь 2021 г.):</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1.1. В муниципальные учреждения направлены квитанции на оплату задолженности по имущественным налогам.</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lastRenderedPageBreak/>
        <w:t>1.2. Размещена информация о наступлении срока уплаты имущественных налогов и способах оплаты на официальных сайтах Администрации ТМР и Департамента финансов администрации ТМР, на информационных досках учреждений, обслуживающих население г. Тутаев и ТМР (МУП ТМР «РКЦ ЖКУ»), в официальных группах Администрации ТМР в социальных сетях.</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2 этап (ноябрь 2021 г.):</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 xml:space="preserve">2.1. В администрации сельских поселений было направлено письмо с перечнем мероприятий, рекомендованных для проведения в рамках информационной налоговой кампании. </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2.2. ООО «Люкс ТВ» (местное телевидение ТВТ) – трансляция информационного ролика о налоговых обязательствах налогоплательщиков, способах и сроках уплаты имущественных налогов.</w:t>
      </w:r>
    </w:p>
    <w:p w:rsidR="00427CEE" w:rsidRPr="001639D1" w:rsidRDefault="00427CEE" w:rsidP="00427CEE">
      <w:pPr>
        <w:ind w:firstLine="709"/>
        <w:jc w:val="both"/>
        <w:rPr>
          <w:rFonts w:ascii="Times New Roman" w:hAnsi="Times New Roman" w:cs="Times New Roman"/>
          <w:sz w:val="28"/>
          <w:szCs w:val="28"/>
        </w:rPr>
      </w:pPr>
      <w:r w:rsidRPr="001639D1">
        <w:rPr>
          <w:rFonts w:ascii="Times New Roman" w:hAnsi="Times New Roman" w:cs="Times New Roman"/>
          <w:sz w:val="28"/>
          <w:szCs w:val="28"/>
        </w:rPr>
        <w:t>2.3. Тутаевская массовая муниципальная газета «Берега» - размещение в номерах газеты информации о наступлении срока и способах уплаты имущественных налогов.</w:t>
      </w:r>
    </w:p>
    <w:p w:rsidR="007E58FC" w:rsidRDefault="00427CEE" w:rsidP="00427CEE">
      <w:pPr>
        <w:jc w:val="both"/>
        <w:rPr>
          <w:rFonts w:ascii="Times New Roman" w:hAnsi="Times New Roman" w:cs="Times New Roman"/>
          <w:sz w:val="28"/>
          <w:szCs w:val="28"/>
        </w:rPr>
      </w:pPr>
      <w:r w:rsidRPr="001639D1">
        <w:rPr>
          <w:rFonts w:ascii="Times New Roman" w:hAnsi="Times New Roman" w:cs="Times New Roman"/>
          <w:sz w:val="28"/>
          <w:szCs w:val="28"/>
        </w:rPr>
        <w:t xml:space="preserve">          В связи с изменением Бюджетной классификации и вступлением в силу с 2021 года Федеральных стандартов бухгалтерского учета «Нематериальные активы» и «Непроизведенные активы» отделом по бухгалтерскому учету и отчетности департамента в течении 2021 года проводился мониторинг по отражению операций в бухгалтерском учете распорядителей средств бюджета района  и поселений с представлением бухгалтерских справок из программы 1-С и другой информации, позволяющей оценить полноту и своевременность отражения операций по переходу на Стандарты и применения классификации институциональных единиц.</w:t>
      </w:r>
      <w:r w:rsidR="005F00EE">
        <w:rPr>
          <w:rFonts w:ascii="Times New Roman" w:hAnsi="Times New Roman" w:cs="Times New Roman"/>
          <w:sz w:val="28"/>
          <w:szCs w:val="28"/>
        </w:rPr>
        <w:t xml:space="preserve"> </w:t>
      </w:r>
    </w:p>
    <w:p w:rsidR="00427CEE" w:rsidRPr="001639D1" w:rsidRDefault="005F00EE" w:rsidP="007E58FC">
      <w:pPr>
        <w:ind w:firstLine="709"/>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В</w:t>
      </w:r>
      <w:r w:rsidR="00427CEE" w:rsidRPr="001639D1">
        <w:rPr>
          <w:rFonts w:ascii="Times New Roman" w:hAnsi="Times New Roman" w:cs="Times New Roman"/>
          <w:sz w:val="28"/>
          <w:szCs w:val="28"/>
        </w:rPr>
        <w:t xml:space="preserve"> течени</w:t>
      </w:r>
      <w:r>
        <w:rPr>
          <w:rFonts w:ascii="Times New Roman" w:hAnsi="Times New Roman" w:cs="Times New Roman"/>
          <w:sz w:val="28"/>
          <w:szCs w:val="28"/>
        </w:rPr>
        <w:t>е</w:t>
      </w:r>
      <w:r w:rsidR="00427CEE" w:rsidRPr="001639D1">
        <w:rPr>
          <w:rFonts w:ascii="Times New Roman" w:hAnsi="Times New Roman" w:cs="Times New Roman"/>
          <w:sz w:val="28"/>
          <w:szCs w:val="28"/>
        </w:rPr>
        <w:t xml:space="preserve"> года направлялись информационные письма по вопросам изменения в бухгалтерском учете и отчетности и проведено совещание с главными бухгалтерами распорядителей средств бюджета района и поселений по вопросам составления годового отчета за 2021 год и изменениям, вступающим в силу с 2022 года. </w:t>
      </w:r>
    </w:p>
    <w:sectPr w:rsidR="00427CEE" w:rsidRPr="001639D1" w:rsidSect="0045542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B26" w:rsidRDefault="00095B26" w:rsidP="00CB0157">
      <w:pPr>
        <w:spacing w:after="0" w:line="240" w:lineRule="auto"/>
      </w:pPr>
      <w:r>
        <w:separator/>
      </w:r>
    </w:p>
  </w:endnote>
  <w:endnote w:type="continuationSeparator" w:id="0">
    <w:p w:rsidR="00095B26" w:rsidRDefault="00095B26" w:rsidP="00C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B26" w:rsidRDefault="00095B26" w:rsidP="00CB0157">
      <w:pPr>
        <w:spacing w:after="0" w:line="240" w:lineRule="auto"/>
      </w:pPr>
      <w:r>
        <w:separator/>
      </w:r>
    </w:p>
  </w:footnote>
  <w:footnote w:type="continuationSeparator" w:id="0">
    <w:p w:rsidR="00095B26" w:rsidRDefault="00095B26" w:rsidP="00CB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2931"/>
      <w:docPartObj>
        <w:docPartGallery w:val="Page Numbers (Top of Page)"/>
        <w:docPartUnique/>
      </w:docPartObj>
    </w:sdtPr>
    <w:sdtEndPr/>
    <w:sdtContent>
      <w:p w:rsidR="0073709F" w:rsidRDefault="008B6442">
        <w:pPr>
          <w:pStyle w:val="a4"/>
          <w:jc w:val="right"/>
        </w:pPr>
        <w:r>
          <w:fldChar w:fldCharType="begin"/>
        </w:r>
        <w:r>
          <w:instrText xml:space="preserve"> PAGE   \* MERGEFORMAT </w:instrText>
        </w:r>
        <w:r>
          <w:fldChar w:fldCharType="separate"/>
        </w:r>
        <w:r w:rsidR="00A62AD6">
          <w:rPr>
            <w:noProof/>
          </w:rPr>
          <w:t>1</w:t>
        </w:r>
        <w:r>
          <w:rPr>
            <w:noProof/>
          </w:rPr>
          <w:fldChar w:fldCharType="end"/>
        </w:r>
      </w:p>
    </w:sdtContent>
  </w:sdt>
  <w:p w:rsidR="0073709F" w:rsidRDefault="007370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277C1"/>
    <w:multiLevelType w:val="hybridMultilevel"/>
    <w:tmpl w:val="1CFC55F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48569E"/>
    <w:multiLevelType w:val="hybridMultilevel"/>
    <w:tmpl w:val="C85ACD1E"/>
    <w:lvl w:ilvl="0" w:tplc="FC722E7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43E2735A"/>
    <w:multiLevelType w:val="hybridMultilevel"/>
    <w:tmpl w:val="30EAEC9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4E4D3087"/>
    <w:multiLevelType w:val="hybridMultilevel"/>
    <w:tmpl w:val="1D405FD6"/>
    <w:lvl w:ilvl="0" w:tplc="C5A270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0F"/>
    <w:rsid w:val="00005FF3"/>
    <w:rsid w:val="0001640C"/>
    <w:rsid w:val="000225B1"/>
    <w:rsid w:val="00023C28"/>
    <w:rsid w:val="00024C2D"/>
    <w:rsid w:val="000266D7"/>
    <w:rsid w:val="00027A9B"/>
    <w:rsid w:val="000345BF"/>
    <w:rsid w:val="00043304"/>
    <w:rsid w:val="0004492A"/>
    <w:rsid w:val="0005234B"/>
    <w:rsid w:val="0005696F"/>
    <w:rsid w:val="000578AE"/>
    <w:rsid w:val="00061183"/>
    <w:rsid w:val="0006208C"/>
    <w:rsid w:val="00070A15"/>
    <w:rsid w:val="000741CD"/>
    <w:rsid w:val="00082CB8"/>
    <w:rsid w:val="00082E6B"/>
    <w:rsid w:val="00094EE8"/>
    <w:rsid w:val="00095B26"/>
    <w:rsid w:val="000A46CD"/>
    <w:rsid w:val="000B3934"/>
    <w:rsid w:val="000C6AD1"/>
    <w:rsid w:val="000D1EB9"/>
    <w:rsid w:val="000D3BFE"/>
    <w:rsid w:val="000D59E4"/>
    <w:rsid w:val="000E41AF"/>
    <w:rsid w:val="000E425F"/>
    <w:rsid w:val="000E5BD1"/>
    <w:rsid w:val="000F3323"/>
    <w:rsid w:val="00100A4F"/>
    <w:rsid w:val="00103A55"/>
    <w:rsid w:val="0011332C"/>
    <w:rsid w:val="00126504"/>
    <w:rsid w:val="00131E3B"/>
    <w:rsid w:val="00143D64"/>
    <w:rsid w:val="00151020"/>
    <w:rsid w:val="001608F2"/>
    <w:rsid w:val="00160DF1"/>
    <w:rsid w:val="0016271F"/>
    <w:rsid w:val="001639D1"/>
    <w:rsid w:val="00167D46"/>
    <w:rsid w:val="00172D07"/>
    <w:rsid w:val="00181733"/>
    <w:rsid w:val="00183324"/>
    <w:rsid w:val="00184AB1"/>
    <w:rsid w:val="00185A7E"/>
    <w:rsid w:val="001958E2"/>
    <w:rsid w:val="001A2553"/>
    <w:rsid w:val="001C00C6"/>
    <w:rsid w:val="001C0123"/>
    <w:rsid w:val="001C088F"/>
    <w:rsid w:val="001C0CF5"/>
    <w:rsid w:val="001C4BC1"/>
    <w:rsid w:val="001C6C45"/>
    <w:rsid w:val="001E186A"/>
    <w:rsid w:val="001E2A78"/>
    <w:rsid w:val="001E3A1E"/>
    <w:rsid w:val="001E4D53"/>
    <w:rsid w:val="001F5EB0"/>
    <w:rsid w:val="001F6F77"/>
    <w:rsid w:val="001F78A6"/>
    <w:rsid w:val="002147EB"/>
    <w:rsid w:val="0022792F"/>
    <w:rsid w:val="0023189C"/>
    <w:rsid w:val="00236DF7"/>
    <w:rsid w:val="00237984"/>
    <w:rsid w:val="002411BB"/>
    <w:rsid w:val="00244EBD"/>
    <w:rsid w:val="00247F97"/>
    <w:rsid w:val="00250D3E"/>
    <w:rsid w:val="002626F2"/>
    <w:rsid w:val="002712A8"/>
    <w:rsid w:val="00271847"/>
    <w:rsid w:val="00274299"/>
    <w:rsid w:val="0028076F"/>
    <w:rsid w:val="0029000D"/>
    <w:rsid w:val="00295970"/>
    <w:rsid w:val="002A5D7A"/>
    <w:rsid w:val="002A6290"/>
    <w:rsid w:val="002B2B2E"/>
    <w:rsid w:val="002C05CA"/>
    <w:rsid w:val="002C1276"/>
    <w:rsid w:val="002C142E"/>
    <w:rsid w:val="002D190D"/>
    <w:rsid w:val="002D2987"/>
    <w:rsid w:val="0030263A"/>
    <w:rsid w:val="00304F47"/>
    <w:rsid w:val="00305AF0"/>
    <w:rsid w:val="00307C6E"/>
    <w:rsid w:val="003120A1"/>
    <w:rsid w:val="00317326"/>
    <w:rsid w:val="003255AF"/>
    <w:rsid w:val="00326B70"/>
    <w:rsid w:val="0033052B"/>
    <w:rsid w:val="00336ADE"/>
    <w:rsid w:val="00344BD2"/>
    <w:rsid w:val="00346850"/>
    <w:rsid w:val="003607F9"/>
    <w:rsid w:val="00372393"/>
    <w:rsid w:val="003728EA"/>
    <w:rsid w:val="00376B64"/>
    <w:rsid w:val="0038313D"/>
    <w:rsid w:val="003841E8"/>
    <w:rsid w:val="0039146D"/>
    <w:rsid w:val="00392020"/>
    <w:rsid w:val="00397944"/>
    <w:rsid w:val="003A35E9"/>
    <w:rsid w:val="003B02DB"/>
    <w:rsid w:val="003B26D0"/>
    <w:rsid w:val="003B5A3C"/>
    <w:rsid w:val="003B7737"/>
    <w:rsid w:val="003C3001"/>
    <w:rsid w:val="003C4CF2"/>
    <w:rsid w:val="003D72DE"/>
    <w:rsid w:val="003E0DC6"/>
    <w:rsid w:val="003E3A24"/>
    <w:rsid w:val="003E3CC7"/>
    <w:rsid w:val="003F544E"/>
    <w:rsid w:val="003F6971"/>
    <w:rsid w:val="004000BA"/>
    <w:rsid w:val="004077FE"/>
    <w:rsid w:val="00411F62"/>
    <w:rsid w:val="00425659"/>
    <w:rsid w:val="00427CEE"/>
    <w:rsid w:val="00440DEB"/>
    <w:rsid w:val="00447AD5"/>
    <w:rsid w:val="00453439"/>
    <w:rsid w:val="00455429"/>
    <w:rsid w:val="00461202"/>
    <w:rsid w:val="004622C9"/>
    <w:rsid w:val="00470247"/>
    <w:rsid w:val="00476264"/>
    <w:rsid w:val="00476871"/>
    <w:rsid w:val="00482F12"/>
    <w:rsid w:val="00491871"/>
    <w:rsid w:val="004952DA"/>
    <w:rsid w:val="004A04B7"/>
    <w:rsid w:val="004A6277"/>
    <w:rsid w:val="004A7A13"/>
    <w:rsid w:val="004A7DC8"/>
    <w:rsid w:val="004D6387"/>
    <w:rsid w:val="004E11DD"/>
    <w:rsid w:val="004F7FBA"/>
    <w:rsid w:val="0050232F"/>
    <w:rsid w:val="0050470B"/>
    <w:rsid w:val="00504B10"/>
    <w:rsid w:val="005134CF"/>
    <w:rsid w:val="005145F5"/>
    <w:rsid w:val="00515A4C"/>
    <w:rsid w:val="0053159F"/>
    <w:rsid w:val="005325B5"/>
    <w:rsid w:val="00540FA3"/>
    <w:rsid w:val="00551785"/>
    <w:rsid w:val="005543DE"/>
    <w:rsid w:val="00557584"/>
    <w:rsid w:val="00586728"/>
    <w:rsid w:val="005906D2"/>
    <w:rsid w:val="005957F3"/>
    <w:rsid w:val="005A3B28"/>
    <w:rsid w:val="005A3C1F"/>
    <w:rsid w:val="005A419A"/>
    <w:rsid w:val="005A4C13"/>
    <w:rsid w:val="005B583A"/>
    <w:rsid w:val="005C0390"/>
    <w:rsid w:val="005C0C77"/>
    <w:rsid w:val="005C13FA"/>
    <w:rsid w:val="005C701B"/>
    <w:rsid w:val="005D297B"/>
    <w:rsid w:val="005D39AC"/>
    <w:rsid w:val="005D74BE"/>
    <w:rsid w:val="005E0A0F"/>
    <w:rsid w:val="005E6275"/>
    <w:rsid w:val="005F00EE"/>
    <w:rsid w:val="005F6269"/>
    <w:rsid w:val="006025F3"/>
    <w:rsid w:val="00602768"/>
    <w:rsid w:val="0060294E"/>
    <w:rsid w:val="0060516A"/>
    <w:rsid w:val="006068F1"/>
    <w:rsid w:val="0061146E"/>
    <w:rsid w:val="006115C8"/>
    <w:rsid w:val="00616AB6"/>
    <w:rsid w:val="00620E96"/>
    <w:rsid w:val="006310CB"/>
    <w:rsid w:val="00631D5C"/>
    <w:rsid w:val="00633BEA"/>
    <w:rsid w:val="00642DC5"/>
    <w:rsid w:val="006445C1"/>
    <w:rsid w:val="00647F69"/>
    <w:rsid w:val="006544DF"/>
    <w:rsid w:val="00665DDD"/>
    <w:rsid w:val="00672DDA"/>
    <w:rsid w:val="00677235"/>
    <w:rsid w:val="00680DC7"/>
    <w:rsid w:val="0068427F"/>
    <w:rsid w:val="0068700A"/>
    <w:rsid w:val="00691808"/>
    <w:rsid w:val="006A456E"/>
    <w:rsid w:val="006A4EAC"/>
    <w:rsid w:val="006A7296"/>
    <w:rsid w:val="006B29EB"/>
    <w:rsid w:val="006B3700"/>
    <w:rsid w:val="006B65EF"/>
    <w:rsid w:val="006C33AD"/>
    <w:rsid w:val="006D6862"/>
    <w:rsid w:val="006D71E1"/>
    <w:rsid w:val="006E5A26"/>
    <w:rsid w:val="006F0752"/>
    <w:rsid w:val="006F1A7B"/>
    <w:rsid w:val="006F6F42"/>
    <w:rsid w:val="00704CB7"/>
    <w:rsid w:val="00706D18"/>
    <w:rsid w:val="007121AF"/>
    <w:rsid w:val="00713E8F"/>
    <w:rsid w:val="00716C36"/>
    <w:rsid w:val="00721733"/>
    <w:rsid w:val="00721F7D"/>
    <w:rsid w:val="00727250"/>
    <w:rsid w:val="007342A4"/>
    <w:rsid w:val="00736B56"/>
    <w:rsid w:val="0073709F"/>
    <w:rsid w:val="00744E27"/>
    <w:rsid w:val="0075212E"/>
    <w:rsid w:val="00766EF7"/>
    <w:rsid w:val="00767AC0"/>
    <w:rsid w:val="007705BC"/>
    <w:rsid w:val="0078683B"/>
    <w:rsid w:val="00791B7A"/>
    <w:rsid w:val="007B79B8"/>
    <w:rsid w:val="007C28D6"/>
    <w:rsid w:val="007C5589"/>
    <w:rsid w:val="007D0D61"/>
    <w:rsid w:val="007D7764"/>
    <w:rsid w:val="007E063A"/>
    <w:rsid w:val="007E3C57"/>
    <w:rsid w:val="007E58FC"/>
    <w:rsid w:val="007F2D22"/>
    <w:rsid w:val="00812031"/>
    <w:rsid w:val="0081630B"/>
    <w:rsid w:val="008208C0"/>
    <w:rsid w:val="00822C92"/>
    <w:rsid w:val="008234DF"/>
    <w:rsid w:val="00831D0A"/>
    <w:rsid w:val="00834083"/>
    <w:rsid w:val="00835979"/>
    <w:rsid w:val="00835B9F"/>
    <w:rsid w:val="00836586"/>
    <w:rsid w:val="00836606"/>
    <w:rsid w:val="00840039"/>
    <w:rsid w:val="00841F84"/>
    <w:rsid w:val="00845CC4"/>
    <w:rsid w:val="00881742"/>
    <w:rsid w:val="0088265F"/>
    <w:rsid w:val="00882681"/>
    <w:rsid w:val="00887912"/>
    <w:rsid w:val="008935EF"/>
    <w:rsid w:val="00897D98"/>
    <w:rsid w:val="008B1C1E"/>
    <w:rsid w:val="008B338E"/>
    <w:rsid w:val="008B6442"/>
    <w:rsid w:val="008C14F1"/>
    <w:rsid w:val="008C21B0"/>
    <w:rsid w:val="008C3FCD"/>
    <w:rsid w:val="008D32E4"/>
    <w:rsid w:val="008D59FA"/>
    <w:rsid w:val="008E105F"/>
    <w:rsid w:val="008E4B8C"/>
    <w:rsid w:val="008F02CA"/>
    <w:rsid w:val="008F07E6"/>
    <w:rsid w:val="00910820"/>
    <w:rsid w:val="00920445"/>
    <w:rsid w:val="00927906"/>
    <w:rsid w:val="009313C6"/>
    <w:rsid w:val="00956214"/>
    <w:rsid w:val="0096165F"/>
    <w:rsid w:val="00961F2B"/>
    <w:rsid w:val="00963A56"/>
    <w:rsid w:val="00966789"/>
    <w:rsid w:val="009709F2"/>
    <w:rsid w:val="00990AFB"/>
    <w:rsid w:val="0099206E"/>
    <w:rsid w:val="009A0F6F"/>
    <w:rsid w:val="009C34E0"/>
    <w:rsid w:val="009C60AC"/>
    <w:rsid w:val="009D261F"/>
    <w:rsid w:val="009F12C8"/>
    <w:rsid w:val="009F4790"/>
    <w:rsid w:val="009F4D1A"/>
    <w:rsid w:val="009F74C3"/>
    <w:rsid w:val="00A04FAF"/>
    <w:rsid w:val="00A225CF"/>
    <w:rsid w:val="00A30C78"/>
    <w:rsid w:val="00A32ED6"/>
    <w:rsid w:val="00A3306A"/>
    <w:rsid w:val="00A33789"/>
    <w:rsid w:val="00A34CBE"/>
    <w:rsid w:val="00A442BD"/>
    <w:rsid w:val="00A467AC"/>
    <w:rsid w:val="00A56513"/>
    <w:rsid w:val="00A62AD6"/>
    <w:rsid w:val="00A73D64"/>
    <w:rsid w:val="00A777FA"/>
    <w:rsid w:val="00AA38A5"/>
    <w:rsid w:val="00AA6101"/>
    <w:rsid w:val="00AA6A8C"/>
    <w:rsid w:val="00AB55D2"/>
    <w:rsid w:val="00AB6F8A"/>
    <w:rsid w:val="00AC2800"/>
    <w:rsid w:val="00AD27D2"/>
    <w:rsid w:val="00AD6C17"/>
    <w:rsid w:val="00AE1080"/>
    <w:rsid w:val="00AE23BB"/>
    <w:rsid w:val="00AE6284"/>
    <w:rsid w:val="00AE6F92"/>
    <w:rsid w:val="00AE7C63"/>
    <w:rsid w:val="00AF2FA9"/>
    <w:rsid w:val="00AF700F"/>
    <w:rsid w:val="00B00362"/>
    <w:rsid w:val="00B00882"/>
    <w:rsid w:val="00B01F82"/>
    <w:rsid w:val="00B15D31"/>
    <w:rsid w:val="00B16E2B"/>
    <w:rsid w:val="00B47D24"/>
    <w:rsid w:val="00B51EF3"/>
    <w:rsid w:val="00B573E4"/>
    <w:rsid w:val="00B60016"/>
    <w:rsid w:val="00B608BC"/>
    <w:rsid w:val="00B61C74"/>
    <w:rsid w:val="00B62144"/>
    <w:rsid w:val="00B76A0A"/>
    <w:rsid w:val="00B9122A"/>
    <w:rsid w:val="00B94ED2"/>
    <w:rsid w:val="00BA2378"/>
    <w:rsid w:val="00BB14D2"/>
    <w:rsid w:val="00BC7E63"/>
    <w:rsid w:val="00BD483A"/>
    <w:rsid w:val="00BD54FA"/>
    <w:rsid w:val="00BD7ABE"/>
    <w:rsid w:val="00BF1915"/>
    <w:rsid w:val="00C049A4"/>
    <w:rsid w:val="00C04E82"/>
    <w:rsid w:val="00C07330"/>
    <w:rsid w:val="00C07D66"/>
    <w:rsid w:val="00C22F1D"/>
    <w:rsid w:val="00C25E40"/>
    <w:rsid w:val="00C3502A"/>
    <w:rsid w:val="00C46E46"/>
    <w:rsid w:val="00C54A63"/>
    <w:rsid w:val="00C7132C"/>
    <w:rsid w:val="00C72809"/>
    <w:rsid w:val="00C7633B"/>
    <w:rsid w:val="00C87533"/>
    <w:rsid w:val="00C92DB9"/>
    <w:rsid w:val="00C948DC"/>
    <w:rsid w:val="00CB0157"/>
    <w:rsid w:val="00CB09EE"/>
    <w:rsid w:val="00CB33E2"/>
    <w:rsid w:val="00CD0A8B"/>
    <w:rsid w:val="00CD1698"/>
    <w:rsid w:val="00CD6119"/>
    <w:rsid w:val="00CD6654"/>
    <w:rsid w:val="00D100D3"/>
    <w:rsid w:val="00D20778"/>
    <w:rsid w:val="00D367A2"/>
    <w:rsid w:val="00D36FCA"/>
    <w:rsid w:val="00D3700D"/>
    <w:rsid w:val="00D430C5"/>
    <w:rsid w:val="00D441F1"/>
    <w:rsid w:val="00D558E0"/>
    <w:rsid w:val="00D66741"/>
    <w:rsid w:val="00D67C4D"/>
    <w:rsid w:val="00D82E59"/>
    <w:rsid w:val="00D85429"/>
    <w:rsid w:val="00D93C6A"/>
    <w:rsid w:val="00D963AC"/>
    <w:rsid w:val="00DA320F"/>
    <w:rsid w:val="00DB17F1"/>
    <w:rsid w:val="00DD029C"/>
    <w:rsid w:val="00DD4E8F"/>
    <w:rsid w:val="00DE4709"/>
    <w:rsid w:val="00DF2683"/>
    <w:rsid w:val="00DF2EEE"/>
    <w:rsid w:val="00E15178"/>
    <w:rsid w:val="00E543D4"/>
    <w:rsid w:val="00E6198B"/>
    <w:rsid w:val="00E62255"/>
    <w:rsid w:val="00E65753"/>
    <w:rsid w:val="00E67F02"/>
    <w:rsid w:val="00E77D94"/>
    <w:rsid w:val="00E80C34"/>
    <w:rsid w:val="00E8475D"/>
    <w:rsid w:val="00EA130C"/>
    <w:rsid w:val="00EA39B6"/>
    <w:rsid w:val="00EC40AC"/>
    <w:rsid w:val="00ED49F7"/>
    <w:rsid w:val="00EE030D"/>
    <w:rsid w:val="00EF3B77"/>
    <w:rsid w:val="00EF7309"/>
    <w:rsid w:val="00F049EE"/>
    <w:rsid w:val="00F105D3"/>
    <w:rsid w:val="00F2593C"/>
    <w:rsid w:val="00F417A7"/>
    <w:rsid w:val="00F56C7D"/>
    <w:rsid w:val="00F650FF"/>
    <w:rsid w:val="00F65FEB"/>
    <w:rsid w:val="00F711E1"/>
    <w:rsid w:val="00F74982"/>
    <w:rsid w:val="00F76385"/>
    <w:rsid w:val="00F7711F"/>
    <w:rsid w:val="00F8223C"/>
    <w:rsid w:val="00F852A0"/>
    <w:rsid w:val="00F86342"/>
    <w:rsid w:val="00F87CAA"/>
    <w:rsid w:val="00F928BD"/>
    <w:rsid w:val="00FC41BC"/>
    <w:rsid w:val="00FD1A07"/>
    <w:rsid w:val="00FE0660"/>
    <w:rsid w:val="00FE6514"/>
    <w:rsid w:val="00FF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CAC0"/>
  <w15:docId w15:val="{97357AB7-F47E-4A74-866F-84ECD170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0A0F"/>
    <w:rPr>
      <w:b/>
      <w:bCs/>
    </w:rPr>
  </w:style>
  <w:style w:type="paragraph" w:styleId="a4">
    <w:name w:val="header"/>
    <w:basedOn w:val="a"/>
    <w:link w:val="a5"/>
    <w:uiPriority w:val="99"/>
    <w:unhideWhenUsed/>
    <w:rsid w:val="00CB01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0157"/>
  </w:style>
  <w:style w:type="paragraph" w:styleId="a6">
    <w:name w:val="footer"/>
    <w:basedOn w:val="a"/>
    <w:link w:val="a7"/>
    <w:uiPriority w:val="99"/>
    <w:semiHidden/>
    <w:unhideWhenUsed/>
    <w:rsid w:val="00CB015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B0157"/>
  </w:style>
  <w:style w:type="paragraph" w:styleId="a8">
    <w:name w:val="List Paragraph"/>
    <w:basedOn w:val="a"/>
    <w:uiPriority w:val="34"/>
    <w:qFormat/>
    <w:rsid w:val="003C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5055">
      <w:bodyDiv w:val="1"/>
      <w:marLeft w:val="0"/>
      <w:marRight w:val="0"/>
      <w:marTop w:val="0"/>
      <w:marBottom w:val="0"/>
      <w:divBdr>
        <w:top w:val="none" w:sz="0" w:space="0" w:color="auto"/>
        <w:left w:val="none" w:sz="0" w:space="0" w:color="auto"/>
        <w:bottom w:val="none" w:sz="0" w:space="0" w:color="auto"/>
        <w:right w:val="none" w:sz="0" w:space="0" w:color="auto"/>
      </w:divBdr>
      <w:divsChild>
        <w:div w:id="1330719635">
          <w:marLeft w:val="0"/>
          <w:marRight w:val="0"/>
          <w:marTop w:val="0"/>
          <w:marBottom w:val="0"/>
          <w:divBdr>
            <w:top w:val="none" w:sz="0" w:space="0" w:color="auto"/>
            <w:left w:val="none" w:sz="0" w:space="0" w:color="auto"/>
            <w:bottom w:val="none" w:sz="0" w:space="0" w:color="auto"/>
            <w:right w:val="none" w:sz="0" w:space="0" w:color="auto"/>
          </w:divBdr>
          <w:divsChild>
            <w:div w:id="411395251">
              <w:marLeft w:val="0"/>
              <w:marRight w:val="0"/>
              <w:marTop w:val="125"/>
              <w:marBottom w:val="0"/>
              <w:divBdr>
                <w:top w:val="none" w:sz="0" w:space="0" w:color="auto"/>
                <w:left w:val="none" w:sz="0" w:space="0" w:color="auto"/>
                <w:bottom w:val="none" w:sz="0" w:space="0" w:color="auto"/>
                <w:right w:val="none" w:sz="0" w:space="0" w:color="auto"/>
              </w:divBdr>
              <w:divsChild>
                <w:div w:id="1957250063">
                  <w:marLeft w:val="0"/>
                  <w:marRight w:val="0"/>
                  <w:marTop w:val="0"/>
                  <w:marBottom w:val="0"/>
                  <w:divBdr>
                    <w:top w:val="none" w:sz="0" w:space="0" w:color="auto"/>
                    <w:left w:val="none" w:sz="0" w:space="0" w:color="auto"/>
                    <w:bottom w:val="none" w:sz="0" w:space="0" w:color="auto"/>
                    <w:right w:val="none" w:sz="0" w:space="0" w:color="auto"/>
                  </w:divBdr>
                  <w:divsChild>
                    <w:div w:id="100230004">
                      <w:marLeft w:val="0"/>
                      <w:marRight w:val="0"/>
                      <w:marTop w:val="0"/>
                      <w:marBottom w:val="0"/>
                      <w:divBdr>
                        <w:top w:val="none" w:sz="0" w:space="0" w:color="auto"/>
                        <w:left w:val="none" w:sz="0" w:space="0" w:color="auto"/>
                        <w:bottom w:val="none" w:sz="0" w:space="0" w:color="auto"/>
                        <w:right w:val="none" w:sz="0" w:space="0" w:color="auto"/>
                      </w:divBdr>
                      <w:divsChild>
                        <w:div w:id="200955007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6817-0C32-431D-829E-E45C111A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cp:lastModifiedBy>
  <cp:revision>7</cp:revision>
  <dcterms:created xsi:type="dcterms:W3CDTF">2022-01-21T08:59:00Z</dcterms:created>
  <dcterms:modified xsi:type="dcterms:W3CDTF">2022-04-12T10:56:00Z</dcterms:modified>
</cp:coreProperties>
</file>